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rPr/>
      </w:pPr>
      <w:r>
        <w:rPr/>
        <w:t xml:space="preserve">Here is a prompt you can use in perplexity.ai this will help you get there. But you will need to make sure that you read the text carefully and thoughtfully several times and compare the answer you get here with the rest of the scripture to make sure that it is accurate.  </w:t>
      </w:r>
    </w:p>
    <w:p>
      <w:pPr>
        <w:pStyle w:val="Normal"/>
        <w:spacing w:lineRule="auto" w:line="360" w:before="0" w:after="0"/>
        <w:rPr/>
      </w:pPr>
      <w:r>
        <w:rPr/>
        <w:t>Replacee XXXXX with the scripture reference such as 1 John 1:1-9</w:t>
      </w:r>
    </w:p>
    <w:p>
      <w:pPr>
        <w:pStyle w:val="Normal"/>
        <w:spacing w:lineRule="auto" w:line="360" w:before="210" w:after="0"/>
        <w:rPr/>
      </w:pPr>
      <w:r>
        <w:rPr/>
        <mc:AlternateContent>
          <mc:Choice Requires="wps">
            <w:drawing>
              <wp:inline distT="0" distB="0" distL="0" distR="0">
                <wp:extent cx="6038850" cy="635"/>
                <wp:effectExtent l="114300" t="0" r="114300" b="0"/>
                <wp:docPr id="1" name=""/>
                <a:graphic xmlns:a="http://schemas.openxmlformats.org/drawingml/2006/main">
                  <a:graphicData uri="http://schemas.microsoft.com/office/word/2010/wordprocessingShape">
                    <wps:wsp>
                      <wps:cNvSpPr/>
                      <wps:nvSpPr>
                        <wps:cNvPr id="2"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0" w:after="210"/>
        <w:rPr/>
      </w:pPr>
      <w:r>
        <w:rPr>
          <w:rFonts w:eastAsia="inter" w:cs="inter" w:ascii="inter" w:hAnsi="inter"/>
          <w:b/>
          <w:color w:val="000000"/>
        </w:rPr>
        <w:t>Historical-Grammatical Bible Study Prompt for Passage: XXXXX</w:t>
      </w:r>
    </w:p>
    <w:p>
      <w:pPr>
        <w:pStyle w:val="Normal"/>
        <w:spacing w:lineRule="auto" w:line="360" w:before="0" w:after="210"/>
        <w:rPr/>
      </w:pPr>
      <w:r>
        <w:rPr>
          <w:rFonts w:eastAsia="inter" w:cs="inter" w:ascii="inter" w:hAnsi="inter"/>
          <w:b/>
          <w:color w:val="000000"/>
        </w:rPr>
        <w:t>1. Historical Context</w:t>
      </w:r>
    </w:p>
    <w:p>
      <w:pPr>
        <w:pStyle w:val="Normal"/>
        <w:numPr>
          <w:ilvl w:val="0"/>
          <w:numId w:val="2"/>
        </w:numPr>
        <w:spacing w:lineRule="auto" w:line="360" w:before="105" w:after="105"/>
        <w:rPr/>
      </w:pPr>
      <w:r>
        <w:rPr>
          <w:rFonts w:eastAsia="inter" w:cs="inter" w:ascii="inter" w:hAnsi="inter"/>
          <w:color w:val="000000"/>
          <w:sz w:val="21"/>
        </w:rPr>
        <w:t>Describe the historical setting: When and where was this passage written?</w:t>
      </w:r>
    </w:p>
    <w:p>
      <w:pPr>
        <w:pStyle w:val="Normal"/>
        <w:numPr>
          <w:ilvl w:val="0"/>
          <w:numId w:val="2"/>
        </w:numPr>
        <w:spacing w:lineRule="auto" w:line="360" w:before="105" w:after="105"/>
        <w:rPr/>
      </w:pPr>
      <w:r>
        <w:rPr>
          <w:rFonts w:eastAsia="inter" w:cs="inter" w:ascii="inter" w:hAnsi="inter"/>
          <w:color w:val="000000"/>
          <w:sz w:val="21"/>
        </w:rPr>
        <w:t>Identify the original author and audience. What was their cultural, social, or political reality?</w:t>
      </w:r>
    </w:p>
    <w:p>
      <w:pPr>
        <w:pStyle w:val="Normal"/>
        <w:numPr>
          <w:ilvl w:val="0"/>
          <w:numId w:val="2"/>
        </w:numPr>
        <w:spacing w:lineRule="auto" w:line="360" w:before="105" w:after="105"/>
        <w:rPr/>
      </w:pPr>
      <w:r>
        <w:rPr>
          <w:rFonts w:eastAsia="inter" w:cs="inter" w:ascii="inter" w:hAnsi="inter"/>
          <w:color w:val="000000"/>
          <w:sz w:val="21"/>
        </w:rPr>
        <w:t>What specific issue or purpose prompted this text?</w:t>
      </w:r>
    </w:p>
    <w:p>
      <w:pPr>
        <w:pStyle w:val="Normal"/>
        <w:spacing w:lineRule="auto" w:line="360" w:before="0" w:after="210"/>
        <w:rPr/>
      </w:pPr>
      <w:r>
        <w:rPr>
          <w:rFonts w:eastAsia="inter" w:cs="inter" w:ascii="inter" w:hAnsi="inter"/>
          <w:b/>
          <w:color w:val="000000"/>
        </w:rPr>
        <w:t>2. Grammatical Analysis</w:t>
      </w:r>
    </w:p>
    <w:p>
      <w:pPr>
        <w:pStyle w:val="Normal"/>
        <w:numPr>
          <w:ilvl w:val="0"/>
          <w:numId w:val="3"/>
        </w:numPr>
        <w:spacing w:lineRule="auto" w:line="360" w:before="105" w:after="105"/>
        <w:rPr/>
      </w:pPr>
      <w:r>
        <w:rPr>
          <w:rFonts w:eastAsia="inter" w:cs="inter" w:ascii="inter" w:hAnsi="inter"/>
          <w:color w:val="000000"/>
          <w:sz w:val="21"/>
        </w:rPr>
        <w:t>Study key words in the original language (Hebrew/Greek). Define terms and note their grammatical roles.</w:t>
      </w:r>
    </w:p>
    <w:p>
      <w:pPr>
        <w:pStyle w:val="Normal"/>
        <w:numPr>
          <w:ilvl w:val="0"/>
          <w:numId w:val="3"/>
        </w:numPr>
        <w:spacing w:lineRule="auto" w:line="360" w:before="105" w:after="105"/>
        <w:rPr/>
      </w:pPr>
      <w:r>
        <w:rPr>
          <w:rFonts w:eastAsia="inter" w:cs="inter" w:ascii="inter" w:hAnsi="inter"/>
          <w:color w:val="000000"/>
          <w:sz w:val="21"/>
        </w:rPr>
        <w:t>Analyze sentence structure: Are there conjunctions, verb tenses, or rhetorical devices that shape meaning?</w:t>
      </w:r>
    </w:p>
    <w:p>
      <w:pPr>
        <w:pStyle w:val="Normal"/>
        <w:spacing w:lineRule="auto" w:line="360" w:before="0" w:after="210"/>
        <w:rPr/>
      </w:pPr>
      <w:r>
        <w:rPr>
          <w:rFonts w:eastAsia="inter" w:cs="inter" w:ascii="inter" w:hAnsi="inter"/>
          <w:b/>
          <w:color w:val="000000"/>
        </w:rPr>
        <w:t>3. Literary Genre</w:t>
      </w:r>
    </w:p>
    <w:p>
      <w:pPr>
        <w:pStyle w:val="Normal"/>
        <w:numPr>
          <w:ilvl w:val="0"/>
          <w:numId w:val="4"/>
        </w:numPr>
        <w:spacing w:lineRule="auto" w:line="360" w:before="105" w:after="105"/>
        <w:rPr/>
      </w:pPr>
      <w:r>
        <w:rPr>
          <w:rFonts w:eastAsia="inter" w:cs="inter" w:ascii="inter" w:hAnsi="inter"/>
          <w:color w:val="000000"/>
          <w:sz w:val="21"/>
        </w:rPr>
        <w:t>Identify the genre (narrative, prophecy, epistle, etc.). How do its conventions influence interpretation?</w:t>
      </w:r>
    </w:p>
    <w:p>
      <w:pPr>
        <w:pStyle w:val="Normal"/>
        <w:numPr>
          <w:ilvl w:val="0"/>
          <w:numId w:val="4"/>
        </w:numPr>
        <w:spacing w:lineRule="auto" w:line="360" w:before="105" w:after="105"/>
        <w:rPr/>
      </w:pPr>
      <w:r>
        <w:rPr>
          <w:rFonts w:eastAsia="inter" w:cs="inter" w:ascii="inter" w:hAnsi="inter"/>
          <w:color w:val="000000"/>
          <w:sz w:val="21"/>
        </w:rPr>
        <w:t>Note literary features: metaphors, parallelism, or symbolism unique to this genre.</w:t>
      </w:r>
    </w:p>
    <w:p>
      <w:pPr>
        <w:pStyle w:val="Normal"/>
        <w:spacing w:lineRule="auto" w:line="360" w:before="0" w:after="210"/>
        <w:rPr/>
      </w:pPr>
      <w:r>
        <w:rPr>
          <w:rFonts w:eastAsia="inter" w:cs="inter" w:ascii="inter" w:hAnsi="inter"/>
          <w:b/>
          <w:color w:val="000000"/>
        </w:rPr>
        <w:t>4. Theological Implications</w:t>
      </w:r>
    </w:p>
    <w:p>
      <w:pPr>
        <w:pStyle w:val="Normal"/>
        <w:numPr>
          <w:ilvl w:val="0"/>
          <w:numId w:val="5"/>
        </w:numPr>
        <w:spacing w:lineRule="auto" w:line="360" w:before="105" w:after="105"/>
        <w:rPr/>
      </w:pPr>
      <w:r>
        <w:rPr>
          <w:rFonts w:eastAsia="inter" w:cs="inter" w:ascii="inter" w:hAnsi="inter"/>
          <w:color w:val="000000"/>
          <w:sz w:val="21"/>
        </w:rPr>
        <w:t>What does this passage reveal about God’s character, humanity, or salvation?</w:t>
      </w:r>
    </w:p>
    <w:p>
      <w:pPr>
        <w:pStyle w:val="Normal"/>
        <w:numPr>
          <w:ilvl w:val="0"/>
          <w:numId w:val="5"/>
        </w:numPr>
        <w:spacing w:lineRule="auto" w:line="360" w:before="105" w:after="105"/>
        <w:rPr/>
      </w:pPr>
      <w:r>
        <w:rPr>
          <w:rFonts w:eastAsia="inter" w:cs="inter" w:ascii="inter" w:hAnsi="inter"/>
          <w:color w:val="000000"/>
          <w:sz w:val="21"/>
        </w:rPr>
        <w:t>How does it align with broader biblical themes? Cite cross-references.</w:t>
      </w:r>
    </w:p>
    <w:p>
      <w:pPr>
        <w:pStyle w:val="Normal"/>
        <w:spacing w:lineRule="auto" w:line="360" w:before="0" w:after="210"/>
        <w:rPr/>
      </w:pPr>
      <w:r>
        <w:rPr>
          <w:rFonts w:eastAsia="inter" w:cs="inter" w:ascii="inter" w:hAnsi="inter"/>
          <w:b/>
          <w:color w:val="000000"/>
        </w:rPr>
        <w:t>5. Application</w:t>
      </w:r>
    </w:p>
    <w:p>
      <w:pPr>
        <w:pStyle w:val="Normal"/>
        <w:numPr>
          <w:ilvl w:val="0"/>
          <w:numId w:val="6"/>
        </w:numPr>
        <w:spacing w:lineRule="auto" w:line="360" w:before="105" w:after="105"/>
        <w:rPr/>
      </w:pPr>
      <w:r>
        <w:rPr>
          <w:rFonts w:eastAsia="inter" w:cs="inter" w:ascii="inter" w:hAnsi="inter"/>
          <w:color w:val="000000"/>
          <w:sz w:val="21"/>
        </w:rPr>
        <w:t>Derive a universal principle from the original meaning.</w:t>
      </w:r>
    </w:p>
    <w:p>
      <w:pPr>
        <w:pStyle w:val="Normal"/>
        <w:numPr>
          <w:ilvl w:val="0"/>
          <w:numId w:val="6"/>
        </w:numPr>
        <w:spacing w:lineRule="auto" w:line="360" w:before="105" w:after="105"/>
        <w:rPr/>
      </w:pPr>
      <w:r>
        <w:rPr>
          <w:rFonts w:eastAsia="inter" w:cs="inter" w:ascii="inter" w:hAnsi="inter"/>
          <w:color w:val="000000"/>
          <w:sz w:val="21"/>
        </w:rPr>
        <w:t>How can this principle be lived out in modern contexts (personal, communal)?</w:t>
      </w:r>
    </w:p>
    <w:p>
      <w:pPr>
        <w:pStyle w:val="Normal"/>
        <w:spacing w:lineRule="auto" w:line="360" w:before="0" w:after="210"/>
        <w:rPr/>
      </w:pPr>
      <w:r>
        <w:rPr>
          <w:rFonts w:eastAsia="inter" w:cs="inter" w:ascii="inter" w:hAnsi="inter"/>
          <w:b/>
          <w:color w:val="000000"/>
        </w:rPr>
        <w:t>6. Response</w:t>
      </w:r>
    </w:p>
    <w:p>
      <w:pPr>
        <w:pStyle w:val="Normal"/>
        <w:numPr>
          <w:ilvl w:val="0"/>
          <w:numId w:val="7"/>
        </w:numPr>
        <w:spacing w:lineRule="auto" w:line="360" w:before="105" w:after="105"/>
        <w:rPr/>
      </w:pPr>
      <w:r>
        <w:rPr>
          <w:rFonts w:eastAsia="inter" w:cs="inter" w:ascii="inter" w:hAnsi="inter"/>
          <w:color w:val="000000"/>
          <w:sz w:val="21"/>
        </w:rPr>
        <w:t>Write a prayer or action step to embody the passage’s truth.</w:t>
      </w:r>
    </w:p>
    <w:p>
      <w:pPr>
        <w:pStyle w:val="Normal"/>
        <w:spacing w:lineRule="auto" w:line="360" w:before="210" w:after="0"/>
        <w:rPr/>
      </w:pPr>
      <w:r>
        <w:rPr/>
        <mc:AlternateContent>
          <mc:Choice Requires="wps">
            <w:drawing>
              <wp:inline distT="0" distB="0" distL="0" distR="0">
                <wp:extent cx="6038850" cy="635"/>
                <wp:effectExtent l="114300" t="0" r="114300" b="0"/>
                <wp:docPr id="3" name=""/>
                <a:graphic xmlns:a="http://schemas.openxmlformats.org/drawingml/2006/main">
                  <a:graphicData uri="http://schemas.microsoft.com/office/word/2010/wordprocessingShape">
                    <wps:wsp>
                      <wps:cNvSpPr/>
                      <wps:nvSpPr>
                        <wps:cNvPr id="4" name=""/>
                        <wps:cNvSpPr/>
                      </wps:nvSpPr>
                      <wps:spPr>
                        <a:xfrm>
                          <a:off x="0" y="0"/>
                          <a:ext cx="6039000" cy="720"/>
                        </a:xfrm>
                        <a:prstGeom prst="rect">
                          <a:avLst/>
                        </a:prstGeom>
                        <a:solidFill>
                          <a:srgbClr val="ffffff"/>
                        </a:solidFill>
                        <a:ln w="12600">
                          <a:solidFill>
                            <a:srgbClr val="000000">
                              <a:alpha val="0"/>
                            </a:srgbClr>
                          </a:solidFill>
                          <a:round/>
                        </a:ln>
                      </wps:spPr>
                      <wps:bodyPr/>
                    </wps:wsp>
                  </a:graphicData>
                </a:graphic>
              </wp:inline>
            </w:drawing>
          </mc:Choice>
          <mc:Fallback>
            <w:pict>
              <v:rect id="shape_0" fillcolor="white" stroked="t" o:allowincell="f" style="position:absolute;margin-left:0pt;margin-top:-0.1pt;width:475.45pt;height:0pt;mso-wrap-style:none;v-text-anchor:middle;mso-position-vertical:top">
                <v:fill o:detectmouseclick="t" type="solid" color2="black"/>
                <v:stroke color="black" weight="12600" joinstyle="round" endcap="flat"/>
                <w10:wrap type="none"/>
              </v:rect>
            </w:pict>
          </mc:Fallback>
        </mc:AlternateContent>
      </w:r>
    </w:p>
    <w:p>
      <w:pPr>
        <w:pStyle w:val="Normal"/>
        <w:spacing w:lineRule="auto" w:line="360" w:before="0" w:after="210"/>
        <w:rPr>
          <w:rFonts w:ascii="inter" w:hAnsi="inter" w:eastAsia="inter" w:cs="inter"/>
          <w:color w:val="000000"/>
        </w:rPr>
      </w:pPr>
      <w:r>
        <w:rPr/>
      </w:r>
    </w:p>
    <w:sectPr>
      <w:type w:val="nextPage"/>
      <w:pgSz w:w="12240" w:h="15840"/>
      <w:pgMar w:left="1365" w:right="1365" w:gutter="0" w:header="0" w:top="1365" w:footer="0" w:bottom="136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variable"/>
  </w:font>
  <w:font w:name="Consolas">
    <w:charset w:val="01"/>
    <w:family w:val="roman"/>
    <w:pitch w:val="variable"/>
  </w:font>
  <w:font w:name="Liberation Sans">
    <w:altName w:val="Arial"/>
    <w:charset w:val="01"/>
    <w:family w:val="swiss"/>
    <w:pitch w:val="variable"/>
  </w:font>
  <w:font w:name="inter">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900"/>
        </w:tabs>
        <w:ind w:left="5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900"/>
        </w:tabs>
        <w:ind w:left="5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900"/>
        </w:tabs>
        <w:ind w:left="5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900"/>
        </w:tabs>
        <w:ind w:left="5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900"/>
        </w:tabs>
        <w:ind w:left="5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900"/>
        </w:tabs>
        <w:ind w:left="5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 w:cs="" w:cstheme="minorBidi" w:eastAsiaTheme="minorHAnsi" w:hAnsiTheme="minorHAnsi"/>
        <w:sz w:val="21"/>
        <w:szCs w:val="22"/>
        <w:lang w:val="en-US" w:eastAsia="en-US" w:bidi="ar-SA"/>
      </w:rPr>
    </w:rPrDefault>
    <w:pPrDefault>
      <w:pPr>
        <w:suppressAutoHyphens w:val="true"/>
      </w:pPr>
    </w:pPrDefault>
  </w:docDefaults>
  <w:style w:type="paragraph" w:styleId="Normal" w:default="1">
    <w:name w:val="Normal"/>
    <w:qFormat/>
    <w:pPr>
      <w:widowControl/>
      <w:bidi w:val="0"/>
      <w:spacing w:lineRule="atLeast" w:line="240" w:before="0" w:after="120"/>
      <w:jc w:val="left"/>
    </w:pPr>
    <w:rPr>
      <w:rFonts w:ascii="Georgia" w:hAnsi="Georgia" w:eastAsia="" w:cs="" w:cstheme="minorBidi" w:eastAsiaTheme="minorHAnsi" w:hAnsiTheme="minorHAnsi"/>
      <w:color w:val="auto"/>
      <w:kern w:val="0"/>
      <w:sz w:val="21"/>
      <w:szCs w:val="22"/>
      <w:lang w:val="en-US" w:eastAsia="en-US" w:bidi="ar-SA"/>
    </w:rPr>
  </w:style>
  <w:style w:type="character" w:styleId="VerbatimChar" w:customStyle="1">
    <w:name w:val="Verbatim Char"/>
    <w:qFormat/>
    <w:rPr>
      <w:rFonts w:ascii="Consolas" w:hAnsi="Consolas"/>
      <w:sz w:val="22"/>
    </w:rPr>
  </w:style>
  <w:style w:type="paragraph" w:styleId="Heading">
    <w:name w:val="Heading"/>
    <w:basedOn w:val="Normal"/>
    <w:next w:val="BodyText"/>
    <w:qFormat/>
    <w:pPr>
      <w:keepNext w:val="true"/>
      <w:spacing w:before="240" w:after="120"/>
    </w:pPr>
    <w:rPr>
      <w:rFonts w:ascii="Liberation Sans" w:hAnsi="Liberation Sans" w:eastAsia="WenQuanYi Micro Hei"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LibreOffice/25.2.3.2$Linux_X86_64 LibreOffice_project/520$Build-2</Application>
  <AppVersion>15.0000</AppVersion>
  <Pages>2</Pages>
  <Words>236</Words>
  <Characters>1270</Characters>
  <CharactersWithSpaces>1475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2025-06-09T07:44:58Z</dcterms:created>
  <dc:creator>html-to-docx</dc:creator>
  <dc:description/>
  <cp:keywords>html-to-docx</cp:keywords>
  <dc:language>en-US</dc:language>
  <cp:lastModifiedBy>Dan Burnfield</cp:lastModifiedBy>
  <dcterms:modified xsi:type="dcterms:W3CDTF">2025-06-09T07:31:37Z</dcterms:modified>
  <cp:revision>2</cp:revision>
  <dc:subject/>
  <dc:title/>
</cp:coreProperties>
</file>