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5A253A3" w:rsidR="00347628" w:rsidRPr="00A6593C" w:rsidRDefault="00525AA6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5AA6">
        <w:rPr>
          <w:rFonts w:ascii="Arial" w:hAnsi="Arial" w:cs="Arial"/>
          <w:b/>
          <w:sz w:val="24"/>
          <w:szCs w:val="24"/>
        </w:rPr>
        <w:t>UNIDAD DE TRANSPARENCIA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26C98C64" w:rsidR="00347628" w:rsidRDefault="00525AA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5AA6">
        <w:rPr>
          <w:rFonts w:ascii="Arial" w:hAnsi="Arial" w:cs="Arial"/>
          <w:sz w:val="24"/>
          <w:szCs w:val="24"/>
        </w:rPr>
        <w:t>La Unidad de Transparencia del Municipio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48B0AE9D" w14:textId="77777777" w:rsidR="00525AA6" w:rsidRPr="00525AA6" w:rsidRDefault="00525AA6" w:rsidP="00525AA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5AA6">
        <w:rPr>
          <w:rFonts w:ascii="Arial" w:hAnsi="Arial" w:cs="Arial"/>
          <w:sz w:val="24"/>
          <w:szCs w:val="24"/>
        </w:rPr>
        <w:t>Registrar y controlar las solicitudes de acceso a la información pública y de ejercicio de derechos ARCO.</w:t>
      </w:r>
    </w:p>
    <w:p w14:paraId="34BC8B10" w14:textId="77777777" w:rsidR="00525AA6" w:rsidRPr="00525AA6" w:rsidRDefault="00525AA6" w:rsidP="00525AA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5AA6">
        <w:rPr>
          <w:rFonts w:ascii="Arial" w:hAnsi="Arial" w:cs="Arial"/>
          <w:sz w:val="24"/>
          <w:szCs w:val="24"/>
        </w:rPr>
        <w:t>Dar seguimiento y responder peticiones de transparencia, incluyendo aclaraciones y entrega de información.</w:t>
      </w:r>
    </w:p>
    <w:p w14:paraId="30D06DAB" w14:textId="011F7073" w:rsidR="00347628" w:rsidRPr="00A6593C" w:rsidRDefault="00525AA6" w:rsidP="00525AA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5AA6">
        <w:rPr>
          <w:rFonts w:ascii="Arial" w:hAnsi="Arial" w:cs="Arial"/>
          <w:sz w:val="24"/>
          <w:szCs w:val="24"/>
        </w:rPr>
        <w:t>Contactar a los solicitantes para ampliar información, notificar avances o gestionar recursos de revisión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82F4F80" w14:textId="77777777" w:rsidR="004003FE" w:rsidRPr="004003FE" w:rsidRDefault="004003FE" w:rsidP="004003F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03FE">
        <w:rPr>
          <w:rFonts w:ascii="Arial" w:hAnsi="Arial" w:cs="Arial"/>
          <w:sz w:val="24"/>
          <w:szCs w:val="24"/>
        </w:rPr>
        <w:t>Nombre completo;</w:t>
      </w:r>
    </w:p>
    <w:p w14:paraId="33F7382C" w14:textId="77777777" w:rsidR="004003FE" w:rsidRPr="004003FE" w:rsidRDefault="004003FE" w:rsidP="004003F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03FE">
        <w:rPr>
          <w:rFonts w:ascii="Arial" w:hAnsi="Arial" w:cs="Arial"/>
          <w:sz w:val="24"/>
          <w:szCs w:val="24"/>
        </w:rPr>
        <w:t>Procedencia;</w:t>
      </w:r>
    </w:p>
    <w:p w14:paraId="6D2AB8AF" w14:textId="77777777" w:rsidR="004003FE" w:rsidRPr="004003FE" w:rsidRDefault="004003FE" w:rsidP="004003F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03FE">
        <w:rPr>
          <w:rFonts w:ascii="Arial" w:hAnsi="Arial" w:cs="Arial"/>
          <w:sz w:val="24"/>
          <w:szCs w:val="24"/>
        </w:rPr>
        <w:t>Medio de contacto (teléfono o correo electrónico);</w:t>
      </w:r>
    </w:p>
    <w:p w14:paraId="5200DF86" w14:textId="77777777" w:rsidR="004003FE" w:rsidRPr="004003FE" w:rsidRDefault="004003FE" w:rsidP="004003F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03FE">
        <w:rPr>
          <w:rFonts w:ascii="Arial" w:hAnsi="Arial" w:cs="Arial"/>
          <w:sz w:val="24"/>
          <w:szCs w:val="24"/>
        </w:rPr>
        <w:t>Clave Única de Registro de Población (CURP) –cuando proceda–;</w:t>
      </w:r>
    </w:p>
    <w:p w14:paraId="6E7C7CFB" w14:textId="42E55FAB" w:rsidR="00347628" w:rsidRPr="00A6593C" w:rsidRDefault="004003FE" w:rsidP="004003F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03FE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Sin embargo, le informamos que sus datos personales requeridos son necesarios para poder dar atención al presente tratamiento; y en caso de que sean difundidos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>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003FE"/>
    <w:rsid w:val="00461AA9"/>
    <w:rsid w:val="0047392C"/>
    <w:rsid w:val="00525AA6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4</cp:revision>
  <dcterms:created xsi:type="dcterms:W3CDTF">2025-04-23T21:19:00Z</dcterms:created>
  <dcterms:modified xsi:type="dcterms:W3CDTF">2025-04-24T01:44:00Z</dcterms:modified>
</cp:coreProperties>
</file>