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013DE" w:rsidRPr="00A6227A" w:rsidRDefault="004013DE" w:rsidP="004013DE">
      <w:pPr>
        <w:spacing w:after="100" w:afterAutospacing="1"/>
        <w:outlineLvl w:val="1"/>
        <w:rPr>
          <w:rFonts w:ascii="Arial" w:eastAsia="Times New Roman" w:hAnsi="Arial" w:cs="Arial"/>
          <w:b/>
          <w:bCs/>
          <w:kern w:val="0"/>
          <w:sz w:val="32"/>
          <w:szCs w:val="32"/>
          <w:lang w:eastAsia="en-GB"/>
          <w14:ligatures w14:val="none"/>
        </w:rPr>
      </w:pPr>
      <w:r w:rsidRPr="00A6227A">
        <w:rPr>
          <w:rFonts w:ascii="Apple Color Emoji" w:eastAsia="Times New Roman" w:hAnsi="Apple Color Emoji" w:cs="Apple Color Emoji"/>
          <w:b/>
          <w:bCs/>
          <w:kern w:val="0"/>
          <w:sz w:val="32"/>
          <w:szCs w:val="32"/>
          <w:lang w:eastAsia="en-GB"/>
          <w14:ligatures w14:val="none"/>
        </w:rPr>
        <w:t>🔬</w:t>
      </w:r>
      <w:r w:rsidRPr="00A6227A">
        <w:rPr>
          <w:rFonts w:ascii="Arial" w:eastAsia="Times New Roman" w:hAnsi="Arial" w:cs="Arial"/>
          <w:b/>
          <w:bCs/>
          <w:kern w:val="0"/>
          <w:sz w:val="32"/>
          <w:szCs w:val="32"/>
          <w:lang w:eastAsia="en-GB"/>
          <w14:ligatures w14:val="none"/>
        </w:rPr>
        <w:t xml:space="preserve"> The Core Science: Lactate vs. H+ Ions</w:t>
      </w:r>
    </w:p>
    <w:p w:rsidR="004013DE" w:rsidRPr="004013DE" w:rsidRDefault="004013DE" w:rsidP="004013DE">
      <w:pPr>
        <w:spacing w:after="100" w:afterAutospacing="1"/>
        <w:outlineLvl w:val="2"/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4013DE"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  <w:t>1. The "Lactic Acid" Myth</w:t>
      </w:r>
    </w:p>
    <w:p w:rsidR="004013DE" w:rsidRPr="004013DE" w:rsidRDefault="004013DE" w:rsidP="004013DE">
      <w:pPr>
        <w:numPr>
          <w:ilvl w:val="0"/>
          <w:numId w:val="1"/>
        </w:num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Lactic acid does not exist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 in significant quantities in the human body. </w:t>
      </w:r>
    </w:p>
    <w:p w:rsidR="004013DE" w:rsidRPr="004013DE" w:rsidRDefault="004013DE" w:rsidP="004013DE">
      <w:pPr>
        <w:numPr>
          <w:ilvl w:val="0"/>
          <w:numId w:val="1"/>
        </w:num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At physiological pH (around 7.4 in blood and 7.0 in resting muscle), the molecule immediately dissociates into a </w:t>
      </w:r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lactate ion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 and a </w:t>
      </w:r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free hydrogen proton (H+)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. </w:t>
      </w:r>
    </w:p>
    <w:p w:rsidR="004013DE" w:rsidRPr="004013DE" w:rsidRDefault="004013DE" w:rsidP="004013DE">
      <w:pPr>
        <w:numPr>
          <w:ilvl w:val="0"/>
          <w:numId w:val="1"/>
        </w:num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Timeline: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 This dissociation happens on a nanosecond to microsecond scale. </w:t>
      </w:r>
    </w:p>
    <w:p w:rsidR="004013DE" w:rsidRPr="004013DE" w:rsidRDefault="004013DE" w:rsidP="004013DE">
      <w:pPr>
        <w:spacing w:after="100" w:afterAutospacing="1"/>
        <w:outlineLvl w:val="2"/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4013DE"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  <w:t>2. The Real Cause of "The Burn" (Acidosis)</w:t>
      </w:r>
    </w:p>
    <w:p w:rsidR="004013DE" w:rsidRPr="004013DE" w:rsidRDefault="004013DE" w:rsidP="004013DE">
      <w:pPr>
        <w:numPr>
          <w:ilvl w:val="0"/>
          <w:numId w:val="2"/>
        </w:num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The burning sensation is caused by </w:t>
      </w:r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Metabolic Acidosis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, which is the accumulation of H+ ions (protons). </w:t>
      </w:r>
    </w:p>
    <w:p w:rsidR="004013DE" w:rsidRPr="004013DE" w:rsidRDefault="004013DE" w:rsidP="004013DE">
      <w:pPr>
        <w:numPr>
          <w:ilvl w:val="0"/>
          <w:numId w:val="2"/>
        </w:num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These protons are released when your body breaks down ATP for energy faster than the mitochondria can keep up. </w:t>
      </w:r>
    </w:p>
    <w:p w:rsidR="00051044" w:rsidRDefault="004013DE" w:rsidP="00051044">
      <w:pPr>
        <w:numPr>
          <w:ilvl w:val="0"/>
          <w:numId w:val="2"/>
        </w:num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Lactate is the Hero: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 The chemical reaction that creates lactate from pyruvate actually </w:t>
      </w:r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consumes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 a hydrogen ion, helping to delay the burn rather than causing it.</w:t>
      </w:r>
    </w:p>
    <w:p w:rsidR="00051044" w:rsidRPr="00051044" w:rsidRDefault="00051044" w:rsidP="00051044">
      <w:pPr>
        <w:spacing w:after="100" w:afterAutospacing="1"/>
        <w:ind w:left="720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:rsidR="00466358" w:rsidRDefault="00A6227A" w:rsidP="00466358">
      <w:pPr>
        <w:spacing w:after="100" w:afterAutospacing="1"/>
        <w:jc w:val="center"/>
        <w:rPr>
          <w:rFonts w:ascii="Arial" w:eastAsia="Times New Roman" w:hAnsi="Arial" w:cs="Arial"/>
          <w:kern w:val="0"/>
          <w:sz w:val="16"/>
          <w:szCs w:val="16"/>
          <w:lang w:eastAsia="en-GB"/>
          <w14:ligatures w14:val="none"/>
        </w:rPr>
      </w:pPr>
      <w:r>
        <w:rPr>
          <w:rFonts w:ascii="Arial" w:eastAsia="Times New Roman" w:hAnsi="Arial" w:cs="Arial"/>
          <w:noProof/>
          <w:kern w:val="0"/>
          <w:lang w:eastAsia="en-GB"/>
        </w:rPr>
        <w:drawing>
          <wp:inline distT="0" distB="0" distL="0" distR="0">
            <wp:extent cx="3966503" cy="2383037"/>
            <wp:effectExtent l="0" t="0" r="0" b="5080"/>
            <wp:docPr id="696978327" name="Picture 3" descr="A diagram of a nervous syst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78327" name="Picture 3" descr="A diagram of a nervous system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7891" cy="242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044" w:rsidRPr="00466358" w:rsidRDefault="00466358" w:rsidP="00466358">
      <w:pPr>
        <w:spacing w:after="100" w:afterAutospacing="1"/>
        <w:jc w:val="center"/>
        <w:rPr>
          <w:rFonts w:ascii="Arial" w:eastAsia="Times New Roman" w:hAnsi="Arial" w:cs="Arial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16"/>
          <w:szCs w:val="16"/>
          <w:lang w:eastAsia="en-GB"/>
          <w14:ligatures w14:val="none"/>
        </w:rPr>
        <w:t xml:space="preserve">Inigo </w:t>
      </w:r>
      <w:r w:rsidRPr="00466358">
        <w:rPr>
          <w:rFonts w:ascii="Arial" w:eastAsia="Times New Roman" w:hAnsi="Arial" w:cs="Arial"/>
          <w:kern w:val="0"/>
          <w:sz w:val="16"/>
          <w:szCs w:val="16"/>
          <w:lang w:eastAsia="en-GB"/>
          <w14:ligatures w14:val="none"/>
        </w:rPr>
        <w:t>San Millan, 2020</w:t>
      </w:r>
    </w:p>
    <w:p w:rsidR="00466358" w:rsidRDefault="00466358" w:rsidP="00051044">
      <w:pPr>
        <w:spacing w:after="100" w:afterAutospacing="1"/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</w:pPr>
    </w:p>
    <w:p w:rsidR="004013DE" w:rsidRPr="00051044" w:rsidRDefault="004013DE" w:rsidP="00051044">
      <w:p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  <w:t>3. The "Lactate-First" Model</w:t>
      </w:r>
    </w:p>
    <w:p w:rsidR="004013DE" w:rsidRPr="004013DE" w:rsidRDefault="004013DE" w:rsidP="004013DE">
      <w:pPr>
        <w:numPr>
          <w:ilvl w:val="0"/>
          <w:numId w:val="3"/>
        </w:num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>Modern research (</w:t>
      </w:r>
      <w:proofErr w:type="spellStart"/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>Rogatzki</w:t>
      </w:r>
      <w:proofErr w:type="spellEnd"/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 et al. 2015) shows that </w:t>
      </w:r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lactate is the primary end-product of glycolysis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>, not pyruvate.</w:t>
      </w:r>
    </w:p>
    <w:p w:rsidR="004013DE" w:rsidRDefault="004013DE" w:rsidP="004013DE">
      <w:pPr>
        <w:numPr>
          <w:ilvl w:val="0"/>
          <w:numId w:val="3"/>
        </w:num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Because the enzyme LDH is so efficient, lactate is produced directly to keep the energy cycle spinning. </w:t>
      </w:r>
    </w:p>
    <w:p w:rsidR="00051044" w:rsidRPr="004013DE" w:rsidRDefault="00051044" w:rsidP="00051044">
      <w:pPr>
        <w:spacing w:after="100" w:afterAutospacing="1"/>
        <w:ind w:left="720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:rsidR="00A6227A" w:rsidRPr="00A6227A" w:rsidRDefault="004013DE" w:rsidP="00A6227A">
      <w:pPr>
        <w:spacing w:after="100" w:afterAutospacing="1"/>
        <w:outlineLvl w:val="1"/>
        <w:rPr>
          <w:rFonts w:ascii="Arial" w:eastAsia="Times New Roman" w:hAnsi="Arial" w:cs="Arial"/>
          <w:b/>
          <w:bCs/>
          <w:kern w:val="0"/>
          <w:sz w:val="32"/>
          <w:szCs w:val="32"/>
          <w:lang w:eastAsia="en-GB"/>
          <w14:ligatures w14:val="none"/>
        </w:rPr>
      </w:pPr>
      <w:r w:rsidRPr="004013DE">
        <w:rPr>
          <w:rFonts w:ascii="Apple Color Emoji" w:eastAsia="Times New Roman" w:hAnsi="Apple Color Emoji" w:cs="Apple Color Emoji"/>
          <w:b/>
          <w:bCs/>
          <w:kern w:val="0"/>
          <w:sz w:val="36"/>
          <w:szCs w:val="36"/>
          <w:lang w:eastAsia="en-GB"/>
          <w14:ligatures w14:val="none"/>
        </w:rPr>
        <w:lastRenderedPageBreak/>
        <w:t>🚛</w:t>
      </w:r>
      <w:r w:rsidRPr="00A6227A">
        <w:rPr>
          <w:rFonts w:ascii="Arial" w:eastAsia="Times New Roman" w:hAnsi="Arial" w:cs="Arial"/>
          <w:b/>
          <w:bCs/>
          <w:kern w:val="0"/>
          <w:sz w:val="32"/>
          <w:szCs w:val="32"/>
          <w:lang w:eastAsia="en-GB"/>
          <w14:ligatures w14:val="none"/>
        </w:rPr>
        <w:t xml:space="preserve"> The Transport System: MCTs and the Shuttle</w:t>
      </w:r>
    </w:p>
    <w:p w:rsidR="00051044" w:rsidRDefault="00A6227A" w:rsidP="00466358">
      <w:pPr>
        <w:spacing w:after="100" w:afterAutospacing="1"/>
        <w:jc w:val="center"/>
        <w:outlineLvl w:val="2"/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0"/>
          <w:sz w:val="27"/>
          <w:szCs w:val="27"/>
          <w:lang w:eastAsia="en-GB"/>
        </w:rPr>
        <w:drawing>
          <wp:inline distT="0" distB="0" distL="0" distR="0">
            <wp:extent cx="3375359" cy="1979525"/>
            <wp:effectExtent l="0" t="0" r="3175" b="1905"/>
            <wp:docPr id="1247004340" name="Picture 2" descr="A diagram of lactate and lactate fi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04340" name="Picture 2" descr="A diagram of lactate and lactate fib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301" cy="213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3DE" w:rsidRPr="004013DE" w:rsidRDefault="004013DE" w:rsidP="004013DE">
      <w:pPr>
        <w:spacing w:after="100" w:afterAutospacing="1"/>
        <w:outlineLvl w:val="2"/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4013DE"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  <w:t>1. The "Escort" System (MCTs)</w:t>
      </w:r>
    </w:p>
    <w:p w:rsidR="004013DE" w:rsidRPr="004013DE" w:rsidRDefault="004013DE" w:rsidP="004013DE">
      <w:p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>Lactate and hydrogen ions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are transported out of or into muscle </w:t>
      </w:r>
      <w:proofErr w:type="spellStart"/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>fibers</w:t>
      </w:r>
      <w:proofErr w:type="spellEnd"/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 in a </w:t>
      </w:r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1:1 ratio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 by Monocarboxylate Transporters (MCTs). </w:t>
      </w:r>
    </w:p>
    <w:p w:rsidR="004013DE" w:rsidRPr="004013DE" w:rsidRDefault="004013DE" w:rsidP="004013DE">
      <w:pPr>
        <w:numPr>
          <w:ilvl w:val="0"/>
          <w:numId w:val="4"/>
        </w:num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MCT4 (The Exit):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 Found mostly in fast-twitch (Type IIb) </w:t>
      </w:r>
      <w:proofErr w:type="spellStart"/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>fibers</w:t>
      </w:r>
      <w:proofErr w:type="spellEnd"/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>; it kicks La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>ctate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 and H+ </w:t>
      </w:r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out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 into the blood. </w:t>
      </w:r>
    </w:p>
    <w:p w:rsidR="00A6227A" w:rsidRDefault="004013DE" w:rsidP="00A6227A">
      <w:pPr>
        <w:numPr>
          <w:ilvl w:val="0"/>
          <w:numId w:val="4"/>
        </w:num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MCT1 (The Entry):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 Found in slow-twitch (Type I) </w:t>
      </w:r>
      <w:proofErr w:type="spellStart"/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>fibers</w:t>
      </w:r>
      <w:proofErr w:type="spellEnd"/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 and the heart; it pulls La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ctate 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and H+ </w:t>
      </w:r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in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 to be burned. </w:t>
      </w:r>
    </w:p>
    <w:p w:rsidR="004013DE" w:rsidRPr="00A6227A" w:rsidRDefault="004013DE" w:rsidP="00A6227A">
      <w:pPr>
        <w:spacing w:after="100" w:afterAutospacing="1"/>
        <w:ind w:left="360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A6227A"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  <w:t>2. The Mitochondrial Lactate Oxidation Complex (</w:t>
      </w:r>
      <w:proofErr w:type="spellStart"/>
      <w:r w:rsidRPr="00A6227A"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  <w:t>mLOC</w:t>
      </w:r>
      <w:proofErr w:type="spellEnd"/>
      <w:r w:rsidRPr="00A6227A"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  <w:t>)</w:t>
      </w:r>
    </w:p>
    <w:p w:rsidR="004013DE" w:rsidRPr="004013DE" w:rsidRDefault="004013DE" w:rsidP="004013DE">
      <w:pPr>
        <w:numPr>
          <w:ilvl w:val="0"/>
          <w:numId w:val="5"/>
        </w:num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Brooks discovered the </w:t>
      </w:r>
      <w:proofErr w:type="spellStart"/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mLOC</w:t>
      </w:r>
      <w:proofErr w:type="spellEnd"/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>, proving that mitochondria have specialized "docking stations" to suck up lactate directly.</w:t>
      </w:r>
    </w:p>
    <w:p w:rsidR="004013DE" w:rsidRPr="00A6227A" w:rsidRDefault="004013DE" w:rsidP="004013DE">
      <w:pPr>
        <w:numPr>
          <w:ilvl w:val="0"/>
          <w:numId w:val="5"/>
        </w:num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The heart and non-active muscles are primary consumers of lactate, using it as a high-octane fuel during exercise. </w:t>
      </w:r>
    </w:p>
    <w:p w:rsidR="004013DE" w:rsidRPr="00A6227A" w:rsidRDefault="004013DE" w:rsidP="004013DE">
      <w:pPr>
        <w:spacing w:after="100" w:afterAutospacing="1"/>
        <w:outlineLvl w:val="1"/>
        <w:rPr>
          <w:rFonts w:ascii="Arial" w:eastAsia="Times New Roman" w:hAnsi="Arial" w:cs="Arial"/>
          <w:b/>
          <w:bCs/>
          <w:kern w:val="0"/>
          <w:sz w:val="32"/>
          <w:szCs w:val="32"/>
          <w:lang w:eastAsia="en-GB"/>
          <w14:ligatures w14:val="none"/>
        </w:rPr>
      </w:pPr>
      <w:r w:rsidRPr="00A6227A">
        <w:rPr>
          <w:rFonts w:ascii="Apple Color Emoji" w:eastAsia="Times New Roman" w:hAnsi="Apple Color Emoji" w:cs="Apple Color Emoji"/>
          <w:b/>
          <w:bCs/>
          <w:kern w:val="0"/>
          <w:sz w:val="32"/>
          <w:szCs w:val="32"/>
          <w:lang w:eastAsia="en-GB"/>
          <w14:ligatures w14:val="none"/>
        </w:rPr>
        <w:t>🏃</w:t>
      </w:r>
      <w:r w:rsidRPr="00A6227A">
        <w:rPr>
          <w:rFonts w:ascii="Arial" w:eastAsia="Times New Roman" w:hAnsi="Arial" w:cs="Arial"/>
          <w:b/>
          <w:bCs/>
          <w:kern w:val="0"/>
          <w:sz w:val="32"/>
          <w:szCs w:val="32"/>
          <w:lang w:eastAsia="en-GB"/>
          <w14:ligatures w14:val="none"/>
        </w:rPr>
        <w:t>‍♂️ Coaching Application: Training the "Hybrid Engine"</w:t>
      </w:r>
    </w:p>
    <w:p w:rsidR="00466358" w:rsidRPr="00466358" w:rsidRDefault="004013DE" w:rsidP="004013DE">
      <w:p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Instead of "flushing waste," training focuses on improving </w:t>
      </w:r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shuttling, buffering, and clearance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. </w:t>
      </w:r>
    </w:p>
    <w:p w:rsidR="00466358" w:rsidRDefault="00466358" w:rsidP="00466358">
      <w:pPr>
        <w:spacing w:after="100" w:afterAutospacing="1"/>
        <w:jc w:val="center"/>
        <w:rPr>
          <w:rFonts w:ascii="Arial" w:eastAsia="Times New Roman" w:hAnsi="Arial" w:cs="Arial"/>
          <w:kern w:val="0"/>
          <w:sz w:val="16"/>
          <w:szCs w:val="16"/>
          <w:lang w:eastAsia="en-GB"/>
          <w14:ligatures w14:val="none"/>
        </w:rPr>
      </w:pPr>
      <w:r>
        <w:rPr>
          <w:rFonts w:ascii="Arial" w:eastAsia="Times New Roman" w:hAnsi="Arial" w:cs="Arial"/>
          <w:noProof/>
          <w:kern w:val="0"/>
          <w:lang w:eastAsia="en-GB"/>
        </w:rPr>
        <w:drawing>
          <wp:inline distT="0" distB="0" distL="0" distR="0" wp14:anchorId="48A02021" wp14:editId="41FD7006">
            <wp:extent cx="3519871" cy="1858645"/>
            <wp:effectExtent l="0" t="0" r="0" b="0"/>
            <wp:docPr id="1698279811" name="Picture 1" descr="A diagram of a human bo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79811" name="Picture 1" descr="A diagram of a human body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149" cy="192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58" w:rsidRPr="00466358" w:rsidRDefault="00466358" w:rsidP="00466358">
      <w:pPr>
        <w:spacing w:after="100" w:afterAutospacing="1"/>
        <w:jc w:val="center"/>
        <w:rPr>
          <w:rFonts w:ascii="Arial" w:eastAsia="Times New Roman" w:hAnsi="Arial" w:cs="Arial"/>
          <w:kern w:val="0"/>
          <w:sz w:val="16"/>
          <w:szCs w:val="16"/>
          <w:lang w:eastAsia="en-GB"/>
          <w14:ligatures w14:val="none"/>
        </w:rPr>
      </w:pPr>
      <w:r w:rsidRPr="00466358">
        <w:rPr>
          <w:rFonts w:ascii="Arial" w:eastAsia="Times New Roman" w:hAnsi="Arial" w:cs="Arial"/>
          <w:kern w:val="0"/>
          <w:sz w:val="16"/>
          <w:szCs w:val="16"/>
          <w:lang w:eastAsia="en-GB"/>
          <w14:ligatures w14:val="none"/>
        </w:rPr>
        <w:t>Inigo San Millan, 2020</w:t>
      </w:r>
    </w:p>
    <w:p w:rsidR="004013DE" w:rsidRPr="004013DE" w:rsidRDefault="004013DE" w:rsidP="004013DE">
      <w:pPr>
        <w:spacing w:after="100" w:afterAutospacing="1"/>
        <w:outlineLvl w:val="2"/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4013DE"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  <w:lastRenderedPageBreak/>
        <w:t>1. Training Zones &amp; Physiological Targets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7"/>
        <w:gridCol w:w="2410"/>
        <w:gridCol w:w="4623"/>
      </w:tblGrid>
      <w:tr w:rsidR="004013DE" w:rsidRPr="004013DE" w:rsidTr="004013DE">
        <w:trPr>
          <w:tblHeader/>
          <w:tblCellSpacing w:w="15" w:type="dxa"/>
        </w:trPr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Training Type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Primary Target</w:t>
            </w:r>
          </w:p>
        </w:tc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The "Big Win"</w:t>
            </w:r>
          </w:p>
        </w:tc>
      </w:tr>
      <w:tr w:rsidR="004013DE" w:rsidRPr="004013DE" w:rsidTr="004013DE">
        <w:trPr>
          <w:tblCellSpacing w:w="15" w:type="dxa"/>
        </w:trPr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Zone 2 (Base)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Mitochondrial Density &amp; MCT1</w:t>
            </w:r>
          </w:p>
        </w:tc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 xml:space="preserve">Builds a "vacuum" to clear H+ ions at all intensities. </w:t>
            </w:r>
          </w:p>
        </w:tc>
      </w:tr>
      <w:tr w:rsidR="004013DE" w:rsidRPr="004013DE" w:rsidTr="004013DE">
        <w:trPr>
          <w:tblCellSpacing w:w="15" w:type="dxa"/>
        </w:trPr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LT2 (Threshold)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Mitochondrial Enzymes</w:t>
            </w:r>
          </w:p>
        </w:tc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 xml:space="preserve">Teaches the body to produce fewer H+ ions at race pace (Equilibrium). </w:t>
            </w:r>
          </w:p>
        </w:tc>
      </w:tr>
      <w:tr w:rsidR="004013DE" w:rsidRPr="004013DE" w:rsidTr="004013DE">
        <w:trPr>
          <w:tblCellSpacing w:w="15" w:type="dxa"/>
        </w:trPr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HIIT (Sprints)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MCT4 &amp; Buffering</w:t>
            </w:r>
          </w:p>
        </w:tc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 xml:space="preserve">Builds "exit doors" and increases carnosine to survive high acidity. </w:t>
            </w:r>
          </w:p>
        </w:tc>
      </w:tr>
    </w:tbl>
    <w:p w:rsidR="004013DE" w:rsidRDefault="004013DE" w:rsidP="004013DE">
      <w:pPr>
        <w:spacing w:after="100" w:afterAutospacing="1"/>
        <w:outlineLvl w:val="2"/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</w:pPr>
    </w:p>
    <w:p w:rsidR="004013DE" w:rsidRPr="004013DE" w:rsidRDefault="004013DE" w:rsidP="004013DE">
      <w:pPr>
        <w:spacing w:after="100" w:afterAutospacing="1"/>
        <w:outlineLvl w:val="2"/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4013DE"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  <w:t>2. The "Self-Diagnosis" Table</w:t>
      </w:r>
    </w:p>
    <w:p w:rsidR="004013DE" w:rsidRPr="004013DE" w:rsidRDefault="004013DE" w:rsidP="004013DE">
      <w:p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Athletes can identify their metabolic weak link based on physical sensation: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4"/>
        <w:gridCol w:w="3597"/>
        <w:gridCol w:w="2319"/>
      </w:tblGrid>
      <w:tr w:rsidR="004013DE" w:rsidRPr="004013DE" w:rsidTr="004013DE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If you feel...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Your Weak Link is...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Recommended Training</w:t>
            </w:r>
          </w:p>
        </w:tc>
      </w:tr>
      <w:tr w:rsidR="004013DE" w:rsidRPr="004013DE" w:rsidTr="004013DE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"Heavy legs" but breathing is fine.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Clearance</w:t>
            </w:r>
            <w:r w:rsidRPr="004013DE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 xml:space="preserve"> (Not enough MCT1/Mitochondria).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 xml:space="preserve">Zone 2 / Base Miles </w:t>
            </w:r>
          </w:p>
        </w:tc>
      </w:tr>
      <w:tr w:rsidR="004013DE" w:rsidRPr="004013DE" w:rsidTr="004013DE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"Gasping for air" and burning eyes/lungs.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Buffering</w:t>
            </w:r>
            <w:r w:rsidRPr="004013DE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 xml:space="preserve"> (Systemic pH is dropping too fast).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13DE" w:rsidRPr="004013DE" w:rsidRDefault="004013DE" w:rsidP="004013DE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4013DE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 xml:space="preserve">HIIT / Sprint Intervals </w:t>
            </w:r>
          </w:p>
        </w:tc>
      </w:tr>
    </w:tbl>
    <w:p w:rsidR="00051044" w:rsidRDefault="00051044" w:rsidP="004013DE">
      <w:pPr>
        <w:spacing w:after="100" w:afterAutospacing="1"/>
        <w:outlineLvl w:val="1"/>
        <w:rPr>
          <w:rFonts w:ascii="Apple Color Emoji" w:eastAsia="Times New Roman" w:hAnsi="Apple Color Emoji" w:cs="Apple Color Emoji"/>
          <w:b/>
          <w:bCs/>
          <w:kern w:val="0"/>
          <w:sz w:val="36"/>
          <w:szCs w:val="36"/>
          <w:lang w:eastAsia="en-GB"/>
          <w14:ligatures w14:val="none"/>
        </w:rPr>
      </w:pPr>
    </w:p>
    <w:p w:rsidR="004013DE" w:rsidRPr="004013DE" w:rsidRDefault="004013DE" w:rsidP="004013DE">
      <w:pPr>
        <w:spacing w:after="100" w:afterAutospacing="1"/>
        <w:outlineLvl w:val="1"/>
        <w:rPr>
          <w:rFonts w:ascii="Arial" w:eastAsia="Times New Roman" w:hAnsi="Arial" w:cs="Arial"/>
          <w:b/>
          <w:bCs/>
          <w:kern w:val="0"/>
          <w:sz w:val="36"/>
          <w:szCs w:val="36"/>
          <w:lang w:eastAsia="en-GB"/>
          <w14:ligatures w14:val="none"/>
        </w:rPr>
      </w:pPr>
      <w:r w:rsidRPr="004013DE">
        <w:rPr>
          <w:rFonts w:ascii="Apple Color Emoji" w:eastAsia="Times New Roman" w:hAnsi="Apple Color Emoji" w:cs="Apple Color Emoji"/>
          <w:b/>
          <w:bCs/>
          <w:kern w:val="0"/>
          <w:sz w:val="36"/>
          <w:szCs w:val="36"/>
          <w:lang w:eastAsia="en-GB"/>
          <w14:ligatures w14:val="none"/>
        </w:rPr>
        <w:t>🏁</w:t>
      </w:r>
      <w:r w:rsidRPr="004013DE">
        <w:rPr>
          <w:rFonts w:ascii="Arial" w:eastAsia="Times New Roman" w:hAnsi="Arial" w:cs="Arial"/>
          <w:b/>
          <w:bCs/>
          <w:kern w:val="0"/>
          <w:sz w:val="36"/>
          <w:szCs w:val="36"/>
          <w:lang w:eastAsia="en-GB"/>
          <w14:ligatures w14:val="none"/>
        </w:rPr>
        <w:t xml:space="preserve"> </w:t>
      </w:r>
      <w:r w:rsidRPr="00A6227A">
        <w:rPr>
          <w:rFonts w:ascii="Arial" w:eastAsia="Times New Roman" w:hAnsi="Arial" w:cs="Arial"/>
          <w:b/>
          <w:bCs/>
          <w:kern w:val="0"/>
          <w:sz w:val="32"/>
          <w:szCs w:val="32"/>
          <w:lang w:eastAsia="en-GB"/>
          <w14:ligatures w14:val="none"/>
        </w:rPr>
        <w:t>Summary for Recovery</w:t>
      </w:r>
    </w:p>
    <w:p w:rsidR="004013DE" w:rsidRPr="004013DE" w:rsidRDefault="004013DE" w:rsidP="004013DE">
      <w:pPr>
        <w:numPr>
          <w:ilvl w:val="0"/>
          <w:numId w:val="6"/>
        </w:num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Lactate Clearance: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 It typically takes </w:t>
      </w:r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30–60 minutes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 for blood lactate to return to baseline. </w:t>
      </w:r>
    </w:p>
    <w:p w:rsidR="004013DE" w:rsidRPr="004013DE" w:rsidRDefault="004013DE" w:rsidP="004013DE">
      <w:pPr>
        <w:numPr>
          <w:ilvl w:val="0"/>
          <w:numId w:val="6"/>
        </w:num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Active Recovery: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 Light movement (cool down) is superior to standing still because it keeps the "Lactate Shuttle" moving, delivering fuel to the heart and liver for recycling. </w:t>
      </w:r>
    </w:p>
    <w:p w:rsidR="004013DE" w:rsidRPr="004013DE" w:rsidRDefault="004013DE" w:rsidP="004013DE">
      <w:pPr>
        <w:numPr>
          <w:ilvl w:val="0"/>
          <w:numId w:val="6"/>
        </w:numPr>
        <w:spacing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013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The "Flush" Myth:</w:t>
      </w:r>
      <w:r w:rsidRPr="004013DE">
        <w:rPr>
          <w:rFonts w:ascii="Arial" w:eastAsia="Times New Roman" w:hAnsi="Arial" w:cs="Arial"/>
          <w:kern w:val="0"/>
          <w:lang w:eastAsia="en-GB"/>
          <w14:ligatures w14:val="none"/>
        </w:rPr>
        <w:t xml:space="preserve"> You cannot "flush lactic acid" the day after a race; it was recycled as fuel before you even finished your post-race meal. </w:t>
      </w:r>
    </w:p>
    <w:p w:rsidR="003468D3" w:rsidRDefault="003468D3"/>
    <w:sectPr w:rsidR="003468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95D4C"/>
    <w:multiLevelType w:val="multilevel"/>
    <w:tmpl w:val="EB9A1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5E5FDE"/>
    <w:multiLevelType w:val="multilevel"/>
    <w:tmpl w:val="272E8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A11520"/>
    <w:multiLevelType w:val="multilevel"/>
    <w:tmpl w:val="4484F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790321"/>
    <w:multiLevelType w:val="multilevel"/>
    <w:tmpl w:val="7A2EC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050002"/>
    <w:multiLevelType w:val="multilevel"/>
    <w:tmpl w:val="DF4C2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5B1C65"/>
    <w:multiLevelType w:val="multilevel"/>
    <w:tmpl w:val="26EA5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1642123">
    <w:abstractNumId w:val="5"/>
  </w:num>
  <w:num w:numId="2" w16cid:durableId="1977298708">
    <w:abstractNumId w:val="0"/>
  </w:num>
  <w:num w:numId="3" w16cid:durableId="219678237">
    <w:abstractNumId w:val="2"/>
  </w:num>
  <w:num w:numId="4" w16cid:durableId="907611512">
    <w:abstractNumId w:val="1"/>
  </w:num>
  <w:num w:numId="5" w16cid:durableId="998384585">
    <w:abstractNumId w:val="3"/>
  </w:num>
  <w:num w:numId="6" w16cid:durableId="1177214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3DE"/>
    <w:rsid w:val="00051044"/>
    <w:rsid w:val="001420E3"/>
    <w:rsid w:val="002C72F0"/>
    <w:rsid w:val="003468D3"/>
    <w:rsid w:val="004013DE"/>
    <w:rsid w:val="00466358"/>
    <w:rsid w:val="005E77F0"/>
    <w:rsid w:val="00733A4B"/>
    <w:rsid w:val="00800B47"/>
    <w:rsid w:val="00803B37"/>
    <w:rsid w:val="00A6227A"/>
    <w:rsid w:val="00C62DD1"/>
    <w:rsid w:val="00E4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D6AD68-AF7E-5045-9C0C-E0DF8FB70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13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13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13D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13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13D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13D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13D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13D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13D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13D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13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013D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13D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13D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13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13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13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13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13D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13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13D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13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13D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13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13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13D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13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13D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13DE"/>
    <w:rPr>
      <w:b/>
      <w:bCs/>
      <w:smallCaps/>
      <w:color w:val="2F5496" w:themeColor="accent1" w:themeShade="BF"/>
      <w:spacing w:val="5"/>
    </w:rPr>
  </w:style>
  <w:style w:type="character" w:customStyle="1" w:styleId="math-inline">
    <w:name w:val="math-inline"/>
    <w:basedOn w:val="DefaultParagraphFont"/>
    <w:rsid w:val="004013DE"/>
  </w:style>
  <w:style w:type="paragraph" w:styleId="NormalWeb">
    <w:name w:val="Normal (Web)"/>
    <w:basedOn w:val="Normal"/>
    <w:uiPriority w:val="99"/>
    <w:semiHidden/>
    <w:unhideWhenUsed/>
    <w:rsid w:val="004013D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citation-634">
    <w:name w:val="citation-634"/>
    <w:basedOn w:val="DefaultParagraphFont"/>
    <w:rsid w:val="004013DE"/>
  </w:style>
  <w:style w:type="character" w:customStyle="1" w:styleId="citation-633">
    <w:name w:val="citation-633"/>
    <w:basedOn w:val="DefaultParagraphFont"/>
    <w:rsid w:val="004013DE"/>
  </w:style>
  <w:style w:type="character" w:customStyle="1" w:styleId="citation-632">
    <w:name w:val="citation-632"/>
    <w:basedOn w:val="DefaultParagraphFont"/>
    <w:rsid w:val="004013DE"/>
  </w:style>
  <w:style w:type="character" w:customStyle="1" w:styleId="citation-631">
    <w:name w:val="citation-631"/>
    <w:basedOn w:val="DefaultParagraphFont"/>
    <w:rsid w:val="004013DE"/>
  </w:style>
  <w:style w:type="character" w:customStyle="1" w:styleId="citation-630">
    <w:name w:val="citation-630"/>
    <w:basedOn w:val="DefaultParagraphFont"/>
    <w:rsid w:val="004013DE"/>
  </w:style>
  <w:style w:type="character" w:customStyle="1" w:styleId="citation-629">
    <w:name w:val="citation-629"/>
    <w:basedOn w:val="DefaultParagraphFont"/>
    <w:rsid w:val="004013DE"/>
  </w:style>
  <w:style w:type="character" w:customStyle="1" w:styleId="citation-628">
    <w:name w:val="citation-628"/>
    <w:basedOn w:val="DefaultParagraphFont"/>
    <w:rsid w:val="004013DE"/>
  </w:style>
  <w:style w:type="character" w:customStyle="1" w:styleId="citation-627">
    <w:name w:val="citation-627"/>
    <w:basedOn w:val="DefaultParagraphFont"/>
    <w:rsid w:val="004013DE"/>
  </w:style>
  <w:style w:type="character" w:customStyle="1" w:styleId="citation-626">
    <w:name w:val="citation-626"/>
    <w:basedOn w:val="DefaultParagraphFont"/>
    <w:rsid w:val="004013DE"/>
  </w:style>
  <w:style w:type="character" w:customStyle="1" w:styleId="citation-625">
    <w:name w:val="citation-625"/>
    <w:basedOn w:val="DefaultParagraphFont"/>
    <w:rsid w:val="004013DE"/>
  </w:style>
  <w:style w:type="character" w:customStyle="1" w:styleId="citation-624">
    <w:name w:val="citation-624"/>
    <w:basedOn w:val="DefaultParagraphFont"/>
    <w:rsid w:val="004013DE"/>
  </w:style>
  <w:style w:type="character" w:customStyle="1" w:styleId="citation-623">
    <w:name w:val="citation-623"/>
    <w:basedOn w:val="DefaultParagraphFont"/>
    <w:rsid w:val="004013DE"/>
  </w:style>
  <w:style w:type="character" w:styleId="Strong">
    <w:name w:val="Strong"/>
    <w:basedOn w:val="DefaultParagraphFont"/>
    <w:uiPriority w:val="22"/>
    <w:qFormat/>
    <w:rsid w:val="004013DE"/>
    <w:rPr>
      <w:b/>
      <w:bCs/>
    </w:rPr>
  </w:style>
  <w:style w:type="character" w:customStyle="1" w:styleId="citation-622">
    <w:name w:val="citation-622"/>
    <w:basedOn w:val="DefaultParagraphFont"/>
    <w:rsid w:val="004013DE"/>
  </w:style>
  <w:style w:type="character" w:customStyle="1" w:styleId="citation-621">
    <w:name w:val="citation-621"/>
    <w:basedOn w:val="DefaultParagraphFont"/>
    <w:rsid w:val="004013DE"/>
  </w:style>
  <w:style w:type="character" w:customStyle="1" w:styleId="citation-620">
    <w:name w:val="citation-620"/>
    <w:basedOn w:val="DefaultParagraphFont"/>
    <w:rsid w:val="004013DE"/>
  </w:style>
  <w:style w:type="character" w:customStyle="1" w:styleId="citation-619">
    <w:name w:val="citation-619"/>
    <w:basedOn w:val="DefaultParagraphFont"/>
    <w:rsid w:val="004013DE"/>
  </w:style>
  <w:style w:type="character" w:customStyle="1" w:styleId="citation-618">
    <w:name w:val="citation-618"/>
    <w:basedOn w:val="DefaultParagraphFont"/>
    <w:rsid w:val="004013DE"/>
  </w:style>
  <w:style w:type="character" w:customStyle="1" w:styleId="citation-617">
    <w:name w:val="citation-617"/>
    <w:basedOn w:val="DefaultParagraphFont"/>
    <w:rsid w:val="004013DE"/>
  </w:style>
  <w:style w:type="character" w:customStyle="1" w:styleId="citation-616">
    <w:name w:val="citation-616"/>
    <w:basedOn w:val="DefaultParagraphFont"/>
    <w:rsid w:val="004013DE"/>
  </w:style>
  <w:style w:type="character" w:customStyle="1" w:styleId="citation-615">
    <w:name w:val="citation-615"/>
    <w:basedOn w:val="DefaultParagraphFont"/>
    <w:rsid w:val="004013DE"/>
  </w:style>
  <w:style w:type="character" w:customStyle="1" w:styleId="citation-614">
    <w:name w:val="citation-614"/>
    <w:basedOn w:val="DefaultParagraphFont"/>
    <w:rsid w:val="004013DE"/>
  </w:style>
  <w:style w:type="character" w:customStyle="1" w:styleId="citation-613">
    <w:name w:val="citation-613"/>
    <w:basedOn w:val="DefaultParagraphFont"/>
    <w:rsid w:val="004013DE"/>
  </w:style>
  <w:style w:type="character" w:customStyle="1" w:styleId="citation-612">
    <w:name w:val="citation-612"/>
    <w:basedOn w:val="DefaultParagraphFont"/>
    <w:rsid w:val="004013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497</Words>
  <Characters>2658</Characters>
  <Application>Microsoft Office Word</Application>
  <DocSecurity>0</DocSecurity>
  <Lines>89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Lonnen</dc:creator>
  <cp:keywords/>
  <dc:description/>
  <cp:lastModifiedBy>Dave Lonnen</cp:lastModifiedBy>
  <cp:revision>5</cp:revision>
  <dcterms:created xsi:type="dcterms:W3CDTF">2026-03-27T20:54:00Z</dcterms:created>
  <dcterms:modified xsi:type="dcterms:W3CDTF">2026-03-27T21:34:00Z</dcterms:modified>
</cp:coreProperties>
</file>