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0020C" w14:textId="40167390" w:rsidR="00970F96" w:rsidRPr="003436D4" w:rsidRDefault="00000000">
      <w:pPr>
        <w:spacing w:before="99" w:line="232" w:lineRule="auto"/>
        <w:jc w:val="both"/>
        <w:rPr>
          <w:rFonts w:ascii="Arial Narrow" w:eastAsia="Arial Narrow" w:hAnsi="Arial Narrow" w:cs="Arial Narrow"/>
          <w:color w:val="231F20"/>
          <w:sz w:val="16"/>
          <w:szCs w:val="16"/>
        </w:rPr>
      </w:pPr>
      <w:r w:rsidRPr="003436D4">
        <w:rPr>
          <w:rFonts w:ascii="Arial Narrow" w:eastAsia="Arial Narrow" w:hAnsi="Arial Narrow" w:cs="Arial Narrow"/>
          <w:color w:val="231F20"/>
          <w:sz w:val="16"/>
          <w:szCs w:val="16"/>
        </w:rPr>
        <w:t>El presente documento define las condiciones bajo las cuales GAS CERTIFY INSPECTION TSA S.A.S, prestará los servicios de inspección, teniendo en cuenta la reglamentación vigente y el alcance de su acreditación como Organismo de Inspección.</w:t>
      </w:r>
    </w:p>
    <w:p w14:paraId="63EB6B36" w14:textId="77777777" w:rsidR="00970F96" w:rsidRPr="003436D4" w:rsidRDefault="00000000">
      <w:pPr>
        <w:spacing w:before="99" w:line="232" w:lineRule="auto"/>
        <w:jc w:val="both"/>
        <w:rPr>
          <w:rFonts w:ascii="Arial Narrow" w:eastAsia="Arial Narrow" w:hAnsi="Arial Narrow" w:cs="Arial Narrow"/>
          <w:color w:val="231F20"/>
          <w:sz w:val="16"/>
          <w:szCs w:val="16"/>
        </w:rPr>
      </w:pPr>
      <w:r w:rsidRPr="003436D4">
        <w:rPr>
          <w:rFonts w:ascii="Arial Narrow" w:eastAsia="Arial Narrow" w:hAnsi="Arial Narrow" w:cs="Arial Narrow"/>
          <w:color w:val="231F20"/>
          <w:sz w:val="16"/>
          <w:szCs w:val="16"/>
        </w:rPr>
        <w:t>Se establecen las siguientes condiciones bajo las cuales se prestará el servicio de inspección a las instalaciones para suministro de gas combustible (GN):</w:t>
      </w:r>
    </w:p>
    <w:p w14:paraId="597CE330" w14:textId="77777777" w:rsidR="00970F96" w:rsidRPr="003436D4" w:rsidRDefault="00000000">
      <w:pPr>
        <w:spacing w:before="131"/>
        <w:jc w:val="both"/>
        <w:rPr>
          <w:rFonts w:ascii="Arial Narrow" w:eastAsia="Arial Narrow" w:hAnsi="Arial Narrow" w:cs="Arial Narrow"/>
          <w:b/>
          <w:bCs/>
          <w:color w:val="231F20"/>
          <w:sz w:val="16"/>
          <w:szCs w:val="16"/>
        </w:rPr>
      </w:pPr>
      <w:r w:rsidRPr="003436D4">
        <w:rPr>
          <w:rFonts w:ascii="Arial Narrow" w:eastAsia="Arial Narrow" w:hAnsi="Arial Narrow" w:cs="Arial Narrow"/>
          <w:b/>
          <w:bCs/>
          <w:color w:val="231F20"/>
          <w:sz w:val="16"/>
          <w:szCs w:val="16"/>
        </w:rPr>
        <w:t>Instalaciones Residenciales y Comerciales en Uso:</w:t>
      </w:r>
    </w:p>
    <w:p w14:paraId="272489D9" w14:textId="77777777" w:rsidR="00970F96" w:rsidRPr="003436D4" w:rsidRDefault="00000000">
      <w:pPr>
        <w:numPr>
          <w:ilvl w:val="0"/>
          <w:numId w:val="1"/>
        </w:numPr>
        <w:pBdr>
          <w:top w:val="nil"/>
          <w:left w:val="nil"/>
          <w:bottom w:val="nil"/>
          <w:right w:val="nil"/>
          <w:between w:val="nil"/>
        </w:pBdr>
        <w:spacing w:before="131"/>
        <w:ind w:left="426" w:hanging="284"/>
        <w:jc w:val="both"/>
        <w:rPr>
          <w:rFonts w:ascii="Arial Narrow" w:eastAsia="Arial Narrow" w:hAnsi="Arial Narrow" w:cs="Arial Narrow"/>
          <w:color w:val="231F20"/>
          <w:sz w:val="16"/>
          <w:szCs w:val="16"/>
        </w:rPr>
      </w:pPr>
      <w:r w:rsidRPr="003436D4">
        <w:rPr>
          <w:rFonts w:ascii="Arial Narrow" w:eastAsia="Arial Narrow" w:hAnsi="Arial Narrow" w:cs="Arial Narrow"/>
          <w:color w:val="231F20"/>
          <w:sz w:val="16"/>
          <w:szCs w:val="16"/>
        </w:rPr>
        <w:t>Disponibilidad de tiempo de por lo menos una hora para garantizar el acompañamiento al inspector.</w:t>
      </w:r>
    </w:p>
    <w:p w14:paraId="3FC90267" w14:textId="77777777" w:rsidR="00970F96" w:rsidRPr="003436D4" w:rsidRDefault="00000000">
      <w:pPr>
        <w:numPr>
          <w:ilvl w:val="0"/>
          <w:numId w:val="1"/>
        </w:numPr>
        <w:pBdr>
          <w:top w:val="nil"/>
          <w:left w:val="nil"/>
          <w:bottom w:val="nil"/>
          <w:right w:val="nil"/>
          <w:between w:val="nil"/>
        </w:pBdr>
        <w:tabs>
          <w:tab w:val="left" w:pos="444"/>
        </w:tabs>
        <w:spacing w:before="11"/>
        <w:ind w:left="426" w:hanging="284"/>
        <w:jc w:val="both"/>
        <w:rPr>
          <w:rFonts w:ascii="Arial Narrow" w:eastAsia="Arial Narrow" w:hAnsi="Arial Narrow" w:cs="Arial Narrow"/>
          <w:color w:val="000000"/>
          <w:sz w:val="16"/>
          <w:szCs w:val="16"/>
        </w:rPr>
      </w:pPr>
      <w:r w:rsidRPr="003436D4">
        <w:rPr>
          <w:rFonts w:ascii="Arial Narrow" w:eastAsia="Arial Narrow" w:hAnsi="Arial Narrow" w:cs="Arial Narrow"/>
          <w:color w:val="231F20"/>
          <w:sz w:val="16"/>
          <w:szCs w:val="16"/>
        </w:rPr>
        <w:t>Informe de Inspección de la última visita (Si se encuentra con éste).</w:t>
      </w:r>
    </w:p>
    <w:p w14:paraId="1D6E0894" w14:textId="77777777" w:rsidR="00970F96" w:rsidRPr="003436D4" w:rsidRDefault="00000000">
      <w:pPr>
        <w:numPr>
          <w:ilvl w:val="0"/>
          <w:numId w:val="1"/>
        </w:numPr>
        <w:pBdr>
          <w:top w:val="nil"/>
          <w:left w:val="nil"/>
          <w:bottom w:val="nil"/>
          <w:right w:val="nil"/>
          <w:between w:val="nil"/>
        </w:pBdr>
        <w:tabs>
          <w:tab w:val="left" w:pos="444"/>
        </w:tabs>
        <w:spacing w:before="11"/>
        <w:ind w:left="426" w:hanging="284"/>
        <w:jc w:val="both"/>
        <w:rPr>
          <w:rFonts w:ascii="Arial Narrow" w:eastAsia="Arial Narrow" w:hAnsi="Arial Narrow" w:cs="Arial Narrow"/>
          <w:color w:val="000000"/>
          <w:sz w:val="16"/>
          <w:szCs w:val="16"/>
        </w:rPr>
      </w:pPr>
      <w:r w:rsidRPr="003436D4">
        <w:rPr>
          <w:rFonts w:ascii="Arial Narrow" w:eastAsia="Arial Narrow" w:hAnsi="Arial Narrow" w:cs="Arial Narrow"/>
          <w:color w:val="231F20"/>
          <w:sz w:val="16"/>
          <w:szCs w:val="16"/>
        </w:rPr>
        <w:t>Certificados de Materiales de la Instalación (Si se realizó modificaciones a los materiales de la Instalación)</w:t>
      </w:r>
    </w:p>
    <w:p w14:paraId="214BE378" w14:textId="77777777" w:rsidR="00970F96" w:rsidRPr="003436D4" w:rsidRDefault="00000000">
      <w:pPr>
        <w:numPr>
          <w:ilvl w:val="0"/>
          <w:numId w:val="1"/>
        </w:numPr>
        <w:pBdr>
          <w:top w:val="nil"/>
          <w:left w:val="nil"/>
          <w:bottom w:val="nil"/>
          <w:right w:val="nil"/>
          <w:between w:val="nil"/>
        </w:pBdr>
        <w:tabs>
          <w:tab w:val="left" w:pos="444"/>
        </w:tabs>
        <w:spacing w:before="11"/>
        <w:ind w:left="426" w:hanging="284"/>
        <w:jc w:val="both"/>
        <w:rPr>
          <w:rFonts w:ascii="Arial Narrow" w:eastAsia="Arial Narrow" w:hAnsi="Arial Narrow" w:cs="Arial Narrow"/>
          <w:color w:val="000000"/>
          <w:sz w:val="16"/>
          <w:szCs w:val="16"/>
        </w:rPr>
      </w:pPr>
      <w:r w:rsidRPr="003436D4">
        <w:rPr>
          <w:rFonts w:ascii="Arial Narrow" w:eastAsia="Arial Narrow" w:hAnsi="Arial Narrow" w:cs="Arial Narrow"/>
          <w:color w:val="231F20"/>
          <w:sz w:val="16"/>
          <w:szCs w:val="16"/>
        </w:rPr>
        <w:t>Plano isométrico certificado de competencia y Registro SIC del Instalador. (Si realizo modificaciones a la instalación).</w:t>
      </w:r>
    </w:p>
    <w:p w14:paraId="776233EE" w14:textId="77777777" w:rsidR="00970F96" w:rsidRPr="003436D4" w:rsidRDefault="00000000">
      <w:pPr>
        <w:numPr>
          <w:ilvl w:val="0"/>
          <w:numId w:val="1"/>
        </w:numPr>
        <w:pBdr>
          <w:top w:val="nil"/>
          <w:left w:val="nil"/>
          <w:bottom w:val="nil"/>
          <w:right w:val="nil"/>
          <w:between w:val="nil"/>
        </w:pBdr>
        <w:tabs>
          <w:tab w:val="left" w:pos="444"/>
        </w:tabs>
        <w:spacing w:before="12"/>
        <w:ind w:left="426" w:hanging="284"/>
        <w:jc w:val="both"/>
        <w:rPr>
          <w:rFonts w:ascii="Arial Narrow" w:eastAsia="Arial Narrow" w:hAnsi="Arial Narrow" w:cs="Arial Narrow"/>
          <w:color w:val="000000"/>
          <w:sz w:val="16"/>
          <w:szCs w:val="16"/>
        </w:rPr>
      </w:pPr>
      <w:r w:rsidRPr="003436D4">
        <w:rPr>
          <w:rFonts w:ascii="Arial Narrow" w:eastAsia="Arial Narrow" w:hAnsi="Arial Narrow" w:cs="Arial Narrow"/>
          <w:color w:val="231F20"/>
          <w:sz w:val="16"/>
          <w:szCs w:val="16"/>
        </w:rPr>
        <w:t>Un recipiente con agua por cada quemador de los artefactos por inspeccionar.</w:t>
      </w:r>
    </w:p>
    <w:p w14:paraId="0D6F1A4A" w14:textId="77777777" w:rsidR="00970F96" w:rsidRPr="003436D4" w:rsidRDefault="00000000">
      <w:pPr>
        <w:numPr>
          <w:ilvl w:val="0"/>
          <w:numId w:val="1"/>
        </w:numPr>
        <w:pBdr>
          <w:top w:val="nil"/>
          <w:left w:val="nil"/>
          <w:bottom w:val="nil"/>
          <w:right w:val="nil"/>
          <w:between w:val="nil"/>
        </w:pBdr>
        <w:tabs>
          <w:tab w:val="left" w:pos="444"/>
        </w:tabs>
        <w:spacing w:before="11"/>
        <w:ind w:left="426" w:hanging="284"/>
        <w:jc w:val="both"/>
        <w:rPr>
          <w:rFonts w:ascii="Arial Narrow" w:eastAsia="Arial Narrow" w:hAnsi="Arial Narrow" w:cs="Arial Narrow"/>
          <w:color w:val="000000"/>
          <w:sz w:val="16"/>
          <w:szCs w:val="16"/>
        </w:rPr>
      </w:pPr>
      <w:r w:rsidRPr="003436D4">
        <w:rPr>
          <w:rFonts w:ascii="Arial Narrow" w:eastAsia="Arial Narrow" w:hAnsi="Arial Narrow" w:cs="Arial Narrow"/>
          <w:color w:val="231F20"/>
          <w:sz w:val="16"/>
          <w:szCs w:val="16"/>
        </w:rPr>
        <w:t>Ultima factura de gas.</w:t>
      </w:r>
    </w:p>
    <w:p w14:paraId="7A5040DA" w14:textId="77777777" w:rsidR="00970F96" w:rsidRPr="003436D4" w:rsidRDefault="00000000">
      <w:pPr>
        <w:numPr>
          <w:ilvl w:val="0"/>
          <w:numId w:val="1"/>
        </w:numPr>
        <w:pBdr>
          <w:top w:val="nil"/>
          <w:left w:val="nil"/>
          <w:bottom w:val="nil"/>
          <w:right w:val="nil"/>
          <w:between w:val="nil"/>
        </w:pBdr>
        <w:tabs>
          <w:tab w:val="left" w:pos="436"/>
        </w:tabs>
        <w:spacing w:before="12"/>
        <w:ind w:left="426" w:hanging="284"/>
        <w:jc w:val="both"/>
        <w:rPr>
          <w:rFonts w:ascii="Arial Narrow" w:eastAsia="Arial Narrow" w:hAnsi="Arial Narrow" w:cs="Arial Narrow"/>
          <w:color w:val="000000"/>
          <w:sz w:val="16"/>
          <w:szCs w:val="16"/>
        </w:rPr>
      </w:pPr>
      <w:r w:rsidRPr="003436D4">
        <w:rPr>
          <w:rFonts w:ascii="Arial Narrow" w:eastAsia="Arial Narrow" w:hAnsi="Arial Narrow" w:cs="Arial Narrow"/>
          <w:color w:val="231F20"/>
          <w:sz w:val="16"/>
          <w:szCs w:val="16"/>
        </w:rPr>
        <w:t>Acceso a toda la instalación.</w:t>
      </w:r>
    </w:p>
    <w:p w14:paraId="73D4DF55" w14:textId="77777777" w:rsidR="00970F96" w:rsidRPr="003436D4" w:rsidRDefault="00970F96">
      <w:pPr>
        <w:tabs>
          <w:tab w:val="left" w:pos="436"/>
        </w:tabs>
        <w:spacing w:before="12"/>
        <w:jc w:val="both"/>
        <w:rPr>
          <w:rFonts w:ascii="Arial Narrow" w:eastAsia="Arial Narrow" w:hAnsi="Arial Narrow" w:cs="Arial Narrow"/>
          <w:sz w:val="16"/>
          <w:szCs w:val="16"/>
        </w:rPr>
      </w:pPr>
    </w:p>
    <w:p w14:paraId="4888AEB3" w14:textId="77777777" w:rsidR="00970F96" w:rsidRPr="003436D4" w:rsidRDefault="00000000">
      <w:pPr>
        <w:spacing w:before="99" w:line="232" w:lineRule="auto"/>
        <w:ind w:right="318"/>
        <w:jc w:val="both"/>
        <w:rPr>
          <w:rFonts w:ascii="Arial Narrow" w:eastAsia="Arial Narrow" w:hAnsi="Arial Narrow" w:cs="Arial Narrow"/>
          <w:sz w:val="16"/>
          <w:szCs w:val="16"/>
        </w:rPr>
      </w:pPr>
      <w:r w:rsidRPr="003436D4">
        <w:rPr>
          <w:rFonts w:ascii="Arial Narrow" w:eastAsia="Arial Narrow" w:hAnsi="Arial Narrow" w:cs="Arial Narrow"/>
          <w:color w:val="231F20"/>
          <w:sz w:val="16"/>
          <w:szCs w:val="16"/>
        </w:rPr>
        <w:t>El inspector de GAS CERTIFY INSPECTION TSA S.AS</w:t>
      </w:r>
      <w:r w:rsidRPr="003436D4">
        <w:rPr>
          <w:rFonts w:ascii="Arial Narrow" w:eastAsia="Arial Narrow" w:hAnsi="Arial Narrow" w:cs="Arial Narrow"/>
          <w:sz w:val="16"/>
          <w:szCs w:val="16"/>
        </w:rPr>
        <w:t xml:space="preserve"> </w:t>
      </w:r>
      <w:r w:rsidRPr="003436D4">
        <w:rPr>
          <w:rFonts w:ascii="Arial Narrow" w:eastAsia="Arial Narrow" w:hAnsi="Arial Narrow" w:cs="Arial Narrow"/>
          <w:color w:val="231F20"/>
          <w:sz w:val="16"/>
          <w:szCs w:val="16"/>
        </w:rPr>
        <w:t>me informó</w:t>
      </w:r>
    </w:p>
    <w:tbl>
      <w:tblPr>
        <w:tblStyle w:val="a"/>
        <w:tblpPr w:leftFromText="141" w:rightFromText="141" w:vertAnchor="page" w:horzAnchor="margin" w:tblpY="7200"/>
        <w:tblW w:w="58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1"/>
        <w:gridCol w:w="2901"/>
      </w:tblGrid>
      <w:tr w:rsidR="00E24CD3" w:rsidRPr="003436D4" w14:paraId="46CC50C4" w14:textId="77777777" w:rsidTr="00E24CD3">
        <w:trPr>
          <w:trHeight w:val="2294"/>
        </w:trPr>
        <w:tc>
          <w:tcPr>
            <w:tcW w:w="2901" w:type="dxa"/>
          </w:tcPr>
          <w:p w14:paraId="29BA6325" w14:textId="77777777" w:rsidR="00E24CD3" w:rsidRPr="003436D4" w:rsidRDefault="00E24CD3" w:rsidP="00E24CD3">
            <w:pPr>
              <w:widowControl/>
              <w:numPr>
                <w:ilvl w:val="0"/>
                <w:numId w:val="2"/>
              </w:numPr>
              <w:pBdr>
                <w:top w:val="nil"/>
                <w:left w:val="nil"/>
                <w:bottom w:val="nil"/>
                <w:right w:val="nil"/>
                <w:between w:val="nil"/>
              </w:pBdr>
              <w:spacing w:before="11"/>
              <w:ind w:left="164" w:hanging="16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La toma de registros fotográficos durante el proceso de inspección.</w:t>
            </w:r>
          </w:p>
          <w:p w14:paraId="6E7A4400" w14:textId="77777777" w:rsidR="00E24CD3" w:rsidRPr="003436D4" w:rsidRDefault="00E24CD3" w:rsidP="00E24CD3">
            <w:pPr>
              <w:widowControl/>
              <w:numPr>
                <w:ilvl w:val="0"/>
                <w:numId w:val="2"/>
              </w:numPr>
              <w:pBdr>
                <w:top w:val="nil"/>
                <w:left w:val="nil"/>
                <w:bottom w:val="nil"/>
                <w:right w:val="nil"/>
                <w:between w:val="nil"/>
              </w:pBdr>
              <w:spacing w:before="11"/>
              <w:ind w:left="164" w:hanging="16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El valor del servicio; el cual se cancelará al iniciar la inspección.</w:t>
            </w:r>
          </w:p>
          <w:p w14:paraId="638FB1BA" w14:textId="77777777" w:rsidR="00E24CD3" w:rsidRPr="003436D4" w:rsidRDefault="00E24CD3" w:rsidP="00E24CD3">
            <w:pPr>
              <w:widowControl/>
              <w:numPr>
                <w:ilvl w:val="0"/>
                <w:numId w:val="2"/>
              </w:numPr>
              <w:pBdr>
                <w:top w:val="nil"/>
                <w:left w:val="nil"/>
                <w:bottom w:val="nil"/>
                <w:right w:val="nil"/>
                <w:between w:val="nil"/>
              </w:pBdr>
              <w:spacing w:before="11"/>
              <w:ind w:left="164" w:hanging="16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El proceso de revisión de la instalación interna de la red de gas natural.</w:t>
            </w:r>
          </w:p>
          <w:p w14:paraId="1AA224FC" w14:textId="77777777" w:rsidR="00E24CD3" w:rsidRPr="003436D4" w:rsidRDefault="00E24CD3" w:rsidP="00E24CD3">
            <w:pPr>
              <w:widowControl/>
              <w:numPr>
                <w:ilvl w:val="0"/>
                <w:numId w:val="2"/>
              </w:numPr>
              <w:pBdr>
                <w:top w:val="nil"/>
                <w:left w:val="nil"/>
                <w:bottom w:val="nil"/>
                <w:right w:val="nil"/>
                <w:between w:val="nil"/>
              </w:pBdr>
              <w:spacing w:before="11"/>
              <w:ind w:left="164" w:hanging="16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Realizará una verificación de fugas con detector de gases combustibles.</w:t>
            </w:r>
          </w:p>
          <w:p w14:paraId="5971870D" w14:textId="77777777" w:rsidR="00E24CD3" w:rsidRPr="003436D4" w:rsidRDefault="00E24CD3" w:rsidP="00E24CD3">
            <w:pPr>
              <w:widowControl/>
              <w:numPr>
                <w:ilvl w:val="0"/>
                <w:numId w:val="2"/>
              </w:numPr>
              <w:pBdr>
                <w:top w:val="nil"/>
                <w:left w:val="nil"/>
                <w:bottom w:val="nil"/>
                <w:right w:val="nil"/>
                <w:between w:val="nil"/>
              </w:pBdr>
              <w:spacing w:before="11"/>
              <w:ind w:left="164" w:hanging="16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Realizará pruebas de hermeticidad con aire o gas inerte a la salida del medidor (aplica para instalaciones nuevas y reformadas).</w:t>
            </w:r>
          </w:p>
          <w:p w14:paraId="7356DDB4" w14:textId="77777777" w:rsidR="00E24CD3" w:rsidRPr="003436D4" w:rsidRDefault="00E24CD3" w:rsidP="00E24CD3">
            <w:pPr>
              <w:widowControl/>
              <w:numPr>
                <w:ilvl w:val="0"/>
                <w:numId w:val="2"/>
              </w:numPr>
              <w:pBdr>
                <w:top w:val="nil"/>
                <w:left w:val="nil"/>
                <w:bottom w:val="nil"/>
                <w:right w:val="nil"/>
                <w:between w:val="nil"/>
              </w:pBdr>
              <w:spacing w:before="11"/>
              <w:ind w:left="164" w:hanging="16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Se realizará verificación de existencia y funcionalidad de válvulas de corte.</w:t>
            </w:r>
          </w:p>
          <w:p w14:paraId="66843661" w14:textId="77777777" w:rsidR="00E24CD3" w:rsidRPr="003436D4" w:rsidRDefault="00E24CD3" w:rsidP="00E24CD3">
            <w:pPr>
              <w:widowControl/>
              <w:numPr>
                <w:ilvl w:val="0"/>
                <w:numId w:val="2"/>
              </w:numPr>
              <w:pBdr>
                <w:top w:val="nil"/>
                <w:left w:val="nil"/>
                <w:bottom w:val="nil"/>
                <w:right w:val="nil"/>
                <w:between w:val="nil"/>
              </w:pBdr>
              <w:spacing w:before="11"/>
              <w:ind w:left="164" w:hanging="16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Se realizará un procedimiento utilizando caudalímetro o medidor.</w:t>
            </w:r>
          </w:p>
          <w:p w14:paraId="792707F8" w14:textId="77777777" w:rsidR="00E24CD3" w:rsidRPr="003436D4" w:rsidRDefault="00E24CD3" w:rsidP="00E24CD3">
            <w:pPr>
              <w:widowControl/>
              <w:numPr>
                <w:ilvl w:val="0"/>
                <w:numId w:val="2"/>
              </w:numPr>
              <w:pBdr>
                <w:top w:val="nil"/>
                <w:left w:val="nil"/>
                <w:bottom w:val="nil"/>
                <w:right w:val="nil"/>
                <w:between w:val="nil"/>
              </w:pBdr>
              <w:spacing w:before="11"/>
              <w:ind w:left="164" w:hanging="16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Se realizará prueba de concentración de monóxido.</w:t>
            </w:r>
          </w:p>
          <w:p w14:paraId="6969A20A" w14:textId="77777777" w:rsidR="00E24CD3" w:rsidRPr="003436D4" w:rsidRDefault="00E24CD3" w:rsidP="00E24CD3">
            <w:pPr>
              <w:widowControl/>
              <w:numPr>
                <w:ilvl w:val="0"/>
                <w:numId w:val="2"/>
              </w:numPr>
              <w:pBdr>
                <w:top w:val="nil"/>
                <w:left w:val="nil"/>
                <w:bottom w:val="nil"/>
                <w:right w:val="nil"/>
                <w:between w:val="nil"/>
              </w:pBdr>
              <w:spacing w:before="11"/>
              <w:ind w:left="164" w:hanging="16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Verificación de ventilación y espacios confinados.</w:t>
            </w:r>
          </w:p>
          <w:p w14:paraId="147A37AC" w14:textId="77777777" w:rsidR="00E24CD3" w:rsidRPr="003436D4" w:rsidRDefault="00E24CD3" w:rsidP="00E24CD3">
            <w:pPr>
              <w:widowControl/>
              <w:numPr>
                <w:ilvl w:val="0"/>
                <w:numId w:val="2"/>
              </w:numPr>
              <w:pBdr>
                <w:top w:val="nil"/>
                <w:left w:val="nil"/>
                <w:bottom w:val="nil"/>
                <w:right w:val="nil"/>
                <w:between w:val="nil"/>
              </w:pBdr>
              <w:spacing w:before="11"/>
              <w:ind w:left="164" w:hanging="16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Potencias de artefactos instalados.</w:t>
            </w:r>
          </w:p>
          <w:p w14:paraId="2FB67363" w14:textId="77777777" w:rsidR="00E24CD3" w:rsidRPr="003436D4" w:rsidRDefault="00E24CD3" w:rsidP="00E24CD3">
            <w:pPr>
              <w:widowControl/>
              <w:numPr>
                <w:ilvl w:val="0"/>
                <w:numId w:val="2"/>
              </w:numPr>
              <w:pBdr>
                <w:top w:val="nil"/>
                <w:left w:val="nil"/>
                <w:bottom w:val="nil"/>
                <w:right w:val="nil"/>
                <w:between w:val="nil"/>
              </w:pBdr>
              <w:spacing w:before="11"/>
              <w:ind w:left="164" w:hanging="16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Información complementaria.</w:t>
            </w:r>
          </w:p>
        </w:tc>
        <w:tc>
          <w:tcPr>
            <w:tcW w:w="2901" w:type="dxa"/>
          </w:tcPr>
          <w:p w14:paraId="057575C2" w14:textId="77777777" w:rsidR="00E24CD3" w:rsidRPr="003436D4" w:rsidRDefault="00E24CD3" w:rsidP="00E24CD3">
            <w:pPr>
              <w:widowControl/>
              <w:numPr>
                <w:ilvl w:val="0"/>
                <w:numId w:val="2"/>
              </w:numPr>
              <w:pBdr>
                <w:top w:val="nil"/>
                <w:left w:val="nil"/>
                <w:bottom w:val="nil"/>
                <w:right w:val="nil"/>
                <w:between w:val="nil"/>
              </w:pBdr>
              <w:spacing w:before="11"/>
              <w:ind w:left="149" w:hanging="142"/>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Finalizando la inspección se indicarán los resultados de la inspección y los defectos encontrados.</w:t>
            </w:r>
          </w:p>
          <w:p w14:paraId="06335052" w14:textId="77777777" w:rsidR="00E24CD3" w:rsidRPr="003436D4" w:rsidRDefault="00E24CD3" w:rsidP="00E24CD3">
            <w:pPr>
              <w:widowControl/>
              <w:numPr>
                <w:ilvl w:val="0"/>
                <w:numId w:val="2"/>
              </w:numPr>
              <w:pBdr>
                <w:top w:val="nil"/>
                <w:left w:val="nil"/>
                <w:bottom w:val="nil"/>
                <w:right w:val="nil"/>
                <w:between w:val="nil"/>
              </w:pBdr>
              <w:spacing w:before="11"/>
              <w:ind w:left="149" w:hanging="142"/>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Los tres posibles resultados de la inspección:</w:t>
            </w:r>
          </w:p>
          <w:p w14:paraId="799D2025" w14:textId="7B39AD28" w:rsidR="00E24CD3" w:rsidRPr="003436D4" w:rsidRDefault="003436D4" w:rsidP="003436D4">
            <w:pPr>
              <w:widowControl/>
              <w:pBdr>
                <w:top w:val="nil"/>
                <w:left w:val="nil"/>
                <w:bottom w:val="nil"/>
                <w:right w:val="nil"/>
                <w:between w:val="nil"/>
              </w:pBdr>
              <w:spacing w:before="11"/>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r w:rsidR="00E24CD3" w:rsidRPr="003436D4">
              <w:rPr>
                <w:rFonts w:ascii="Arial Narrow" w:eastAsia="Arial Narrow" w:hAnsi="Arial Narrow" w:cs="Arial Narrow"/>
                <w:color w:val="000000"/>
                <w:sz w:val="16"/>
                <w:szCs w:val="16"/>
              </w:rPr>
              <w:t>Cumple todas las condiciones técnicas y normativas para su correcto funcionamiento, en este caso quedaría certificada inmediatamente.</w:t>
            </w:r>
          </w:p>
          <w:p w14:paraId="1BE71ACA" w14:textId="6EB4CE4A" w:rsidR="00E24CD3" w:rsidRPr="003436D4" w:rsidRDefault="003436D4" w:rsidP="003436D4">
            <w:pPr>
              <w:widowControl/>
              <w:pBdr>
                <w:top w:val="nil"/>
                <w:left w:val="nil"/>
                <w:bottom w:val="nil"/>
                <w:right w:val="nil"/>
                <w:between w:val="nil"/>
              </w:pBdr>
              <w:spacing w:before="11"/>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r w:rsidR="00E24CD3" w:rsidRPr="003436D4">
              <w:rPr>
                <w:rFonts w:ascii="Arial Narrow" w:eastAsia="Arial Narrow" w:hAnsi="Arial Narrow" w:cs="Arial Narrow"/>
                <w:color w:val="000000"/>
                <w:sz w:val="16"/>
                <w:szCs w:val="16"/>
              </w:rPr>
              <w:t>Presenta defectos no críticos, los cuales tienen un plazo máximo de 2 meses contados a partir de la fecha de inspección. Si vencido este plazo persiste al menos un defecto no crítico, el distribuidor suspenderá el servicio hasta tanto se corrija el defecto. En todo caso, este plazo no podrá extenderse más allá del plazo máximo de la revisión periódica establecido en la normatividad vigente.</w:t>
            </w:r>
          </w:p>
          <w:p w14:paraId="0BFB67DD" w14:textId="295AE957" w:rsidR="00E24CD3" w:rsidRPr="003436D4" w:rsidRDefault="003436D4" w:rsidP="003436D4">
            <w:pPr>
              <w:widowControl/>
              <w:pBdr>
                <w:top w:val="nil"/>
                <w:left w:val="nil"/>
                <w:bottom w:val="nil"/>
                <w:right w:val="nil"/>
                <w:between w:val="nil"/>
              </w:pBdr>
              <w:spacing w:before="11"/>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r w:rsidR="00E24CD3" w:rsidRPr="003436D4">
              <w:rPr>
                <w:rFonts w:ascii="Arial Narrow" w:eastAsia="Arial Narrow" w:hAnsi="Arial Narrow" w:cs="Arial Narrow"/>
                <w:color w:val="000000"/>
                <w:sz w:val="16"/>
                <w:szCs w:val="16"/>
              </w:rPr>
              <w:t>Presenta defectos críticos, en este caso el OEC informará de inmediato a la distribuidora, en un lapso no mayor a 60 minutos la distribuidora enviará a los técnicos, quienes suspenderán el servicio hasta que se realicen los respectivos arreglos.</w:t>
            </w:r>
          </w:p>
        </w:tc>
      </w:tr>
    </w:tbl>
    <w:p w14:paraId="3EA2D561" w14:textId="77777777" w:rsidR="00970F96" w:rsidRPr="003436D4" w:rsidRDefault="00970F96">
      <w:pPr>
        <w:rPr>
          <w:rFonts w:ascii="Arial Narrow" w:eastAsia="Arial Narrow" w:hAnsi="Arial Narrow" w:cs="Arial Narrow"/>
          <w:sz w:val="16"/>
          <w:szCs w:val="16"/>
        </w:rPr>
      </w:pPr>
    </w:p>
    <w:p w14:paraId="7A9C0207" w14:textId="02C6937E" w:rsidR="00970F96" w:rsidRPr="003436D4" w:rsidRDefault="00000000" w:rsidP="00E24CD3">
      <w:pPr>
        <w:widowControl/>
        <w:jc w:val="both"/>
        <w:rPr>
          <w:rFonts w:ascii="Arial Narrow" w:eastAsia="Arial Narrow" w:hAnsi="Arial Narrow" w:cs="Arial Narrow"/>
          <w:sz w:val="16"/>
          <w:szCs w:val="16"/>
        </w:rPr>
      </w:pPr>
      <w:r w:rsidRPr="003436D4">
        <w:rPr>
          <w:rFonts w:ascii="Arial Narrow" w:eastAsia="Arial Narrow" w:hAnsi="Arial Narrow" w:cs="Arial Narrow"/>
          <w:sz w:val="16"/>
          <w:szCs w:val="16"/>
        </w:rPr>
        <w:t>El presente documento define las condiciones bajo las cuales GAS CERTIFY INSPECTION TSA S.A.S. prestará los servicios de inspección dentro de las posibilidades técnicas, teniendo en cuenta el alcance como OI, de acuerdo con la regulación vigente, se establecen las condiciones bajo las cuales se prestará el servicio de inspección a las instalaciones para suministro de gas.</w:t>
      </w:r>
    </w:p>
    <w:p w14:paraId="4E06D043" w14:textId="77777777" w:rsidR="00970F96" w:rsidRPr="003436D4" w:rsidRDefault="00970F96" w:rsidP="00E24CD3">
      <w:pPr>
        <w:widowControl/>
        <w:jc w:val="both"/>
        <w:rPr>
          <w:rFonts w:ascii="Arial Narrow" w:eastAsia="Arial Narrow" w:hAnsi="Arial Narrow" w:cs="Arial Narrow"/>
          <w:sz w:val="16"/>
          <w:szCs w:val="16"/>
        </w:rPr>
      </w:pPr>
    </w:p>
    <w:p w14:paraId="76706EC8" w14:textId="77777777" w:rsidR="00970F96" w:rsidRPr="003436D4" w:rsidRDefault="00000000" w:rsidP="00E24CD3">
      <w:pPr>
        <w:widowControl/>
        <w:numPr>
          <w:ilvl w:val="0"/>
          <w:numId w:val="3"/>
        </w:numPr>
        <w:pBdr>
          <w:top w:val="nil"/>
          <w:left w:val="nil"/>
          <w:bottom w:val="nil"/>
          <w:right w:val="nil"/>
          <w:between w:val="nil"/>
        </w:pBdr>
        <w:spacing w:before="11"/>
        <w:ind w:left="284" w:hanging="28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El usuario seleccionó a GAS CERTIFY INSPECTION TSA S.A.S. como organismo de inspección acreditado para prestar el servicio de inspección a la instalación de gas combustible por selección que realizó de manera libre de acuerdo con la resolución CREG 059 de 2012.</w:t>
      </w:r>
    </w:p>
    <w:p w14:paraId="5256E3B2" w14:textId="77777777" w:rsidR="00970F96" w:rsidRPr="003436D4" w:rsidRDefault="00000000" w:rsidP="00E24CD3">
      <w:pPr>
        <w:widowControl/>
        <w:numPr>
          <w:ilvl w:val="0"/>
          <w:numId w:val="3"/>
        </w:numPr>
        <w:pBdr>
          <w:top w:val="nil"/>
          <w:left w:val="nil"/>
          <w:bottom w:val="nil"/>
          <w:right w:val="nil"/>
          <w:between w:val="nil"/>
        </w:pBdr>
        <w:spacing w:before="11"/>
        <w:ind w:left="284" w:hanging="28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GAS CERTIFY INSPECTION TSA S.A.S. realiza la inspección de la instalación para suministro de gas combustible de acuerdo con lo establecido en la resolución 90902 del 24 de octubre de 2013 del ministerio de minas y energía y la resolución 41385 del 7 diciembre del 2017 según el tipo de instalación. Teniendo en cuenta que el centro de medición no forma parte de la instalación interna, ni los artefactos a gas instalados.</w:t>
      </w:r>
    </w:p>
    <w:p w14:paraId="6A69F303" w14:textId="77777777" w:rsidR="00970F96" w:rsidRPr="003436D4" w:rsidRDefault="00000000" w:rsidP="00E24CD3">
      <w:pPr>
        <w:widowControl/>
        <w:numPr>
          <w:ilvl w:val="0"/>
          <w:numId w:val="3"/>
        </w:numPr>
        <w:pBdr>
          <w:top w:val="nil"/>
          <w:left w:val="nil"/>
          <w:bottom w:val="nil"/>
          <w:right w:val="nil"/>
          <w:between w:val="nil"/>
        </w:pBdr>
        <w:spacing w:before="11"/>
        <w:ind w:left="284" w:hanging="28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Cualquier irregularidad encontrada en los elementos que no corresponden a la instalación interna para suministro de gas natural, se dejarán mencionados en el informe de inspección como observación, por lo tanto, no será tomado como defecto en el resultado de inspección emitido por GAS CERTIFY INSPECTION TSA S.A.S.</w:t>
      </w:r>
    </w:p>
    <w:p w14:paraId="7D9CA1A3" w14:textId="77777777" w:rsidR="00970F96" w:rsidRPr="003436D4" w:rsidRDefault="00000000" w:rsidP="00E24CD3">
      <w:pPr>
        <w:widowControl/>
        <w:numPr>
          <w:ilvl w:val="0"/>
          <w:numId w:val="3"/>
        </w:numPr>
        <w:pBdr>
          <w:top w:val="nil"/>
          <w:left w:val="nil"/>
          <w:bottom w:val="nil"/>
          <w:right w:val="nil"/>
          <w:between w:val="nil"/>
        </w:pBdr>
        <w:spacing w:before="11"/>
        <w:ind w:left="284" w:hanging="28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GAS CERTIFY INSPECTION TSA S.A.S, solo está autorizado para activar el servicio de gas de manera temporal mientras realiza la inspección de la instalación interna de gas. La activación del servicio, así como la suspensión, deberá ser realizada únicamente por la empresa distribuidora de gas, de acuerdo a la normatividad vigente.</w:t>
      </w:r>
    </w:p>
    <w:p w14:paraId="7CF1EB76" w14:textId="77777777" w:rsidR="00970F96" w:rsidRPr="003436D4" w:rsidRDefault="00000000" w:rsidP="00E24CD3">
      <w:pPr>
        <w:widowControl/>
        <w:numPr>
          <w:ilvl w:val="0"/>
          <w:numId w:val="3"/>
        </w:numPr>
        <w:pBdr>
          <w:top w:val="nil"/>
          <w:left w:val="nil"/>
          <w:bottom w:val="nil"/>
          <w:right w:val="nil"/>
          <w:between w:val="nil"/>
        </w:pBdr>
        <w:spacing w:before="11"/>
        <w:ind w:left="284" w:hanging="28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Una vez GAS CERTIFY INSPECTION TSA S.A.S. inicie las actividades de inspección, deberá continuar hasta emitir el resultado del informe de inspección. En caso de que el usuario determine continuar la inspección con un organismo diferente a GAS CERTIFY INSPECTION TSA S.A.S. el usuario deberá informar a GAS CERTIFY INSPECTION TSA S.A.S. una vez culmine el proceso con el organismo de inspección acreditado, el resultado final, la fecha del informe y el nombre del organismo que culminó el proceso.</w:t>
      </w:r>
    </w:p>
    <w:p w14:paraId="67E31ACE" w14:textId="77777777" w:rsidR="00970F96" w:rsidRPr="003436D4" w:rsidRDefault="00000000" w:rsidP="00E24CD3">
      <w:pPr>
        <w:widowControl/>
        <w:numPr>
          <w:ilvl w:val="0"/>
          <w:numId w:val="3"/>
        </w:numPr>
        <w:pBdr>
          <w:top w:val="nil"/>
          <w:left w:val="nil"/>
          <w:bottom w:val="nil"/>
          <w:right w:val="nil"/>
          <w:between w:val="nil"/>
        </w:pBdr>
        <w:spacing w:before="11"/>
        <w:ind w:left="284" w:hanging="28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Los tiempos estimados para la inspección están determinados por los tiempos establecidos para las pruebas, el tipo de inspección, tipo de uso, entre otros aspectos, sin embargo, se debe disponer de mínimo una (1) hora para la realización de la actividad de inspección de instalaciones residenciales y comerciales.</w:t>
      </w:r>
    </w:p>
    <w:p w14:paraId="0E88444E" w14:textId="77777777" w:rsidR="00970F96" w:rsidRPr="003436D4" w:rsidRDefault="00000000" w:rsidP="00E24CD3">
      <w:pPr>
        <w:widowControl/>
        <w:numPr>
          <w:ilvl w:val="0"/>
          <w:numId w:val="3"/>
        </w:numPr>
        <w:pBdr>
          <w:top w:val="nil"/>
          <w:left w:val="nil"/>
          <w:bottom w:val="nil"/>
          <w:right w:val="nil"/>
          <w:between w:val="nil"/>
        </w:pBdr>
        <w:spacing w:before="11"/>
        <w:ind w:left="284" w:hanging="28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 xml:space="preserve">Como resultado de la actividad GAS CERTIFY INSPECTION TSA S.A.S. entregará al usuario el informe de resultados de la inspección realizada. </w:t>
      </w:r>
    </w:p>
    <w:p w14:paraId="1CB1144B" w14:textId="77777777" w:rsidR="00970F96" w:rsidRPr="003436D4" w:rsidRDefault="00000000" w:rsidP="00E24CD3">
      <w:pPr>
        <w:widowControl/>
        <w:numPr>
          <w:ilvl w:val="0"/>
          <w:numId w:val="3"/>
        </w:numPr>
        <w:pBdr>
          <w:top w:val="nil"/>
          <w:left w:val="nil"/>
          <w:bottom w:val="nil"/>
          <w:right w:val="nil"/>
          <w:between w:val="nil"/>
        </w:pBdr>
        <w:spacing w:before="11"/>
        <w:ind w:left="284" w:hanging="28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Los clientes / usuarios y demás partes interesadas tienen derecho a presentar quejas y apelaciones relacionadas con la prestación del servicio de inspección, incluyendo demoras, calidad, oportunidad del servicio o inconformidades frente a la atención o frente al resultado emitido. Estas podrán ser radicadas a través de los canales oficiales dispuestos por GAS CERTIFY INSPECTION TSA S.A.S., los cuales incluyen: la página web www.gascertify</w:t>
      </w:r>
      <w:r w:rsidRPr="003436D4">
        <w:rPr>
          <w:rFonts w:ascii="Arial Narrow" w:eastAsia="Arial Narrow" w:hAnsi="Arial Narrow" w:cs="Arial Narrow"/>
          <w:sz w:val="16"/>
          <w:szCs w:val="16"/>
        </w:rPr>
        <w:t>inspection</w:t>
      </w:r>
      <w:r w:rsidRPr="003436D4">
        <w:rPr>
          <w:rFonts w:ascii="Arial Narrow" w:eastAsia="Arial Narrow" w:hAnsi="Arial Narrow" w:cs="Arial Narrow"/>
          <w:color w:val="000000"/>
          <w:sz w:val="16"/>
          <w:szCs w:val="16"/>
        </w:rPr>
        <w:t>tsa.com, la línea de atención al cliente en Bogotá los teléfonos</w:t>
      </w:r>
      <w:r w:rsidRPr="003436D4">
        <w:rPr>
          <w:rFonts w:ascii="Arial Narrow" w:eastAsia="Arial Narrow" w:hAnsi="Arial Narrow" w:cs="Arial Narrow"/>
          <w:sz w:val="16"/>
          <w:szCs w:val="16"/>
        </w:rPr>
        <w:t>: 3158961241 y</w:t>
      </w:r>
      <w:r w:rsidRPr="003436D4">
        <w:rPr>
          <w:rFonts w:ascii="Arial Narrow" w:eastAsia="Arial Narrow" w:hAnsi="Arial Narrow" w:cs="Arial Narrow"/>
          <w:color w:val="000000"/>
          <w:sz w:val="16"/>
          <w:szCs w:val="16"/>
        </w:rPr>
        <w:t xml:space="preserve"> </w:t>
      </w:r>
      <w:r w:rsidRPr="003436D4">
        <w:rPr>
          <w:rFonts w:ascii="Arial Narrow" w:eastAsia="Arial Narrow" w:hAnsi="Arial Narrow" w:cs="Arial Narrow"/>
          <w:color w:val="000000"/>
          <w:sz w:val="16"/>
          <w:szCs w:val="16"/>
          <w:highlight w:val="white"/>
        </w:rPr>
        <w:t>300 821 1710</w:t>
      </w:r>
      <w:r w:rsidRPr="003436D4">
        <w:rPr>
          <w:rFonts w:ascii="Arial Narrow" w:eastAsia="Arial Narrow" w:hAnsi="Arial Narrow" w:cs="Arial Narrow"/>
          <w:color w:val="000000"/>
          <w:sz w:val="16"/>
          <w:szCs w:val="16"/>
        </w:rPr>
        <w:t xml:space="preserve">, el correo electrónico </w:t>
      </w:r>
      <w:r w:rsidRPr="003436D4">
        <w:rPr>
          <w:rFonts w:ascii="Arial Narrow" w:eastAsia="Arial Narrow" w:hAnsi="Arial Narrow" w:cs="Arial Narrow"/>
          <w:sz w:val="16"/>
          <w:szCs w:val="16"/>
        </w:rPr>
        <w:t>servicioalcliente@gascertifyinspectiontsa.com</w:t>
      </w:r>
      <w:r w:rsidRPr="003436D4">
        <w:rPr>
          <w:rFonts w:ascii="Arial Narrow" w:eastAsia="Arial Narrow" w:hAnsi="Arial Narrow" w:cs="Arial Narrow"/>
          <w:color w:val="000000"/>
          <w:sz w:val="16"/>
          <w:szCs w:val="16"/>
        </w:rPr>
        <w:t>. El procedimiento para la atención de quejas y apelaciones está disponible para consulta en la página web.</w:t>
      </w:r>
    </w:p>
    <w:p w14:paraId="50643E50" w14:textId="77777777" w:rsidR="00970F96" w:rsidRPr="003436D4" w:rsidRDefault="00000000" w:rsidP="00E24CD3">
      <w:pPr>
        <w:widowControl/>
        <w:numPr>
          <w:ilvl w:val="0"/>
          <w:numId w:val="3"/>
        </w:numPr>
        <w:pBdr>
          <w:top w:val="nil"/>
          <w:left w:val="nil"/>
          <w:bottom w:val="nil"/>
          <w:right w:val="nil"/>
          <w:between w:val="nil"/>
        </w:pBdr>
        <w:spacing w:before="11"/>
        <w:ind w:left="284" w:hanging="28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Una copia de este certificado será publicada en la aplicación SICERCO de la superintendencia de industria y comercio SIC y también será enviado al distribuidor de gas, de acuerdo con la resolución 14837 del 2017, la resolución 41385 del 7 diciembre del 2017.</w:t>
      </w:r>
    </w:p>
    <w:p w14:paraId="30B75E54" w14:textId="77777777" w:rsidR="00970F96" w:rsidRPr="003436D4" w:rsidRDefault="00000000" w:rsidP="00E24CD3">
      <w:pPr>
        <w:widowControl/>
        <w:numPr>
          <w:ilvl w:val="0"/>
          <w:numId w:val="3"/>
        </w:numPr>
        <w:pBdr>
          <w:top w:val="nil"/>
          <w:left w:val="nil"/>
          <w:bottom w:val="nil"/>
          <w:right w:val="nil"/>
          <w:between w:val="nil"/>
        </w:pBdr>
        <w:spacing w:before="11"/>
        <w:ind w:left="284" w:hanging="28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La información suministrada por el usuario o generada durante el proceso de inspección será tratada como confidencial conforme a la Política de Confidencialidad de GAS CERTIFY INSPECTION TSA S.A.S. y a la normativa vigente en protección de datos personales (Ley 1581 de 2012 y Decreto 1377 de 2013). Mediante este documento, el cliente autoriza el tratamiento de sus datos exclusivamente para las finalidades relacionadas con el servicio. Los informes de inspección se entregarán al distribuidor y, cuando corresponda, podrán ser revisados por ONAC únicamente para fines de evaluación o auditoría, manteniendo siempre su carácter confidencial. Así mismo, la información será suministrada a autoridades competentes cuando exista obligación legal, garantizando el manejo adecuado de la reserva. Las quejas, reclamos, apelaciones y cualquier información relacionada con el cliente, proveniente directa o indirectamente, se gestionarán bajo las mismas medidas de confidencialidad establecidas por la organización.</w:t>
      </w:r>
    </w:p>
    <w:p w14:paraId="05AA7923" w14:textId="77777777" w:rsidR="00970F96" w:rsidRPr="003436D4" w:rsidRDefault="00000000" w:rsidP="00E24CD3">
      <w:pPr>
        <w:widowControl/>
        <w:numPr>
          <w:ilvl w:val="0"/>
          <w:numId w:val="3"/>
        </w:numPr>
        <w:pBdr>
          <w:top w:val="nil"/>
          <w:left w:val="nil"/>
          <w:bottom w:val="nil"/>
          <w:right w:val="nil"/>
          <w:between w:val="nil"/>
        </w:pBdr>
        <w:spacing w:before="11"/>
        <w:ind w:left="284" w:hanging="28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El inspector de GAS CERTIFY INSPECTION TSA S.A.S. se rige por la Política de Imparcialidad, independencia e integridad del organismo, el cual prohíbe tener comportamientos no éticos, como realizar inspecciones bajo conflictos de interés, recibir prebendas entre otros, si el usuario considera que el inspector comete alguna falta que atente contra estos lineamientos favor informar a GAS CERTIFY INSPECTION TSA S.A.S., para dar el respectivo trámite.</w:t>
      </w:r>
    </w:p>
    <w:p w14:paraId="77F5E52A" w14:textId="77777777" w:rsidR="00970F96" w:rsidRPr="003436D4" w:rsidRDefault="00000000" w:rsidP="00E24CD3">
      <w:pPr>
        <w:widowControl/>
        <w:numPr>
          <w:ilvl w:val="0"/>
          <w:numId w:val="3"/>
        </w:numPr>
        <w:pBdr>
          <w:top w:val="nil"/>
          <w:left w:val="nil"/>
          <w:bottom w:val="nil"/>
          <w:right w:val="nil"/>
          <w:between w:val="nil"/>
        </w:pBdr>
        <w:spacing w:before="11"/>
        <w:ind w:left="284" w:hanging="28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Para dar cumplimiento al decreto 1595 de 5 agosto del 2015 del ministerio de comercio industria y turismo, GAS CERTIFY INSPECTION TSA S.A.S. informa que los resultados de la evaluación de la conformidad registrados en este documento serán soportados con evidencia como lo son las fotos que serán tomadas en el momento de la inspección.</w:t>
      </w:r>
    </w:p>
    <w:p w14:paraId="2F6577F7" w14:textId="77777777" w:rsidR="00970F96" w:rsidRPr="003436D4" w:rsidRDefault="00000000" w:rsidP="00E24CD3">
      <w:pPr>
        <w:widowControl/>
        <w:numPr>
          <w:ilvl w:val="0"/>
          <w:numId w:val="3"/>
        </w:numPr>
        <w:pBdr>
          <w:top w:val="nil"/>
          <w:left w:val="nil"/>
          <w:bottom w:val="nil"/>
          <w:right w:val="nil"/>
          <w:between w:val="nil"/>
        </w:pBdr>
        <w:spacing w:before="11"/>
        <w:ind w:left="284" w:hanging="28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El usuario deberá proporcionar el acceso a los equipos de evaluación de ONAC para realizar la testificación de las actividades de la evaluación de la conformidad realizadas por el organismo acreditado, cuando se requiera.</w:t>
      </w:r>
    </w:p>
    <w:p w14:paraId="62B8145F" w14:textId="77777777" w:rsidR="00970F96" w:rsidRPr="003436D4" w:rsidRDefault="00000000" w:rsidP="00E24CD3">
      <w:pPr>
        <w:widowControl/>
        <w:numPr>
          <w:ilvl w:val="0"/>
          <w:numId w:val="3"/>
        </w:numPr>
        <w:pBdr>
          <w:top w:val="nil"/>
          <w:left w:val="nil"/>
          <w:bottom w:val="nil"/>
          <w:right w:val="nil"/>
          <w:between w:val="nil"/>
        </w:pBdr>
        <w:spacing w:before="11"/>
        <w:ind w:left="284" w:hanging="284"/>
        <w:jc w:val="both"/>
        <w:rPr>
          <w:rFonts w:ascii="Arial Narrow" w:eastAsia="Arial Narrow" w:hAnsi="Arial Narrow" w:cs="Arial Narrow"/>
          <w:color w:val="000000"/>
          <w:sz w:val="16"/>
          <w:szCs w:val="16"/>
        </w:rPr>
      </w:pPr>
      <w:r w:rsidRPr="003436D4">
        <w:rPr>
          <w:rFonts w:ascii="Arial Narrow" w:eastAsia="Arial Narrow" w:hAnsi="Arial Narrow" w:cs="Arial Narrow"/>
          <w:color w:val="000000"/>
          <w:sz w:val="16"/>
          <w:szCs w:val="16"/>
        </w:rPr>
        <w:t>En ningún caso se puede dar uso al Símbolo de Acreditación de ONAC otorgado a GAS CERTIFY INSPECTION TSA S.A.S asociándolo a organizaciones o logotipos y/o referencia a la condición de acreditado en sus publicaciones, publicidad, documentos de tipo comercial o transaccional.</w:t>
      </w:r>
    </w:p>
    <w:p w14:paraId="4AF271F4" w14:textId="77777777" w:rsidR="00970F96" w:rsidRPr="003436D4" w:rsidRDefault="00970F96" w:rsidP="00E24CD3">
      <w:pPr>
        <w:widowControl/>
        <w:pBdr>
          <w:top w:val="nil"/>
          <w:left w:val="nil"/>
          <w:bottom w:val="nil"/>
          <w:right w:val="nil"/>
          <w:between w:val="nil"/>
        </w:pBdr>
        <w:spacing w:before="11"/>
        <w:jc w:val="both"/>
        <w:rPr>
          <w:rFonts w:ascii="Arial Narrow" w:eastAsia="Arial Narrow" w:hAnsi="Arial Narrow" w:cs="Arial Narrow"/>
          <w:sz w:val="16"/>
          <w:szCs w:val="16"/>
        </w:rPr>
      </w:pPr>
    </w:p>
    <w:p w14:paraId="31C68B86" w14:textId="77777777" w:rsidR="00E24CD3" w:rsidRPr="003436D4" w:rsidRDefault="00000000" w:rsidP="00E24CD3">
      <w:pPr>
        <w:widowControl/>
        <w:pBdr>
          <w:top w:val="nil"/>
          <w:left w:val="nil"/>
          <w:bottom w:val="nil"/>
          <w:right w:val="nil"/>
          <w:between w:val="nil"/>
        </w:pBdr>
        <w:spacing w:before="11"/>
        <w:jc w:val="both"/>
        <w:rPr>
          <w:rFonts w:ascii="Arial Narrow" w:eastAsia="Arial Narrow" w:hAnsi="Arial Narrow" w:cs="Arial Narrow"/>
          <w:sz w:val="16"/>
          <w:szCs w:val="16"/>
        </w:rPr>
      </w:pPr>
      <w:r w:rsidRPr="003436D4">
        <w:rPr>
          <w:rFonts w:ascii="Arial Narrow" w:eastAsia="Arial Narrow" w:hAnsi="Arial Narrow" w:cs="Arial Narrow"/>
          <w:sz w:val="16"/>
          <w:szCs w:val="16"/>
        </w:rPr>
        <w:t xml:space="preserve">_______________________________   </w:t>
      </w:r>
    </w:p>
    <w:p w14:paraId="31D23EB2" w14:textId="69BC04DC" w:rsidR="00E24CD3" w:rsidRPr="003436D4" w:rsidRDefault="00E24CD3" w:rsidP="00E24CD3">
      <w:pPr>
        <w:widowControl/>
        <w:pBdr>
          <w:top w:val="nil"/>
          <w:left w:val="nil"/>
          <w:bottom w:val="nil"/>
          <w:right w:val="nil"/>
          <w:between w:val="nil"/>
        </w:pBdr>
        <w:spacing w:before="11"/>
        <w:jc w:val="both"/>
        <w:rPr>
          <w:rFonts w:ascii="Arial Narrow" w:eastAsia="Arial Narrow" w:hAnsi="Arial Narrow" w:cs="Arial Narrow"/>
          <w:sz w:val="16"/>
          <w:szCs w:val="16"/>
        </w:rPr>
      </w:pPr>
      <w:proofErr w:type="gramStart"/>
      <w:r w:rsidRPr="003436D4">
        <w:rPr>
          <w:rFonts w:ascii="Arial Narrow" w:eastAsia="Arial Narrow" w:hAnsi="Arial Narrow" w:cs="Arial Narrow"/>
          <w:sz w:val="16"/>
          <w:szCs w:val="16"/>
        </w:rPr>
        <w:t>Contratante(</w:t>
      </w:r>
      <w:proofErr w:type="gramEnd"/>
      <w:r w:rsidRPr="003436D4">
        <w:rPr>
          <w:rFonts w:ascii="Arial Narrow" w:eastAsia="Arial Narrow" w:hAnsi="Arial Narrow" w:cs="Arial Narrow"/>
          <w:sz w:val="16"/>
          <w:szCs w:val="16"/>
        </w:rPr>
        <w:t>Cliente).</w:t>
      </w:r>
      <w:r w:rsidRPr="003436D4">
        <w:rPr>
          <w:rFonts w:ascii="Arial Narrow" w:eastAsia="Arial Narrow" w:hAnsi="Arial Narrow" w:cs="Arial Narrow"/>
          <w:sz w:val="16"/>
          <w:szCs w:val="16"/>
        </w:rPr>
        <w:tab/>
      </w:r>
    </w:p>
    <w:p w14:paraId="27CB187B" w14:textId="70F3698B" w:rsidR="00E24CD3" w:rsidRPr="003436D4" w:rsidRDefault="00E24CD3" w:rsidP="00E24CD3">
      <w:pPr>
        <w:widowControl/>
        <w:pBdr>
          <w:top w:val="nil"/>
          <w:left w:val="nil"/>
          <w:bottom w:val="nil"/>
          <w:right w:val="nil"/>
          <w:between w:val="nil"/>
        </w:pBdr>
        <w:spacing w:before="11"/>
        <w:jc w:val="both"/>
        <w:rPr>
          <w:rFonts w:ascii="Arial Narrow" w:eastAsia="Arial Narrow" w:hAnsi="Arial Narrow" w:cs="Arial Narrow"/>
          <w:sz w:val="16"/>
          <w:szCs w:val="16"/>
        </w:rPr>
      </w:pPr>
      <w:r w:rsidRPr="003436D4">
        <w:rPr>
          <w:rFonts w:ascii="Arial Narrow" w:eastAsia="Arial Narrow" w:hAnsi="Arial Narrow" w:cs="Arial Narrow"/>
          <w:sz w:val="16"/>
          <w:szCs w:val="16"/>
        </w:rPr>
        <w:t>C.C</w:t>
      </w:r>
    </w:p>
    <w:p w14:paraId="34B17E3C" w14:textId="77777777" w:rsidR="00E24CD3" w:rsidRPr="003436D4" w:rsidRDefault="00E24CD3" w:rsidP="00E24CD3">
      <w:pPr>
        <w:widowControl/>
        <w:pBdr>
          <w:top w:val="nil"/>
          <w:left w:val="nil"/>
          <w:bottom w:val="nil"/>
          <w:right w:val="nil"/>
          <w:between w:val="nil"/>
        </w:pBdr>
        <w:spacing w:before="11"/>
        <w:jc w:val="both"/>
        <w:rPr>
          <w:rFonts w:ascii="Arial Narrow" w:eastAsia="Arial Narrow" w:hAnsi="Arial Narrow" w:cs="Arial Narrow"/>
          <w:sz w:val="16"/>
          <w:szCs w:val="16"/>
        </w:rPr>
      </w:pPr>
    </w:p>
    <w:p w14:paraId="520A77A1" w14:textId="7098E646" w:rsidR="00970F96" w:rsidRPr="003436D4" w:rsidRDefault="00000000" w:rsidP="00E24CD3">
      <w:pPr>
        <w:widowControl/>
        <w:pBdr>
          <w:top w:val="nil"/>
          <w:left w:val="nil"/>
          <w:bottom w:val="nil"/>
          <w:right w:val="nil"/>
          <w:between w:val="nil"/>
        </w:pBdr>
        <w:spacing w:before="11"/>
        <w:jc w:val="both"/>
        <w:rPr>
          <w:rFonts w:ascii="Arial Narrow" w:eastAsia="Arial Narrow" w:hAnsi="Arial Narrow" w:cs="Arial Narrow"/>
          <w:sz w:val="16"/>
          <w:szCs w:val="16"/>
        </w:rPr>
      </w:pPr>
      <w:r w:rsidRPr="003436D4">
        <w:rPr>
          <w:rFonts w:ascii="Arial Narrow" w:eastAsia="Arial Narrow" w:hAnsi="Arial Narrow" w:cs="Arial Narrow"/>
          <w:sz w:val="16"/>
          <w:szCs w:val="16"/>
        </w:rPr>
        <w:t xml:space="preserve"> _______________________________</w:t>
      </w:r>
    </w:p>
    <w:p w14:paraId="769C3B18" w14:textId="6E084F94" w:rsidR="00970F96" w:rsidRPr="003436D4" w:rsidRDefault="00000000" w:rsidP="00E24CD3">
      <w:pPr>
        <w:widowControl/>
        <w:pBdr>
          <w:top w:val="nil"/>
          <w:left w:val="nil"/>
          <w:bottom w:val="nil"/>
          <w:right w:val="nil"/>
          <w:between w:val="nil"/>
        </w:pBdr>
        <w:spacing w:before="11"/>
        <w:jc w:val="both"/>
        <w:rPr>
          <w:rFonts w:ascii="Arial Narrow" w:eastAsia="Arial Narrow" w:hAnsi="Arial Narrow" w:cs="Arial Narrow"/>
          <w:sz w:val="16"/>
          <w:szCs w:val="16"/>
        </w:rPr>
      </w:pPr>
      <w:r w:rsidRPr="003436D4">
        <w:rPr>
          <w:rFonts w:ascii="Arial Narrow" w:eastAsia="Arial Narrow" w:hAnsi="Arial Narrow" w:cs="Arial Narrow"/>
          <w:sz w:val="16"/>
          <w:szCs w:val="16"/>
        </w:rPr>
        <w:t>Inspector (Asesor Comercial)</w:t>
      </w:r>
    </w:p>
    <w:p w14:paraId="1B333BE8" w14:textId="77777777" w:rsidR="003436D4" w:rsidRPr="003436D4" w:rsidRDefault="00000000" w:rsidP="00E24CD3">
      <w:pPr>
        <w:widowControl/>
        <w:pBdr>
          <w:top w:val="nil"/>
          <w:left w:val="nil"/>
          <w:bottom w:val="nil"/>
          <w:right w:val="nil"/>
          <w:between w:val="nil"/>
        </w:pBdr>
        <w:spacing w:before="11"/>
        <w:jc w:val="both"/>
        <w:rPr>
          <w:rFonts w:ascii="Arial Narrow" w:eastAsia="Arial Narrow" w:hAnsi="Arial Narrow" w:cs="Arial Narrow"/>
          <w:sz w:val="16"/>
          <w:szCs w:val="16"/>
        </w:rPr>
      </w:pPr>
      <w:r w:rsidRPr="003436D4">
        <w:rPr>
          <w:rFonts w:ascii="Arial Narrow" w:eastAsia="Arial Narrow" w:hAnsi="Arial Narrow" w:cs="Arial Narrow"/>
          <w:sz w:val="16"/>
          <w:szCs w:val="16"/>
        </w:rPr>
        <w:t>C.C</w:t>
      </w:r>
    </w:p>
    <w:p w14:paraId="3CA35213" w14:textId="77777777" w:rsidR="003436D4" w:rsidRPr="003436D4" w:rsidRDefault="003436D4" w:rsidP="00E24CD3">
      <w:pPr>
        <w:widowControl/>
        <w:pBdr>
          <w:top w:val="nil"/>
          <w:left w:val="nil"/>
          <w:bottom w:val="nil"/>
          <w:right w:val="nil"/>
          <w:between w:val="nil"/>
        </w:pBdr>
        <w:spacing w:before="11"/>
        <w:jc w:val="both"/>
        <w:rPr>
          <w:rFonts w:ascii="Arial Narrow" w:eastAsia="Arial Narrow" w:hAnsi="Arial Narrow" w:cs="Arial Narrow"/>
          <w:sz w:val="16"/>
          <w:szCs w:val="16"/>
        </w:rPr>
      </w:pPr>
    </w:p>
    <w:p w14:paraId="6293FF3A" w14:textId="60908A14" w:rsidR="00970F96" w:rsidRPr="003436D4" w:rsidRDefault="003436D4" w:rsidP="00E24CD3">
      <w:pPr>
        <w:widowControl/>
        <w:pBdr>
          <w:top w:val="nil"/>
          <w:left w:val="nil"/>
          <w:bottom w:val="nil"/>
          <w:right w:val="nil"/>
          <w:between w:val="nil"/>
        </w:pBdr>
        <w:spacing w:before="11"/>
        <w:jc w:val="both"/>
        <w:rPr>
          <w:rFonts w:ascii="Arial Narrow" w:eastAsia="Arial Narrow" w:hAnsi="Arial Narrow" w:cs="Arial Narrow"/>
          <w:sz w:val="16"/>
          <w:szCs w:val="16"/>
        </w:rPr>
      </w:pPr>
      <w:r w:rsidRPr="003436D4">
        <w:rPr>
          <w:rFonts w:ascii="Arial Narrow" w:eastAsia="Arial Narrow" w:hAnsi="Arial Narrow" w:cs="Arial Narrow"/>
          <w:noProof/>
          <w:sz w:val="16"/>
          <w:szCs w:val="16"/>
        </w:rPr>
        <w:drawing>
          <wp:inline distT="114300" distB="114300" distL="114300" distR="114300" wp14:anchorId="240DFFAD" wp14:editId="0C2F6526">
            <wp:extent cx="3477260" cy="1525703"/>
            <wp:effectExtent l="0" t="0" r="0" b="0"/>
            <wp:docPr id="5522229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477260" cy="1525703"/>
                    </a:xfrm>
                    <a:prstGeom prst="rect">
                      <a:avLst/>
                    </a:prstGeom>
                    <a:ln/>
                  </pic:spPr>
                </pic:pic>
              </a:graphicData>
            </a:graphic>
          </wp:inline>
        </w:drawing>
      </w:r>
      <w:r w:rsidR="00000000" w:rsidRPr="003436D4">
        <w:rPr>
          <w:rFonts w:ascii="Arial Narrow" w:eastAsia="Arial Narrow" w:hAnsi="Arial Narrow" w:cs="Arial Narrow"/>
          <w:sz w:val="16"/>
          <w:szCs w:val="16"/>
        </w:rPr>
        <w:tab/>
      </w:r>
      <w:r w:rsidR="00000000" w:rsidRPr="003436D4">
        <w:rPr>
          <w:rFonts w:ascii="Arial Narrow" w:eastAsia="Arial Narrow" w:hAnsi="Arial Narrow" w:cs="Arial Narrow"/>
          <w:sz w:val="16"/>
          <w:szCs w:val="16"/>
        </w:rPr>
        <w:tab/>
      </w:r>
      <w:r w:rsidR="00000000" w:rsidRPr="003436D4">
        <w:rPr>
          <w:rFonts w:ascii="Arial Narrow" w:eastAsia="Arial Narrow" w:hAnsi="Arial Narrow" w:cs="Arial Narrow"/>
          <w:sz w:val="16"/>
          <w:szCs w:val="16"/>
        </w:rPr>
        <w:tab/>
      </w:r>
      <w:r w:rsidR="00000000" w:rsidRPr="003436D4">
        <w:rPr>
          <w:rFonts w:ascii="Arial Narrow" w:eastAsia="Arial Narrow" w:hAnsi="Arial Narrow" w:cs="Arial Narrow"/>
          <w:sz w:val="16"/>
          <w:szCs w:val="16"/>
        </w:rPr>
        <w:tab/>
      </w:r>
      <w:r w:rsidR="00000000" w:rsidRPr="003436D4">
        <w:rPr>
          <w:rFonts w:ascii="Arial Narrow" w:eastAsia="Arial Narrow" w:hAnsi="Arial Narrow" w:cs="Arial Narrow"/>
          <w:sz w:val="16"/>
          <w:szCs w:val="16"/>
        </w:rPr>
        <w:tab/>
      </w:r>
      <w:r w:rsidR="00000000" w:rsidRPr="003436D4">
        <w:rPr>
          <w:rFonts w:ascii="Arial Narrow" w:eastAsia="Arial Narrow" w:hAnsi="Arial Narrow" w:cs="Arial Narrow"/>
          <w:sz w:val="16"/>
          <w:szCs w:val="16"/>
        </w:rPr>
        <w:tab/>
      </w:r>
      <w:r w:rsidR="00000000" w:rsidRPr="003436D4">
        <w:rPr>
          <w:rFonts w:ascii="Arial Narrow" w:eastAsia="Arial Narrow" w:hAnsi="Arial Narrow" w:cs="Arial Narrow"/>
          <w:sz w:val="16"/>
          <w:szCs w:val="16"/>
        </w:rPr>
        <w:tab/>
        <w:t xml:space="preserve">           </w:t>
      </w:r>
    </w:p>
    <w:sectPr w:rsidR="00970F96" w:rsidRPr="003436D4" w:rsidSect="00E24CD3">
      <w:headerReference w:type="default" r:id="rId9"/>
      <w:footerReference w:type="default" r:id="rId10"/>
      <w:type w:val="continuous"/>
      <w:pgSz w:w="12240" w:h="20160" w:code="5"/>
      <w:pgMar w:top="567" w:right="284" w:bottom="567" w:left="284" w:header="708" w:footer="708"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EDF42" w14:textId="77777777" w:rsidR="00846008" w:rsidRDefault="00846008">
      <w:r>
        <w:separator/>
      </w:r>
    </w:p>
  </w:endnote>
  <w:endnote w:type="continuationSeparator" w:id="0">
    <w:p w14:paraId="5FC2D340" w14:textId="77777777" w:rsidR="00846008" w:rsidRDefault="00846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9A852C1-788E-4CE2-A855-26D55A12E4E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embedItalic r:id="rId2" w:fontKey="{623F6D3C-E6CA-4BF6-B6DB-8600838635DA}"/>
  </w:font>
  <w:font w:name="Arial Narrow">
    <w:panose1 w:val="020B0606020202030204"/>
    <w:charset w:val="00"/>
    <w:family w:val="swiss"/>
    <w:pitch w:val="variable"/>
    <w:sig w:usb0="00000287" w:usb1="00000800" w:usb2="00000000" w:usb3="00000000" w:csb0="0000009F" w:csb1="00000000"/>
    <w:embedRegular r:id="rId3" w:fontKey="{28397B8B-D04D-4FD9-ABA5-2ED04ED7366E}"/>
    <w:embedBold r:id="rId4" w:fontKey="{544BCB7B-7EC9-43E2-B26A-3A065DD59DB4}"/>
  </w:font>
  <w:font w:name="Calibri Light">
    <w:panose1 w:val="020F0302020204030204"/>
    <w:charset w:val="00"/>
    <w:family w:val="swiss"/>
    <w:pitch w:val="variable"/>
    <w:sig w:usb0="E4002EFF" w:usb1="C200247B" w:usb2="00000009" w:usb3="00000000" w:csb0="000001FF" w:csb1="00000000"/>
    <w:embedRegular r:id="rId5" w:fontKey="{B33834B2-5DF7-4CDE-A23B-632E3B1A4F1E}"/>
  </w:font>
  <w:font w:name="Calibri">
    <w:panose1 w:val="020F0502020204030204"/>
    <w:charset w:val="00"/>
    <w:family w:val="swiss"/>
    <w:pitch w:val="variable"/>
    <w:sig w:usb0="E4002EFF" w:usb1="C200247B" w:usb2="00000009" w:usb3="00000000" w:csb0="000001FF" w:csb1="00000000"/>
    <w:embedRegular r:id="rId6" w:fontKey="{0476F772-5385-4CE5-A5AF-F5E87116F3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449A2" w14:textId="77777777" w:rsidR="00970F96" w:rsidRDefault="00000000">
    <w:pPr>
      <w:pBdr>
        <w:top w:val="nil"/>
        <w:left w:val="nil"/>
        <w:bottom w:val="nil"/>
        <w:right w:val="nil"/>
        <w:between w:val="nil"/>
      </w:pBdr>
      <w:tabs>
        <w:tab w:val="center" w:pos="4419"/>
        <w:tab w:val="right" w:pos="8838"/>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Página </w:t>
    </w:r>
    <w:r>
      <w:rPr>
        <w:rFonts w:ascii="Arial Narrow" w:eastAsia="Arial Narrow" w:hAnsi="Arial Narrow" w:cs="Arial Narrow"/>
        <w:b/>
        <w:bCs/>
        <w:color w:val="000000"/>
        <w:sz w:val="18"/>
        <w:szCs w:val="18"/>
      </w:rPr>
      <w:fldChar w:fldCharType="begin"/>
    </w:r>
    <w:r>
      <w:rPr>
        <w:rFonts w:ascii="Arial Narrow" w:eastAsia="Arial Narrow" w:hAnsi="Arial Narrow" w:cs="Arial Narrow"/>
        <w:b/>
        <w:bCs/>
        <w:color w:val="000000"/>
        <w:sz w:val="18"/>
        <w:szCs w:val="18"/>
      </w:rPr>
      <w:instrText>PAGE</w:instrText>
    </w:r>
    <w:r>
      <w:rPr>
        <w:rFonts w:ascii="Arial Narrow" w:eastAsia="Arial Narrow" w:hAnsi="Arial Narrow" w:cs="Arial Narrow"/>
        <w:b/>
        <w:bCs/>
        <w:color w:val="000000"/>
        <w:sz w:val="18"/>
        <w:szCs w:val="18"/>
      </w:rPr>
      <w:fldChar w:fldCharType="separate"/>
    </w:r>
    <w:r w:rsidR="00E24CD3">
      <w:rPr>
        <w:rFonts w:ascii="Arial Narrow" w:eastAsia="Arial Narrow" w:hAnsi="Arial Narrow" w:cs="Arial Narrow"/>
        <w:b/>
        <w:bCs/>
        <w:noProof/>
        <w:color w:val="000000"/>
        <w:sz w:val="18"/>
        <w:szCs w:val="18"/>
      </w:rPr>
      <w:t>1</w:t>
    </w:r>
    <w:r>
      <w:rPr>
        <w:rFonts w:ascii="Arial Narrow" w:eastAsia="Arial Narrow" w:hAnsi="Arial Narrow" w:cs="Arial Narrow"/>
        <w:b/>
        <w:bCs/>
        <w:color w:val="000000"/>
        <w:sz w:val="18"/>
        <w:szCs w:val="18"/>
      </w:rPr>
      <w:fldChar w:fldCharType="end"/>
    </w:r>
    <w:r>
      <w:rPr>
        <w:rFonts w:ascii="Arial Narrow" w:eastAsia="Arial Narrow" w:hAnsi="Arial Narrow" w:cs="Arial Narrow"/>
        <w:color w:val="000000"/>
        <w:sz w:val="18"/>
        <w:szCs w:val="18"/>
      </w:rPr>
      <w:t xml:space="preserve"> de </w:t>
    </w:r>
    <w:r>
      <w:rPr>
        <w:rFonts w:ascii="Arial Narrow" w:eastAsia="Arial Narrow" w:hAnsi="Arial Narrow" w:cs="Arial Narrow"/>
        <w:b/>
        <w:bCs/>
        <w:color w:val="000000"/>
        <w:sz w:val="18"/>
        <w:szCs w:val="18"/>
      </w:rPr>
      <w:fldChar w:fldCharType="begin"/>
    </w:r>
    <w:r>
      <w:rPr>
        <w:rFonts w:ascii="Arial Narrow" w:eastAsia="Arial Narrow" w:hAnsi="Arial Narrow" w:cs="Arial Narrow"/>
        <w:b/>
        <w:bCs/>
        <w:color w:val="000000"/>
        <w:sz w:val="18"/>
        <w:szCs w:val="18"/>
      </w:rPr>
      <w:instrText>NUMPAGES</w:instrText>
    </w:r>
    <w:r>
      <w:rPr>
        <w:rFonts w:ascii="Arial Narrow" w:eastAsia="Arial Narrow" w:hAnsi="Arial Narrow" w:cs="Arial Narrow"/>
        <w:b/>
        <w:bCs/>
        <w:color w:val="000000"/>
        <w:sz w:val="18"/>
        <w:szCs w:val="18"/>
      </w:rPr>
      <w:fldChar w:fldCharType="separate"/>
    </w:r>
    <w:r w:rsidR="00E24CD3">
      <w:rPr>
        <w:rFonts w:ascii="Arial Narrow" w:eastAsia="Arial Narrow" w:hAnsi="Arial Narrow" w:cs="Arial Narrow"/>
        <w:b/>
        <w:bCs/>
        <w:noProof/>
        <w:color w:val="000000"/>
        <w:sz w:val="18"/>
        <w:szCs w:val="18"/>
      </w:rPr>
      <w:t>2</w:t>
    </w:r>
    <w:r>
      <w:rPr>
        <w:rFonts w:ascii="Arial Narrow" w:eastAsia="Arial Narrow" w:hAnsi="Arial Narrow" w:cs="Arial Narrow"/>
        <w:b/>
        <w:bCs/>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B8B2C" w14:textId="77777777" w:rsidR="00846008" w:rsidRDefault="00846008">
      <w:r>
        <w:separator/>
      </w:r>
    </w:p>
  </w:footnote>
  <w:footnote w:type="continuationSeparator" w:id="0">
    <w:p w14:paraId="7952271A" w14:textId="77777777" w:rsidR="00846008" w:rsidRDefault="00846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70666" w14:textId="77777777" w:rsidR="00970F96" w:rsidRDefault="00970F96">
    <w:pPr>
      <w:pBdr>
        <w:top w:val="nil"/>
        <w:left w:val="nil"/>
        <w:bottom w:val="nil"/>
        <w:right w:val="nil"/>
        <w:between w:val="nil"/>
      </w:pBdr>
      <w:spacing w:line="276" w:lineRule="auto"/>
      <w:rPr>
        <w:rFonts w:ascii="Arial Narrow" w:eastAsia="Arial Narrow" w:hAnsi="Arial Narrow" w:cs="Arial Narrow"/>
        <w:color w:val="000000"/>
        <w:sz w:val="20"/>
        <w:szCs w:val="20"/>
      </w:rPr>
    </w:pPr>
  </w:p>
  <w:tbl>
    <w:tblPr>
      <w:tblStyle w:val="a0"/>
      <w:tblW w:w="9324" w:type="dxa"/>
      <w:tblInd w:w="69" w:type="dxa"/>
      <w:tblBorders>
        <w:top w:val="nil"/>
        <w:left w:val="nil"/>
        <w:bottom w:val="nil"/>
        <w:right w:val="nil"/>
        <w:insideH w:val="nil"/>
        <w:insideV w:val="nil"/>
      </w:tblBorders>
      <w:tblLayout w:type="fixed"/>
      <w:tblLook w:val="0400" w:firstRow="0" w:lastRow="0" w:firstColumn="0" w:lastColumn="0" w:noHBand="0" w:noVBand="1"/>
    </w:tblPr>
    <w:tblGrid>
      <w:gridCol w:w="6829"/>
      <w:gridCol w:w="2495"/>
    </w:tblGrid>
    <w:tr w:rsidR="00970F96" w14:paraId="7CE97331" w14:textId="77777777">
      <w:trPr>
        <w:trHeight w:val="123"/>
      </w:trPr>
      <w:tc>
        <w:tcPr>
          <w:tcW w:w="6829" w:type="dxa"/>
          <w:tcBorders>
            <w:bottom w:val="single" w:sz="4" w:space="0" w:color="000000"/>
          </w:tcBorders>
          <w:vAlign w:val="center"/>
        </w:tcPr>
        <w:p w14:paraId="17DD3CAA" w14:textId="77777777" w:rsidR="00970F96" w:rsidRDefault="00000000">
          <w:pPr>
            <w:pBdr>
              <w:top w:val="nil"/>
              <w:left w:val="nil"/>
              <w:bottom w:val="nil"/>
              <w:right w:val="nil"/>
              <w:between w:val="nil"/>
            </w:pBdr>
            <w:tabs>
              <w:tab w:val="center" w:pos="4419"/>
              <w:tab w:val="right" w:pos="8838"/>
            </w:tabs>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rPr>
            <w:t>GESTIÓN COMERCIAL</w:t>
          </w:r>
        </w:p>
      </w:tc>
      <w:tc>
        <w:tcPr>
          <w:tcW w:w="2495" w:type="dxa"/>
          <w:vMerge w:val="restart"/>
          <w:vAlign w:val="center"/>
        </w:tcPr>
        <w:p w14:paraId="1D6D15C9" w14:textId="77777777" w:rsidR="00970F96" w:rsidRDefault="00000000">
          <w:pPr>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6E329C57" wp14:editId="26A4AC98">
                <wp:extent cx="1516823" cy="838384"/>
                <wp:effectExtent l="0" t="0" r="0" b="0"/>
                <wp:docPr id="16819762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16823" cy="838384"/>
                        </a:xfrm>
                        <a:prstGeom prst="rect">
                          <a:avLst/>
                        </a:prstGeom>
                        <a:ln/>
                      </pic:spPr>
                    </pic:pic>
                  </a:graphicData>
                </a:graphic>
              </wp:inline>
            </w:drawing>
          </w:r>
        </w:p>
      </w:tc>
    </w:tr>
    <w:tr w:rsidR="00970F96" w14:paraId="62602DC4" w14:textId="77777777">
      <w:trPr>
        <w:trHeight w:val="484"/>
      </w:trPr>
      <w:tc>
        <w:tcPr>
          <w:tcW w:w="6829" w:type="dxa"/>
          <w:tcBorders>
            <w:top w:val="single" w:sz="4" w:space="0" w:color="000000"/>
            <w:bottom w:val="single" w:sz="4" w:space="0" w:color="000000"/>
          </w:tcBorders>
          <w:tcMar>
            <w:left w:w="108" w:type="dxa"/>
            <w:right w:w="108" w:type="dxa"/>
          </w:tcMar>
          <w:vAlign w:val="center"/>
        </w:tcPr>
        <w:p w14:paraId="22F52154" w14:textId="77777777" w:rsidR="00970F96" w:rsidRDefault="00000000">
          <w:pPr>
            <w:pBdr>
              <w:top w:val="nil"/>
              <w:left w:val="nil"/>
              <w:bottom w:val="nil"/>
              <w:right w:val="nil"/>
              <w:between w:val="nil"/>
            </w:pBdr>
            <w:tabs>
              <w:tab w:val="center" w:pos="4419"/>
              <w:tab w:val="right" w:pos="8838"/>
            </w:tabs>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rPr>
            <w:t>Documento</w:t>
          </w:r>
        </w:p>
        <w:p w14:paraId="310C572D" w14:textId="77777777" w:rsidR="00970F96" w:rsidRDefault="00000000">
          <w:pPr>
            <w:pBdr>
              <w:top w:val="nil"/>
              <w:left w:val="nil"/>
              <w:bottom w:val="nil"/>
              <w:right w:val="nil"/>
              <w:between w:val="nil"/>
            </w:pBdr>
            <w:tabs>
              <w:tab w:val="center" w:pos="4419"/>
              <w:tab w:val="right" w:pos="8838"/>
            </w:tabs>
            <w:rPr>
              <w:rFonts w:ascii="Arial Narrow" w:eastAsia="Arial Narrow" w:hAnsi="Arial Narrow" w:cs="Arial Narrow"/>
              <w:b/>
              <w:bCs/>
              <w:color w:val="000000"/>
              <w:sz w:val="28"/>
              <w:szCs w:val="28"/>
            </w:rPr>
          </w:pPr>
          <w:r>
            <w:rPr>
              <w:rFonts w:ascii="Arial Narrow" w:eastAsia="Arial Narrow" w:hAnsi="Arial Narrow" w:cs="Arial Narrow"/>
              <w:b/>
              <w:bCs/>
              <w:color w:val="000000"/>
              <w:sz w:val="28"/>
              <w:szCs w:val="28"/>
            </w:rPr>
            <w:t>CONDICIONES PARA PRESTAR EL SERVICIO DE INSPECCIÓN</w:t>
          </w:r>
        </w:p>
        <w:p w14:paraId="41793403" w14:textId="77777777" w:rsidR="00970F96" w:rsidRDefault="00000000">
          <w:pPr>
            <w:pBdr>
              <w:top w:val="nil"/>
              <w:left w:val="nil"/>
              <w:bottom w:val="nil"/>
              <w:right w:val="nil"/>
              <w:between w:val="nil"/>
            </w:pBdr>
            <w:tabs>
              <w:tab w:val="center" w:pos="4419"/>
              <w:tab w:val="right" w:pos="8838"/>
            </w:tabs>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rPr>
            <w:t>D1P1-GM</w:t>
          </w:r>
        </w:p>
        <w:p w14:paraId="61CD28AF" w14:textId="77777777" w:rsidR="00970F96" w:rsidRDefault="00000000">
          <w:pPr>
            <w:pBdr>
              <w:top w:val="nil"/>
              <w:left w:val="nil"/>
              <w:bottom w:val="nil"/>
              <w:right w:val="nil"/>
              <w:between w:val="nil"/>
            </w:pBdr>
            <w:tabs>
              <w:tab w:val="center" w:pos="4419"/>
              <w:tab w:val="right" w:pos="8838"/>
            </w:tabs>
            <w:rPr>
              <w:rFonts w:ascii="Arial Narrow" w:eastAsia="Arial Narrow" w:hAnsi="Arial Narrow" w:cs="Arial Narrow"/>
              <w:b/>
              <w:bCs/>
              <w:color w:val="000000"/>
              <w:sz w:val="20"/>
              <w:szCs w:val="20"/>
            </w:rPr>
          </w:pPr>
          <w:r>
            <w:rPr>
              <w:rFonts w:ascii="Arial Narrow" w:eastAsia="Arial Narrow" w:hAnsi="Arial Narrow" w:cs="Arial Narrow"/>
              <w:b/>
              <w:bCs/>
              <w:color w:val="000000"/>
              <w:sz w:val="14"/>
              <w:szCs w:val="14"/>
            </w:rPr>
            <w:t xml:space="preserve">Versión 01 – </w:t>
          </w:r>
          <w:proofErr w:type="gramStart"/>
          <w:r>
            <w:rPr>
              <w:rFonts w:ascii="Arial Narrow" w:eastAsia="Arial Narrow" w:hAnsi="Arial Narrow" w:cs="Arial Narrow"/>
              <w:b/>
              <w:bCs/>
              <w:color w:val="000000"/>
              <w:sz w:val="14"/>
              <w:szCs w:val="14"/>
            </w:rPr>
            <w:t>Noviembre</w:t>
          </w:r>
          <w:proofErr w:type="gramEnd"/>
          <w:r>
            <w:rPr>
              <w:rFonts w:ascii="Arial Narrow" w:eastAsia="Arial Narrow" w:hAnsi="Arial Narrow" w:cs="Arial Narrow"/>
              <w:b/>
              <w:bCs/>
              <w:color w:val="000000"/>
              <w:sz w:val="14"/>
              <w:szCs w:val="14"/>
            </w:rPr>
            <w:t xml:space="preserve"> 2025</w:t>
          </w:r>
        </w:p>
      </w:tc>
      <w:tc>
        <w:tcPr>
          <w:tcW w:w="2495" w:type="dxa"/>
          <w:vMerge/>
          <w:vAlign w:val="center"/>
        </w:tcPr>
        <w:p w14:paraId="169EBA5D" w14:textId="77777777" w:rsidR="00970F96" w:rsidRDefault="00970F96">
          <w:pPr>
            <w:pBdr>
              <w:top w:val="nil"/>
              <w:left w:val="nil"/>
              <w:bottom w:val="nil"/>
              <w:right w:val="nil"/>
              <w:between w:val="nil"/>
            </w:pBdr>
            <w:spacing w:line="276" w:lineRule="auto"/>
            <w:rPr>
              <w:rFonts w:ascii="Arial Narrow" w:eastAsia="Arial Narrow" w:hAnsi="Arial Narrow" w:cs="Arial Narrow"/>
              <w:b/>
              <w:bCs/>
              <w:color w:val="000000"/>
              <w:sz w:val="20"/>
              <w:szCs w:val="20"/>
            </w:rPr>
          </w:pPr>
        </w:p>
      </w:tc>
    </w:tr>
  </w:tbl>
  <w:p w14:paraId="1EC8A9F2" w14:textId="77777777" w:rsidR="00970F96" w:rsidRDefault="00970F9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D48E1"/>
    <w:multiLevelType w:val="multilevel"/>
    <w:tmpl w:val="66C65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93F718C"/>
    <w:multiLevelType w:val="multilevel"/>
    <w:tmpl w:val="8C7CE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77439C"/>
    <w:multiLevelType w:val="multilevel"/>
    <w:tmpl w:val="F744A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84056527">
    <w:abstractNumId w:val="0"/>
  </w:num>
  <w:num w:numId="2" w16cid:durableId="1012074582">
    <w:abstractNumId w:val="1"/>
  </w:num>
  <w:num w:numId="3" w16cid:durableId="5587087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F96"/>
    <w:rsid w:val="003436D4"/>
    <w:rsid w:val="00557F9D"/>
    <w:rsid w:val="00757B88"/>
    <w:rsid w:val="00846008"/>
    <w:rsid w:val="00970F96"/>
    <w:rsid w:val="00E24C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D3ED9"/>
  <w15:docId w15:val="{7D9E4C16-0891-4DB1-AC3C-99F6103CA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CO"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Prrafodelista">
    <w:name w:val="List Paragraph"/>
    <w:basedOn w:val="Normal"/>
    <w:uiPriority w:val="1"/>
    <w:qFormat/>
    <w:rsid w:val="003F78C7"/>
    <w:pPr>
      <w:spacing w:before="11"/>
      <w:ind w:left="444" w:hanging="363"/>
    </w:pPr>
  </w:style>
  <w:style w:type="paragraph" w:styleId="Encabezado">
    <w:name w:val="header"/>
    <w:basedOn w:val="Normal"/>
    <w:link w:val="EncabezadoCar"/>
    <w:uiPriority w:val="99"/>
    <w:unhideWhenUsed/>
    <w:rsid w:val="003F78C7"/>
    <w:pPr>
      <w:tabs>
        <w:tab w:val="center" w:pos="4419"/>
        <w:tab w:val="right" w:pos="8838"/>
      </w:tabs>
    </w:pPr>
  </w:style>
  <w:style w:type="character" w:customStyle="1" w:styleId="EncabezadoCar">
    <w:name w:val="Encabezado Car"/>
    <w:basedOn w:val="Fuentedeprrafopredeter"/>
    <w:link w:val="Encabezado"/>
    <w:uiPriority w:val="99"/>
    <w:rsid w:val="003F78C7"/>
    <w:rPr>
      <w:rFonts w:ascii="Arial MT" w:eastAsia="Arial MT" w:hAnsi="Arial MT" w:cs="Arial MT"/>
      <w:lang w:val="es-ES"/>
    </w:rPr>
  </w:style>
  <w:style w:type="paragraph" w:styleId="Piedepgina">
    <w:name w:val="footer"/>
    <w:basedOn w:val="Normal"/>
    <w:link w:val="PiedepginaCar"/>
    <w:uiPriority w:val="99"/>
    <w:unhideWhenUsed/>
    <w:rsid w:val="003F78C7"/>
    <w:pPr>
      <w:tabs>
        <w:tab w:val="center" w:pos="4419"/>
        <w:tab w:val="right" w:pos="8838"/>
      </w:tabs>
    </w:pPr>
  </w:style>
  <w:style w:type="character" w:customStyle="1" w:styleId="PiedepginaCar">
    <w:name w:val="Pie de página Car"/>
    <w:basedOn w:val="Fuentedeprrafopredeter"/>
    <w:link w:val="Piedepgina"/>
    <w:uiPriority w:val="99"/>
    <w:rsid w:val="003F78C7"/>
    <w:rPr>
      <w:rFonts w:ascii="Arial MT" w:eastAsia="Arial MT" w:hAnsi="Arial MT" w:cs="Arial MT"/>
      <w:lang w:val="es-ES"/>
    </w:rPr>
  </w:style>
  <w:style w:type="table" w:styleId="Tablaconcuadrcula">
    <w:name w:val="Table Grid"/>
    <w:basedOn w:val="Tablanormal"/>
    <w:uiPriority w:val="39"/>
    <w:rsid w:val="003F78C7"/>
    <w:pPr>
      <w:autoSpaceDE w:val="0"/>
      <w:autoSpaceDN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44CF"/>
    <w:rPr>
      <w:color w:val="0563C1" w:themeColor="hyperlink"/>
      <w:u w:val="single"/>
    </w:rPr>
  </w:style>
  <w:style w:type="character" w:styleId="Mencinsinresolver">
    <w:name w:val="Unresolved Mention"/>
    <w:basedOn w:val="Fuentedeprrafopredeter"/>
    <w:uiPriority w:val="99"/>
    <w:semiHidden/>
    <w:unhideWhenUsed/>
    <w:rsid w:val="000D44C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H00G+ZGJ26DqfLZvSY3LQVoIw==">CgMxLjA4AHIhMXZCWE9jeV9VdFlrMlAxS2QyTzluRkdfY09QUUQ5d1M5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Pages>
  <Words>1348</Words>
  <Characters>7417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O</dc:creator>
  <cp:lastModifiedBy>Jeimy Florez</cp:lastModifiedBy>
  <cp:revision>2</cp:revision>
  <cp:lastPrinted>2026-04-05T22:34:00Z</cp:lastPrinted>
  <dcterms:created xsi:type="dcterms:W3CDTF">2025-11-28T17:46:00Z</dcterms:created>
  <dcterms:modified xsi:type="dcterms:W3CDTF">2026-04-06T08:58:00Z</dcterms:modified>
</cp:coreProperties>
</file>