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280" w:before="480" w:line="191.9997391304348" w:lineRule="auto"/>
        <w:jc w:val="center"/>
        <w:rPr>
          <w:rFonts w:ascii="Times New Roman" w:cs="Times New Roman" w:eastAsia="Times New Roman" w:hAnsi="Times New Roman"/>
          <w:b w:val="1"/>
          <w:color w:val="0e0e0e"/>
          <w:sz w:val="32"/>
          <w:szCs w:val="32"/>
        </w:rPr>
      </w:pPr>
      <w:bookmarkStart w:colFirst="0" w:colLast="0" w:name="_n9wcxrotf3z5" w:id="0"/>
      <w:bookmarkEnd w:id="0"/>
      <w:r w:rsidDel="00000000" w:rsidR="00000000" w:rsidRPr="00000000">
        <w:rPr>
          <w:rFonts w:ascii="Times New Roman" w:cs="Times New Roman" w:eastAsia="Times New Roman" w:hAnsi="Times New Roman"/>
          <w:b w:val="1"/>
          <w:color w:val="0e0e0e"/>
          <w:sz w:val="32"/>
          <w:szCs w:val="32"/>
          <w:rtl w:val="0"/>
        </w:rPr>
        <w:t xml:space="preserve">Lumbar Microdiscectomy</w:t>
      </w:r>
    </w:p>
    <w:p w:rsidR="00000000" w:rsidDel="00000000" w:rsidP="00000000" w:rsidRDefault="00000000" w:rsidRPr="00000000" w14:paraId="00000002">
      <w:pPr>
        <w:pStyle w:val="Heading1"/>
        <w:keepNext w:val="0"/>
        <w:keepLines w:val="0"/>
        <w:spacing w:after="280" w:before="480" w:line="191.9997391304348" w:lineRule="auto"/>
        <w:jc w:val="center"/>
        <w:rPr>
          <w:rFonts w:ascii="Times New Roman" w:cs="Times New Roman" w:eastAsia="Times New Roman" w:hAnsi="Times New Roman"/>
          <w:b w:val="1"/>
          <w:color w:val="0e0e0e"/>
          <w:sz w:val="32"/>
          <w:szCs w:val="32"/>
        </w:rPr>
      </w:pPr>
      <w:bookmarkStart w:colFirst="0" w:colLast="0" w:name="_zeqnusye3k3" w:id="1"/>
      <w:bookmarkEnd w:id="1"/>
      <w:r w:rsidDel="00000000" w:rsidR="00000000" w:rsidRPr="00000000">
        <w:rPr>
          <w:rFonts w:ascii="Times New Roman" w:cs="Times New Roman" w:eastAsia="Times New Roman" w:hAnsi="Times New Roman"/>
          <w:b w:val="1"/>
          <w:color w:val="0e0e0e"/>
          <w:sz w:val="32"/>
          <w:szCs w:val="32"/>
          <w:rtl w:val="0"/>
        </w:rPr>
        <w:t xml:space="preserve">CONSENT</w:t>
      </w:r>
    </w:p>
    <w:p w:rsidR="00000000" w:rsidDel="00000000" w:rsidP="00000000" w:rsidRDefault="00000000" w:rsidRPr="00000000" w14:paraId="0000000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This document outlines the risks and potential complication rates associated with </w:t>
      </w:r>
      <w:r w:rsidDel="00000000" w:rsidR="00000000" w:rsidRPr="00000000">
        <w:rPr>
          <w:rFonts w:ascii="Times New Roman" w:cs="Times New Roman" w:eastAsia="Times New Roman" w:hAnsi="Times New Roman"/>
          <w:b w:val="1"/>
          <w:color w:val="0e0e0e"/>
          <w:sz w:val="24"/>
          <w:szCs w:val="24"/>
          <w:rtl w:val="0"/>
        </w:rPr>
        <w:t xml:space="preserve">lumbar microdiscectomy</w:t>
      </w:r>
      <w:r w:rsidDel="00000000" w:rsidR="00000000" w:rsidRPr="00000000">
        <w:rPr>
          <w:rFonts w:ascii="Times New Roman" w:cs="Times New Roman" w:eastAsia="Times New Roman" w:hAnsi="Times New Roman"/>
          <w:color w:val="0e0e0e"/>
          <w:sz w:val="24"/>
          <w:szCs w:val="24"/>
          <w:rtl w:val="0"/>
        </w:rPr>
        <w:t xml:space="preserve"> for lumbar disc herniation.</w:t>
      </w:r>
    </w:p>
    <w:p w:rsidR="00000000" w:rsidDel="00000000" w:rsidP="00000000" w:rsidRDefault="00000000" w:rsidRPr="00000000" w14:paraId="00000004">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Any complication:</w:t>
      </w:r>
      <w:r w:rsidDel="00000000" w:rsidR="00000000" w:rsidRPr="00000000">
        <w:rPr>
          <w:rFonts w:ascii="Times New Roman" w:cs="Times New Roman" w:eastAsia="Times New Roman" w:hAnsi="Times New Roman"/>
          <w:color w:val="0e0e0e"/>
          <w:sz w:val="24"/>
          <w:szCs w:val="24"/>
          <w:rtl w:val="0"/>
        </w:rPr>
        <w:t xml:space="preserve"> 10–16% overall, with higher rates in elderly or those with comorbidities.</w:t>
      </w:r>
      <w:r w:rsidDel="00000000" w:rsidR="00000000" w:rsidRPr="00000000">
        <w:rPr>
          <w:rFonts w:ascii="Times New Roman" w:cs="Times New Roman" w:eastAsia="Times New Roman" w:hAnsi="Times New Roman"/>
          <w:color w:val="0000ff"/>
          <w:sz w:val="24"/>
          <w:szCs w:val="24"/>
          <w:rtl w:val="0"/>
        </w:rPr>
        <w:t xml:space="preserve">[1][2][3]</w:t>
      </w:r>
    </w:p>
    <w:p w:rsidR="00000000" w:rsidDel="00000000" w:rsidP="00000000" w:rsidRDefault="00000000" w:rsidRPr="00000000" w14:paraId="0000000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Dural tear (incidental durotomy):</w:t>
      </w:r>
      <w:r w:rsidDel="00000000" w:rsidR="00000000" w:rsidRPr="00000000">
        <w:rPr>
          <w:rFonts w:ascii="Times New Roman" w:cs="Times New Roman" w:eastAsia="Times New Roman" w:hAnsi="Times New Roman"/>
          <w:color w:val="0e0e0e"/>
          <w:sz w:val="24"/>
          <w:szCs w:val="24"/>
          <w:rtl w:val="0"/>
        </w:rPr>
        <w:t xml:space="preserve"> 3% (range 2–9%).</w:t>
      </w:r>
      <w:r w:rsidDel="00000000" w:rsidR="00000000" w:rsidRPr="00000000">
        <w:rPr>
          <w:rFonts w:ascii="Times New Roman" w:cs="Times New Roman" w:eastAsia="Times New Roman" w:hAnsi="Times New Roman"/>
          <w:color w:val="0000ff"/>
          <w:sz w:val="24"/>
          <w:szCs w:val="24"/>
          <w:rtl w:val="0"/>
        </w:rPr>
        <w:t xml:space="preserve">[1][2][4][5]</w:t>
      </w:r>
    </w:p>
    <w:p w:rsidR="00000000" w:rsidDel="00000000" w:rsidP="00000000" w:rsidRDefault="00000000" w:rsidRPr="00000000" w14:paraId="0000000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Wound complications (infection, dehiscence, seroma):</w:t>
      </w:r>
      <w:r w:rsidDel="00000000" w:rsidR="00000000" w:rsidRPr="00000000">
        <w:rPr>
          <w:rFonts w:ascii="Times New Roman" w:cs="Times New Roman" w:eastAsia="Times New Roman" w:hAnsi="Times New Roman"/>
          <w:color w:val="0e0e0e"/>
          <w:sz w:val="24"/>
          <w:szCs w:val="24"/>
          <w:rtl w:val="0"/>
        </w:rPr>
        <w:t xml:space="preserve"> 1–2.1%.</w:t>
      </w:r>
      <w:r w:rsidDel="00000000" w:rsidR="00000000" w:rsidRPr="00000000">
        <w:rPr>
          <w:rFonts w:ascii="Times New Roman" w:cs="Times New Roman" w:eastAsia="Times New Roman" w:hAnsi="Times New Roman"/>
          <w:color w:val="0000ff"/>
          <w:sz w:val="24"/>
          <w:szCs w:val="24"/>
          <w:rtl w:val="0"/>
        </w:rPr>
        <w:t xml:space="preserve">[1][2][4]</w:t>
      </w:r>
    </w:p>
    <w:p w:rsidR="00000000" w:rsidDel="00000000" w:rsidP="00000000" w:rsidRDefault="00000000" w:rsidRPr="00000000" w14:paraId="00000007">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Hematoma/hemorrhage:</w:t>
      </w:r>
      <w:r w:rsidDel="00000000" w:rsidR="00000000" w:rsidRPr="00000000">
        <w:rPr>
          <w:rFonts w:ascii="Times New Roman" w:cs="Times New Roman" w:eastAsia="Times New Roman" w:hAnsi="Times New Roman"/>
          <w:color w:val="0e0e0e"/>
          <w:sz w:val="24"/>
          <w:szCs w:val="24"/>
          <w:rtl w:val="0"/>
        </w:rPr>
        <w:t xml:space="preserve"> 0.5–1.2%.</w:t>
      </w:r>
      <w:r w:rsidDel="00000000" w:rsidR="00000000" w:rsidRPr="00000000">
        <w:rPr>
          <w:rFonts w:ascii="Times New Roman" w:cs="Times New Roman" w:eastAsia="Times New Roman" w:hAnsi="Times New Roman"/>
          <w:color w:val="0000ff"/>
          <w:sz w:val="24"/>
          <w:szCs w:val="24"/>
          <w:rtl w:val="0"/>
        </w:rPr>
        <w:t xml:space="preserve">[1][2]</w:t>
      </w:r>
    </w:p>
    <w:p w:rsidR="00000000" w:rsidDel="00000000" w:rsidP="00000000" w:rsidRDefault="00000000" w:rsidRPr="00000000" w14:paraId="0000000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New or worsening neurological deficit:</w:t>
      </w:r>
      <w:r w:rsidDel="00000000" w:rsidR="00000000" w:rsidRPr="00000000">
        <w:rPr>
          <w:rFonts w:ascii="Times New Roman" w:cs="Times New Roman" w:eastAsia="Times New Roman" w:hAnsi="Times New Roman"/>
          <w:color w:val="0e0e0e"/>
          <w:sz w:val="24"/>
          <w:szCs w:val="24"/>
          <w:rtl w:val="0"/>
        </w:rPr>
        <w:t xml:space="preserve"> 1–3%.</w:t>
      </w:r>
      <w:r w:rsidDel="00000000" w:rsidR="00000000" w:rsidRPr="00000000">
        <w:rPr>
          <w:rFonts w:ascii="Times New Roman" w:cs="Times New Roman" w:eastAsia="Times New Roman" w:hAnsi="Times New Roman"/>
          <w:color w:val="0000ff"/>
          <w:sz w:val="24"/>
          <w:szCs w:val="24"/>
          <w:rtl w:val="0"/>
        </w:rPr>
        <w:t xml:space="preserve">[1][4][5]</w:t>
      </w:r>
    </w:p>
    <w:p w:rsidR="00000000" w:rsidDel="00000000" w:rsidP="00000000" w:rsidRDefault="00000000" w:rsidRPr="00000000" w14:paraId="0000000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Direct nerve root injury:</w:t>
      </w:r>
      <w:r w:rsidDel="00000000" w:rsidR="00000000" w:rsidRPr="00000000">
        <w:rPr>
          <w:rFonts w:ascii="Times New Roman" w:cs="Times New Roman" w:eastAsia="Times New Roman" w:hAnsi="Times New Roman"/>
          <w:color w:val="0e0e0e"/>
          <w:sz w:val="24"/>
          <w:szCs w:val="24"/>
          <w:rtl w:val="0"/>
        </w:rPr>
        <w:t xml:space="preserve"> 1–2.6%.</w:t>
      </w:r>
      <w:r w:rsidDel="00000000" w:rsidR="00000000" w:rsidRPr="00000000">
        <w:rPr>
          <w:rFonts w:ascii="Times New Roman" w:cs="Times New Roman" w:eastAsia="Times New Roman" w:hAnsi="Times New Roman"/>
          <w:color w:val="0000ff"/>
          <w:sz w:val="24"/>
          <w:szCs w:val="24"/>
          <w:rtl w:val="0"/>
        </w:rPr>
        <w:t xml:space="preserve">[1][4]</w:t>
      </w:r>
    </w:p>
    <w:p w:rsidR="00000000" w:rsidDel="00000000" w:rsidP="00000000" w:rsidRDefault="00000000" w:rsidRPr="00000000" w14:paraId="0000000A">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Cerebrospinal fluid leak:</w:t>
      </w:r>
      <w:r w:rsidDel="00000000" w:rsidR="00000000" w:rsidRPr="00000000">
        <w:rPr>
          <w:rFonts w:ascii="Times New Roman" w:cs="Times New Roman" w:eastAsia="Times New Roman" w:hAnsi="Times New Roman"/>
          <w:color w:val="0e0e0e"/>
          <w:sz w:val="24"/>
          <w:szCs w:val="24"/>
          <w:rtl w:val="0"/>
        </w:rPr>
        <w:t xml:space="preserve"> 2.2%.</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0B">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Urinary retention or micturition problems:</w:t>
      </w:r>
      <w:r w:rsidDel="00000000" w:rsidR="00000000" w:rsidRPr="00000000">
        <w:rPr>
          <w:rFonts w:ascii="Times New Roman" w:cs="Times New Roman" w:eastAsia="Times New Roman" w:hAnsi="Times New Roman"/>
          <w:color w:val="0e0e0e"/>
          <w:sz w:val="24"/>
          <w:szCs w:val="24"/>
          <w:rtl w:val="0"/>
        </w:rPr>
        <w:t xml:space="preserve"> up to 5% (usually transient).</w:t>
      </w:r>
      <w:r w:rsidDel="00000000" w:rsidR="00000000" w:rsidRPr="00000000">
        <w:rPr>
          <w:rFonts w:ascii="Times New Roman" w:cs="Times New Roman" w:eastAsia="Times New Roman" w:hAnsi="Times New Roman"/>
          <w:color w:val="0000ff"/>
          <w:sz w:val="24"/>
          <w:szCs w:val="24"/>
          <w:rtl w:val="0"/>
        </w:rPr>
        <w:t xml:space="preserve">[5]</w:t>
      </w:r>
    </w:p>
    <w:p w:rsidR="00000000" w:rsidDel="00000000" w:rsidP="00000000" w:rsidRDefault="00000000" w:rsidRPr="00000000" w14:paraId="0000000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Recurrent disc herniation:</w:t>
      </w:r>
      <w:r w:rsidDel="00000000" w:rsidR="00000000" w:rsidRPr="00000000">
        <w:rPr>
          <w:rFonts w:ascii="Times New Roman" w:cs="Times New Roman" w:eastAsia="Times New Roman" w:hAnsi="Times New Roman"/>
          <w:color w:val="0e0e0e"/>
          <w:sz w:val="24"/>
          <w:szCs w:val="24"/>
          <w:rtl w:val="0"/>
        </w:rPr>
        <w:t xml:space="preserve"> 4.4–6.9%.</w:t>
      </w:r>
      <w:r w:rsidDel="00000000" w:rsidR="00000000" w:rsidRPr="00000000">
        <w:rPr>
          <w:rFonts w:ascii="Times New Roman" w:cs="Times New Roman" w:eastAsia="Times New Roman" w:hAnsi="Times New Roman"/>
          <w:color w:val="0000ff"/>
          <w:sz w:val="24"/>
          <w:szCs w:val="24"/>
          <w:rtl w:val="0"/>
        </w:rPr>
        <w:t xml:space="preserve">[1][2][5][6]</w:t>
      </w:r>
    </w:p>
    <w:p w:rsidR="00000000" w:rsidDel="00000000" w:rsidP="00000000" w:rsidRDefault="00000000" w:rsidRPr="00000000" w14:paraId="0000000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Reoperation (within 2 years):</w:t>
      </w:r>
      <w:r w:rsidDel="00000000" w:rsidR="00000000" w:rsidRPr="00000000">
        <w:rPr>
          <w:rFonts w:ascii="Times New Roman" w:cs="Times New Roman" w:eastAsia="Times New Roman" w:hAnsi="Times New Roman"/>
          <w:color w:val="0e0e0e"/>
          <w:sz w:val="24"/>
          <w:szCs w:val="24"/>
          <w:rtl w:val="0"/>
        </w:rPr>
        <w:t xml:space="preserve"> 4.3–7.1% for microdiscectomy, with 5.5% requiring revision microdiscectomy and 6.6% requiring fusion within 2 years.</w:t>
      </w:r>
      <w:r w:rsidDel="00000000" w:rsidR="00000000" w:rsidRPr="00000000">
        <w:rPr>
          <w:rFonts w:ascii="Times New Roman" w:cs="Times New Roman" w:eastAsia="Times New Roman" w:hAnsi="Times New Roman"/>
          <w:color w:val="0000ff"/>
          <w:sz w:val="24"/>
          <w:szCs w:val="24"/>
          <w:rtl w:val="0"/>
        </w:rPr>
        <w:t xml:space="preserve">[1][2][6]</w:t>
      </w:r>
    </w:p>
    <w:p w:rsidR="00000000" w:rsidDel="00000000" w:rsidP="00000000" w:rsidRDefault="00000000" w:rsidRPr="00000000" w14:paraId="0000000E">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Readmission (within 90 days):</w:t>
      </w:r>
      <w:r w:rsidDel="00000000" w:rsidR="00000000" w:rsidRPr="00000000">
        <w:rPr>
          <w:rFonts w:ascii="Times New Roman" w:cs="Times New Roman" w:eastAsia="Times New Roman" w:hAnsi="Times New Roman"/>
          <w:color w:val="0e0e0e"/>
          <w:sz w:val="24"/>
          <w:szCs w:val="24"/>
          <w:rtl w:val="0"/>
        </w:rPr>
        <w:t xml:space="preserve"> 2.4%.</w:t>
      </w:r>
      <w:r w:rsidDel="00000000" w:rsidR="00000000" w:rsidRPr="00000000">
        <w:rPr>
          <w:rFonts w:ascii="Times New Roman" w:cs="Times New Roman" w:eastAsia="Times New Roman" w:hAnsi="Times New Roman"/>
          <w:color w:val="0000ff"/>
          <w:sz w:val="24"/>
          <w:szCs w:val="24"/>
          <w:rtl w:val="0"/>
        </w:rPr>
        <w:t xml:space="preserve">[7]</w:t>
      </w:r>
    </w:p>
    <w:p w:rsidR="00000000" w:rsidDel="00000000" w:rsidP="00000000" w:rsidRDefault="00000000" w:rsidRPr="00000000" w14:paraId="0000000F">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Deep infection:</w:t>
      </w:r>
      <w:r w:rsidDel="00000000" w:rsidR="00000000" w:rsidRPr="00000000">
        <w:rPr>
          <w:rFonts w:ascii="Times New Roman" w:cs="Times New Roman" w:eastAsia="Times New Roman" w:hAnsi="Times New Roman"/>
          <w:color w:val="0e0e0e"/>
          <w:sz w:val="24"/>
          <w:szCs w:val="24"/>
          <w:rtl w:val="0"/>
        </w:rPr>
        <w:t xml:space="preserve"> 0.37%.</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1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Wrong level surgery:</w:t>
      </w:r>
      <w:r w:rsidDel="00000000" w:rsidR="00000000" w:rsidRPr="00000000">
        <w:rPr>
          <w:rFonts w:ascii="Times New Roman" w:cs="Times New Roman" w:eastAsia="Times New Roman" w:hAnsi="Times New Roman"/>
          <w:color w:val="0e0e0e"/>
          <w:sz w:val="24"/>
          <w:szCs w:val="24"/>
          <w:rtl w:val="0"/>
        </w:rPr>
        <w:t xml:space="preserve"> 0.74%.</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1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Death:</w:t>
      </w:r>
      <w:r w:rsidDel="00000000" w:rsidR="00000000" w:rsidRPr="00000000">
        <w:rPr>
          <w:rFonts w:ascii="Times New Roman" w:cs="Times New Roman" w:eastAsia="Times New Roman" w:hAnsi="Times New Roman"/>
          <w:color w:val="0e0e0e"/>
          <w:sz w:val="24"/>
          <w:szCs w:val="24"/>
          <w:rtl w:val="0"/>
        </w:rPr>
        <w:t xml:space="preserve"> 0.06% (0.6 per 1000 procedures).</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12">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Thromboembolism (DVT/PE):</w:t>
      </w:r>
      <w:r w:rsidDel="00000000" w:rsidR="00000000" w:rsidRPr="00000000">
        <w:rPr>
          <w:rFonts w:ascii="Times New Roman" w:cs="Times New Roman" w:eastAsia="Times New Roman" w:hAnsi="Times New Roman"/>
          <w:color w:val="0e0e0e"/>
          <w:sz w:val="24"/>
          <w:szCs w:val="24"/>
          <w:rtl w:val="0"/>
        </w:rPr>
        <w:t xml:space="preserve"> 0.047–0.138%.</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13">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The American Society of Pain and Neuroscience guideline emphasizes that approximately 10% of patients undergoing microdiscectomy will experience reherniation, and up to 20% may require revision surgery. Complication and mortality rates increase with age and comorbidities.</w:t>
      </w:r>
      <w:r w:rsidDel="00000000" w:rsidR="00000000" w:rsidRPr="00000000">
        <w:rPr>
          <w:rFonts w:ascii="Times New Roman" w:cs="Times New Roman" w:eastAsia="Times New Roman" w:hAnsi="Times New Roman"/>
          <w:color w:val="0000ff"/>
          <w:sz w:val="24"/>
          <w:szCs w:val="24"/>
          <w:rtl w:val="0"/>
        </w:rPr>
        <w:t xml:space="preserve">[5]</w:t>
      </w:r>
      <w:r w:rsidDel="00000000" w:rsidR="00000000" w:rsidRPr="00000000">
        <w:rPr>
          <w:rFonts w:ascii="Times New Roman" w:cs="Times New Roman" w:eastAsia="Times New Roman" w:hAnsi="Times New Roman"/>
          <w:color w:val="0e0e0e"/>
          <w:sz w:val="24"/>
          <w:szCs w:val="24"/>
          <w:rtl w:val="0"/>
        </w:rPr>
        <w:t xml:space="preserve"> Minimally invasive and endoscopic techniques may reduce infection risk and blood loss, but have similar or slightly higher rates of dural tear and reherniation compared to open procedures.</w:t>
      </w:r>
      <w:r w:rsidDel="00000000" w:rsidR="00000000" w:rsidRPr="00000000">
        <w:rPr>
          <w:rFonts w:ascii="Times New Roman" w:cs="Times New Roman" w:eastAsia="Times New Roman" w:hAnsi="Times New Roman"/>
          <w:color w:val="0000ff"/>
          <w:sz w:val="24"/>
          <w:szCs w:val="24"/>
          <w:rtl w:val="0"/>
        </w:rPr>
        <w:t xml:space="preserve">[1][2][3][5][8]</w:t>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1830"/>
        <w:gridCol w:w="3075"/>
        <w:gridCol w:w="1335"/>
        <w:tblGridChange w:id="0">
          <w:tblGrid>
            <w:gridCol w:w="2745"/>
            <w:gridCol w:w="1830"/>
            <w:gridCol w:w="3075"/>
            <w:gridCol w:w="1335"/>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4">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Complication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Estimated Incidence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6">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Notes/Details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7">
            <w:pPr>
              <w:spacing w:after="200" w:line="301.09090909090907" w:lineRule="auto"/>
              <w:rPr>
                <w:rFonts w:ascii="Times New Roman" w:cs="Times New Roman" w:eastAsia="Times New Roman" w:hAnsi="Times New Roman"/>
                <w:b w:val="1"/>
                <w:color w:val="0e0e0e"/>
                <w:sz w:val="23"/>
                <w:szCs w:val="23"/>
              </w:rPr>
            </w:pPr>
            <w:r w:rsidDel="00000000" w:rsidR="00000000" w:rsidRPr="00000000">
              <w:rPr>
                <w:rFonts w:ascii="Times New Roman" w:cs="Times New Roman" w:eastAsia="Times New Roman" w:hAnsi="Times New Roman"/>
                <w:b w:val="1"/>
                <w:color w:val="0e0e0e"/>
                <w:sz w:val="23"/>
                <w:szCs w:val="23"/>
                <w:rtl w:val="0"/>
              </w:rPr>
              <w:t xml:space="preserve">References</w:t>
            </w:r>
          </w:p>
        </w:tc>
      </w:tr>
      <w:tr>
        <w:trPr>
          <w:cantSplit w:val="0"/>
          <w:trHeight w:val="983.59818892045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Any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10–16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Higher in elderly/comorbidities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[1][4][5]</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Dural tear/incidental durotomy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3 (2–9)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Higher in endoscopic/minimally invasive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[1][2][4][6]</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Wound complications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1–2.1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Infection, dehiscence, seroma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Hematoma/hemorrhage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0.5–1.2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Neurological deficit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New or worsening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[1][2][6]</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Direct nerve root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1–2.6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[1][2]</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CSF leak</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2.2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[4]</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Urinary retention/micturition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up to 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Usually transient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[6]</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Recurrent disc herniation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4.4–6.9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[1][4][6][7]</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Reoperation (2 years)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4.3–7.1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Includes revision microdiscectomy, fusion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[1][4][7]</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Readmission (90 days)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2.4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[3]</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Deep infection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0.37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Wrong level surgery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0.74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Death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0.06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0.6 per 1000 procedures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Thromboembolism (DVT/PE)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0.047–0.138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spacing w:after="200" w:line="301.09090909090907" w:lineRule="auto"/>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Per 1000 cases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spacing w:after="200" w:line="301.09090909090907" w:lineRule="auto"/>
              <w:rPr>
                <w:rFonts w:ascii="Times New Roman" w:cs="Times New Roman" w:eastAsia="Times New Roman" w:hAnsi="Times New Roman"/>
                <w:color w:val="0000ff"/>
                <w:sz w:val="23"/>
                <w:szCs w:val="23"/>
              </w:rPr>
            </w:pPr>
            <w:r w:rsidDel="00000000" w:rsidR="00000000" w:rsidRPr="00000000">
              <w:rPr>
                <w:rFonts w:ascii="Times New Roman" w:cs="Times New Roman" w:eastAsia="Times New Roman" w:hAnsi="Times New Roman"/>
                <w:color w:val="0000ff"/>
                <w:sz w:val="23"/>
                <w:szCs w:val="23"/>
                <w:rtl w:val="0"/>
              </w:rPr>
              <w:t xml:space="preserve">[2]</w:t>
            </w:r>
          </w:p>
        </w:tc>
      </w:tr>
    </w:tbl>
    <w:p w:rsidR="00000000" w:rsidDel="00000000" w:rsidP="00000000" w:rsidRDefault="00000000" w:rsidRPr="00000000" w14:paraId="0000005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By signing below, the patient acknowledges understanding of the above risks, their estimated incidence, and the potential for both common and rare complications associated with lumbar microdiscectomy. All questions have been answered to the patient's satisfaction.</w:t>
      </w:r>
    </w:p>
    <w:p w:rsidR="00000000" w:rsidDel="00000000" w:rsidP="00000000" w:rsidRDefault="00000000" w:rsidRPr="00000000" w14:paraId="00000055">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Signature: ________________________   Date: ________</w:t>
      </w:r>
    </w:p>
    <w:p w:rsidR="00000000" w:rsidDel="00000000" w:rsidP="00000000" w:rsidRDefault="00000000" w:rsidRPr="00000000" w14:paraId="00000056">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sz w:val="24"/>
          <w:szCs w:val="24"/>
          <w:rtl w:val="0"/>
        </w:rPr>
        <w:t xml:space="preserve">Patient Name: _____________________________  DOB:_________</w:t>
      </w:r>
      <w:r w:rsidDel="00000000" w:rsidR="00000000" w:rsidRPr="00000000">
        <w:rPr>
          <w:rtl w:val="0"/>
        </w:rPr>
      </w:r>
    </w:p>
    <w:p w:rsidR="00000000" w:rsidDel="00000000" w:rsidP="00000000" w:rsidRDefault="00000000" w:rsidRPr="00000000" w14:paraId="00000057">
      <w:pPr>
        <w:pStyle w:val="Heading1"/>
        <w:keepNext w:val="0"/>
        <w:keepLines w:val="0"/>
        <w:spacing w:after="280" w:before="480" w:line="191.9997391304348" w:lineRule="auto"/>
        <w:rPr>
          <w:rFonts w:ascii="Times New Roman" w:cs="Times New Roman" w:eastAsia="Times New Roman" w:hAnsi="Times New Roman"/>
          <w:b w:val="1"/>
          <w:color w:val="0e0e0e"/>
          <w:sz w:val="32"/>
          <w:szCs w:val="32"/>
        </w:rPr>
      </w:pPr>
      <w:bookmarkStart w:colFirst="0" w:colLast="0" w:name="_syp3a0nq94rn" w:id="2"/>
      <w:bookmarkEnd w:id="2"/>
      <w:r w:rsidDel="00000000" w:rsidR="00000000" w:rsidRPr="00000000">
        <w:rPr>
          <w:rFonts w:ascii="Times New Roman" w:cs="Times New Roman" w:eastAsia="Times New Roman" w:hAnsi="Times New Roman"/>
          <w:b w:val="1"/>
          <w:color w:val="0e0e0e"/>
          <w:sz w:val="32"/>
          <w:szCs w:val="32"/>
          <w:rtl w:val="0"/>
        </w:rPr>
        <w:t xml:space="preserve">References</w:t>
      </w:r>
    </w:p>
    <w:p w:rsidR="00000000" w:rsidDel="00000000" w:rsidP="00000000" w:rsidRDefault="00000000" w:rsidRPr="00000000" w14:paraId="00000058">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1.</w:t>
      </w:r>
      <w:r w:rsidDel="00000000" w:rsidR="00000000" w:rsidRPr="00000000">
        <w:rPr>
          <w:rFonts w:ascii="Times New Roman" w:cs="Times New Roman" w:eastAsia="Times New Roman" w:hAnsi="Times New Roman"/>
          <w:color w:val="0e0e0e"/>
          <w:sz w:val="14"/>
          <w:szCs w:val="14"/>
          <w:rtl w:val="0"/>
        </w:rPr>
        <w:t xml:space="preserve"> </w:t>
        <w:tab/>
      </w:r>
      <w:hyperlink r:id="rId6">
        <w:r w:rsidDel="00000000" w:rsidR="00000000" w:rsidRPr="00000000">
          <w:rPr>
            <w:rFonts w:ascii="Times New Roman" w:cs="Times New Roman" w:eastAsia="Times New Roman" w:hAnsi="Times New Roman"/>
            <w:color w:val="0000ff"/>
            <w:sz w:val="24"/>
            <w:szCs w:val="24"/>
            <w:u w:val="single"/>
            <w:rtl w:val="0"/>
          </w:rPr>
          <w:t xml:space="preserve">Lumbar Microdiscectomy Complication Rates: A Systematic Review and Meta-Analysis.</w:t>
        </w:r>
      </w:hyperlink>
      <w:r w:rsidDel="00000000" w:rsidR="00000000" w:rsidRPr="00000000">
        <w:rPr>
          <w:rFonts w:ascii="Times New Roman" w:cs="Times New Roman" w:eastAsia="Times New Roman" w:hAnsi="Times New Roman"/>
          <w:color w:val="0e0e0e"/>
          <w:sz w:val="24"/>
          <w:szCs w:val="24"/>
          <w:rtl w:val="0"/>
        </w:rPr>
        <w:t xml:space="preserve"> Shriver MF, Xie JJ, Tye EY, et al. Neurosurgical Focus. 2015;39(4):E6. doi:10.3171/2015.7.FOCUS15281.</w:t>
      </w:r>
    </w:p>
    <w:p w:rsidR="00000000" w:rsidDel="00000000" w:rsidP="00000000" w:rsidRDefault="00000000" w:rsidRPr="00000000" w14:paraId="00000059">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2.</w:t>
      </w:r>
      <w:r w:rsidDel="00000000" w:rsidR="00000000" w:rsidRPr="00000000">
        <w:rPr>
          <w:rFonts w:ascii="Times New Roman" w:cs="Times New Roman" w:eastAsia="Times New Roman" w:hAnsi="Times New Roman"/>
          <w:color w:val="0e0e0e"/>
          <w:sz w:val="14"/>
          <w:szCs w:val="14"/>
          <w:rtl w:val="0"/>
        </w:rPr>
        <w:t xml:space="preserve"> </w:t>
        <w:tab/>
      </w:r>
      <w:hyperlink r:id="rId7">
        <w:r w:rsidDel="00000000" w:rsidR="00000000" w:rsidRPr="00000000">
          <w:rPr>
            <w:rFonts w:ascii="Times New Roman" w:cs="Times New Roman" w:eastAsia="Times New Roman" w:hAnsi="Times New Roman"/>
            <w:color w:val="0000ff"/>
            <w:sz w:val="24"/>
            <w:szCs w:val="24"/>
            <w:u w:val="single"/>
            <w:rtl w:val="0"/>
          </w:rPr>
          <w:t xml:space="preserve">A 2-Year Outcomes and Complications of Various Techniques of Lumbar Discectomy: A Multicentric Retrospective Study.</w:t>
        </w:r>
      </w:hyperlink>
      <w:r w:rsidDel="00000000" w:rsidR="00000000" w:rsidRPr="00000000">
        <w:rPr>
          <w:rFonts w:ascii="Times New Roman" w:cs="Times New Roman" w:eastAsia="Times New Roman" w:hAnsi="Times New Roman"/>
          <w:color w:val="0e0e0e"/>
          <w:sz w:val="24"/>
          <w:szCs w:val="24"/>
          <w:rtl w:val="0"/>
        </w:rPr>
        <w:t xml:space="preserve"> Rajamani PA, Goparaju P, Kulkarni AG, et al. World Neurosurgery. 2021;156:e319-e328. doi:10.1016/j.wneu.2021.09.062.</w:t>
      </w:r>
    </w:p>
    <w:p w:rsidR="00000000" w:rsidDel="00000000" w:rsidP="00000000" w:rsidRDefault="00000000" w:rsidRPr="00000000" w14:paraId="0000005A">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3.</w:t>
      </w:r>
      <w:r w:rsidDel="00000000" w:rsidR="00000000" w:rsidRPr="00000000">
        <w:rPr>
          <w:rFonts w:ascii="Times New Roman" w:cs="Times New Roman" w:eastAsia="Times New Roman" w:hAnsi="Times New Roman"/>
          <w:color w:val="0e0e0e"/>
          <w:sz w:val="14"/>
          <w:szCs w:val="14"/>
          <w:rtl w:val="0"/>
        </w:rPr>
        <w:t xml:space="preserve"> </w:t>
        <w:tab/>
      </w:r>
      <w:hyperlink r:id="rId8">
        <w:r w:rsidDel="00000000" w:rsidR="00000000" w:rsidRPr="00000000">
          <w:rPr>
            <w:rFonts w:ascii="Times New Roman" w:cs="Times New Roman" w:eastAsia="Times New Roman" w:hAnsi="Times New Roman"/>
            <w:color w:val="0000ff"/>
            <w:sz w:val="24"/>
            <w:szCs w:val="24"/>
            <w:u w:val="single"/>
            <w:rtl w:val="0"/>
          </w:rPr>
          <w:t xml:space="preserve">Complication Rates of Different Discectomy Techniques for Symptomatic Lumbar Disc Herniation: A Systematic Review and Meta-Analysis.</w:t>
        </w:r>
      </w:hyperlink>
      <w:r w:rsidDel="00000000" w:rsidR="00000000" w:rsidRPr="00000000">
        <w:rPr>
          <w:rFonts w:ascii="Times New Roman" w:cs="Times New Roman" w:eastAsia="Times New Roman" w:hAnsi="Times New Roman"/>
          <w:color w:val="0e0e0e"/>
          <w:sz w:val="24"/>
          <w:szCs w:val="24"/>
          <w:rtl w:val="0"/>
        </w:rPr>
        <w:t xml:space="preserve"> Chen X, Chamoli U, Vargas Castillo J, Ramakrishna VAS, Diwan AD. European Spine Journal : Official Publication of the European Spine Society, the European Spinal Deformity Society, and the European Section of the Cervical Spine Research Society. 2020;29(7):1752-1770. doi:10.1007/s00586-020-06389-5.</w:t>
      </w:r>
    </w:p>
    <w:p w:rsidR="00000000" w:rsidDel="00000000" w:rsidP="00000000" w:rsidRDefault="00000000" w:rsidRPr="00000000" w14:paraId="0000005B">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4.</w:t>
      </w:r>
      <w:r w:rsidDel="00000000" w:rsidR="00000000" w:rsidRPr="00000000">
        <w:rPr>
          <w:rFonts w:ascii="Times New Roman" w:cs="Times New Roman" w:eastAsia="Times New Roman" w:hAnsi="Times New Roman"/>
          <w:color w:val="0e0e0e"/>
          <w:sz w:val="14"/>
          <w:szCs w:val="14"/>
          <w:rtl w:val="0"/>
        </w:rPr>
        <w:t xml:space="preserve"> </w:t>
        <w:tab/>
      </w:r>
      <w:hyperlink r:id="rId9">
        <w:r w:rsidDel="00000000" w:rsidR="00000000" w:rsidRPr="00000000">
          <w:rPr>
            <w:rFonts w:ascii="Times New Roman" w:cs="Times New Roman" w:eastAsia="Times New Roman" w:hAnsi="Times New Roman"/>
            <w:color w:val="0000ff"/>
            <w:sz w:val="24"/>
            <w:szCs w:val="24"/>
            <w:u w:val="single"/>
            <w:rtl w:val="0"/>
          </w:rPr>
          <w:t xml:space="preserve">Herniated Lumbar Intervertebral Disk.</w:t>
        </w:r>
      </w:hyperlink>
      <w:r w:rsidDel="00000000" w:rsidR="00000000" w:rsidRPr="00000000">
        <w:rPr>
          <w:rFonts w:ascii="Times New Roman" w:cs="Times New Roman" w:eastAsia="Times New Roman" w:hAnsi="Times New Roman"/>
          <w:color w:val="0e0e0e"/>
          <w:sz w:val="24"/>
          <w:szCs w:val="24"/>
          <w:rtl w:val="0"/>
        </w:rPr>
        <w:t xml:space="preserve"> Deyo RA, Mirza SK. The New England Journal of Medicine. 2016;374(18):1763-72. doi:10.1056/NEJMcp1512658.</w:t>
      </w:r>
    </w:p>
    <w:p w:rsidR="00000000" w:rsidDel="00000000" w:rsidP="00000000" w:rsidRDefault="00000000" w:rsidRPr="00000000" w14:paraId="0000005C">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5.</w:t>
      </w:r>
      <w:r w:rsidDel="00000000" w:rsidR="00000000" w:rsidRPr="00000000">
        <w:rPr>
          <w:rFonts w:ascii="Times New Roman" w:cs="Times New Roman" w:eastAsia="Times New Roman" w:hAnsi="Times New Roman"/>
          <w:color w:val="0e0e0e"/>
          <w:sz w:val="14"/>
          <w:szCs w:val="14"/>
          <w:rtl w:val="0"/>
        </w:rPr>
        <w:t xml:space="preserve"> </w:t>
        <w:tab/>
      </w:r>
      <w:hyperlink r:id="rId10">
        <w:r w:rsidDel="00000000" w:rsidR="00000000" w:rsidRPr="00000000">
          <w:rPr>
            <w:rFonts w:ascii="Times New Roman" w:cs="Times New Roman" w:eastAsia="Times New Roman" w:hAnsi="Times New Roman"/>
            <w:color w:val="0000ff"/>
            <w:sz w:val="24"/>
            <w:szCs w:val="24"/>
            <w:u w:val="single"/>
            <w:rtl w:val="0"/>
          </w:rPr>
          <w:t xml:space="preserve">The American Society of Pain and Neuroscience (ASPN) Evidence-Based Clinical Guideline of Interventional Treatments for Low Back Pain.</w:t>
        </w:r>
      </w:hyperlink>
      <w:r w:rsidDel="00000000" w:rsidR="00000000" w:rsidRPr="00000000">
        <w:rPr>
          <w:rFonts w:ascii="Times New Roman" w:cs="Times New Roman" w:eastAsia="Times New Roman" w:hAnsi="Times New Roman"/>
          <w:color w:val="0e0e0e"/>
          <w:sz w:val="24"/>
          <w:szCs w:val="24"/>
          <w:rtl w:val="0"/>
        </w:rPr>
        <w:t xml:space="preserve"> Sayed D, Grider J, Strand N, et al. Journal of Pain Research. 2022;15:3729-3832. doi:10.2147/JPR.S386879.</w:t>
      </w:r>
    </w:p>
    <w:p w:rsidR="00000000" w:rsidDel="00000000" w:rsidP="00000000" w:rsidRDefault="00000000" w:rsidRPr="00000000" w14:paraId="0000005D">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6.</w:t>
      </w:r>
      <w:r w:rsidDel="00000000" w:rsidR="00000000" w:rsidRPr="00000000">
        <w:rPr>
          <w:rFonts w:ascii="Times New Roman" w:cs="Times New Roman" w:eastAsia="Times New Roman" w:hAnsi="Times New Roman"/>
          <w:color w:val="0e0e0e"/>
          <w:sz w:val="14"/>
          <w:szCs w:val="14"/>
          <w:rtl w:val="0"/>
        </w:rPr>
        <w:t xml:space="preserve"> </w:t>
        <w:tab/>
      </w:r>
      <w:hyperlink r:id="rId11">
        <w:r w:rsidDel="00000000" w:rsidR="00000000" w:rsidRPr="00000000">
          <w:rPr>
            <w:rFonts w:ascii="Times New Roman" w:cs="Times New Roman" w:eastAsia="Times New Roman" w:hAnsi="Times New Roman"/>
            <w:color w:val="0000ff"/>
            <w:sz w:val="24"/>
            <w:szCs w:val="24"/>
            <w:u w:val="single"/>
            <w:rtl w:val="0"/>
          </w:rPr>
          <w:t xml:space="preserve">Risk Factors Associated With Revision Microdiscectomy or Subsequent Spinal Fusion Within 2 Years of Index Lumbar Microdiscectomy.</w:t>
        </w:r>
      </w:hyperlink>
      <w:r w:rsidDel="00000000" w:rsidR="00000000" w:rsidRPr="00000000">
        <w:rPr>
          <w:rFonts w:ascii="Times New Roman" w:cs="Times New Roman" w:eastAsia="Times New Roman" w:hAnsi="Times New Roman"/>
          <w:color w:val="0e0e0e"/>
          <w:sz w:val="24"/>
          <w:szCs w:val="24"/>
          <w:rtl w:val="0"/>
        </w:rPr>
        <w:t xml:space="preserve"> Kramer DE, Barrett TS, Drury-Gworek C, et al. Spine. 2025;:00007632-990000000-00995. doi:10.1097/BRS.0000000000005302.</w:t>
      </w:r>
    </w:p>
    <w:p w:rsidR="00000000" w:rsidDel="00000000" w:rsidP="00000000" w:rsidRDefault="00000000" w:rsidRPr="00000000" w14:paraId="0000005E">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7.</w:t>
      </w:r>
      <w:r w:rsidDel="00000000" w:rsidR="00000000" w:rsidRPr="00000000">
        <w:rPr>
          <w:rFonts w:ascii="Times New Roman" w:cs="Times New Roman" w:eastAsia="Times New Roman" w:hAnsi="Times New Roman"/>
          <w:color w:val="0e0e0e"/>
          <w:sz w:val="14"/>
          <w:szCs w:val="14"/>
          <w:rtl w:val="0"/>
        </w:rPr>
        <w:t xml:space="preserve"> </w:t>
        <w:tab/>
      </w:r>
      <w:hyperlink r:id="rId12">
        <w:r w:rsidDel="00000000" w:rsidR="00000000" w:rsidRPr="00000000">
          <w:rPr>
            <w:rFonts w:ascii="Times New Roman" w:cs="Times New Roman" w:eastAsia="Times New Roman" w:hAnsi="Times New Roman"/>
            <w:color w:val="0000ff"/>
            <w:sz w:val="24"/>
            <w:szCs w:val="24"/>
            <w:u w:val="single"/>
            <w:rtl w:val="0"/>
          </w:rPr>
          <w:t xml:space="preserve">Informed Consent for Spine Procedures: Best Practice Guideline From the American Society of Pain and Neuroscience (ASPN).</w:t>
        </w:r>
      </w:hyperlink>
      <w:r w:rsidDel="00000000" w:rsidR="00000000" w:rsidRPr="00000000">
        <w:rPr>
          <w:rFonts w:ascii="Times New Roman" w:cs="Times New Roman" w:eastAsia="Times New Roman" w:hAnsi="Times New Roman"/>
          <w:color w:val="0e0e0e"/>
          <w:sz w:val="24"/>
          <w:szCs w:val="24"/>
          <w:rtl w:val="0"/>
        </w:rPr>
        <w:t xml:space="preserve"> Deer T, Patel AA, Sayed D, et al. Journal of Pain Research. 2023;16:3559-3568. doi:10.2147/JPR.S418261.</w:t>
      </w:r>
    </w:p>
    <w:p w:rsidR="00000000" w:rsidDel="00000000" w:rsidP="00000000" w:rsidRDefault="00000000" w:rsidRPr="00000000" w14:paraId="0000005F">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8.</w:t>
      </w:r>
      <w:r w:rsidDel="00000000" w:rsidR="00000000" w:rsidRPr="00000000">
        <w:rPr>
          <w:rFonts w:ascii="Times New Roman" w:cs="Times New Roman" w:eastAsia="Times New Roman" w:hAnsi="Times New Roman"/>
          <w:color w:val="0e0e0e"/>
          <w:sz w:val="14"/>
          <w:szCs w:val="14"/>
          <w:rtl w:val="0"/>
        </w:rPr>
        <w:t xml:space="preserve"> </w:t>
        <w:tab/>
      </w:r>
      <w:hyperlink r:id="rId13">
        <w:r w:rsidDel="00000000" w:rsidR="00000000" w:rsidRPr="00000000">
          <w:rPr>
            <w:rFonts w:ascii="Times New Roman" w:cs="Times New Roman" w:eastAsia="Times New Roman" w:hAnsi="Times New Roman"/>
            <w:color w:val="0000ff"/>
            <w:sz w:val="24"/>
            <w:szCs w:val="24"/>
            <w:u w:val="single"/>
            <w:rtl w:val="0"/>
          </w:rPr>
          <w:t xml:space="preserve">Complication Rates of Different Discectomy Techniques for the Treatment of Lumbar Disc Herniation: A Network Meta-Analysis.</w:t>
        </w:r>
      </w:hyperlink>
      <w:r w:rsidDel="00000000" w:rsidR="00000000" w:rsidRPr="00000000">
        <w:rPr>
          <w:rFonts w:ascii="Times New Roman" w:cs="Times New Roman" w:eastAsia="Times New Roman" w:hAnsi="Times New Roman"/>
          <w:color w:val="0e0e0e"/>
          <w:sz w:val="24"/>
          <w:szCs w:val="24"/>
          <w:rtl w:val="0"/>
        </w:rPr>
        <w:t xml:space="preserve"> Chen X, Chamoli U, Lapkin S, Castillo JV, Diwan AD. European Spine Journal : Official Publication of the European Spine Society, the European Spinal Deformity Society, and the European Section of the Cervical Spine Research Society. 2019;28(11):2588-2601. doi:10.1007/s00586-019-06142-7.</w:t>
      </w:r>
    </w:p>
    <w:p w:rsidR="00000000" w:rsidDel="00000000" w:rsidP="00000000" w:rsidRDefault="00000000" w:rsidRPr="00000000" w14:paraId="00000060">
      <w:pPr>
        <w:spacing w:line="301.09090909090907" w:lineRule="auto"/>
        <w:ind w:left="720" w:firstLine="0"/>
        <w:rPr>
          <w:rFonts w:ascii="Times New Roman" w:cs="Times New Roman" w:eastAsia="Times New Roman" w:hAnsi="Times New Roman"/>
          <w:color w:val="0e0e0e"/>
          <w:sz w:val="24"/>
          <w:szCs w:val="24"/>
        </w:rPr>
      </w:pPr>
      <w:r w:rsidDel="00000000" w:rsidR="00000000" w:rsidRPr="00000000">
        <w:rPr>
          <w:rtl w:val="0"/>
        </w:rPr>
      </w:r>
    </w:p>
    <w:p w:rsidR="00000000" w:rsidDel="00000000" w:rsidP="00000000" w:rsidRDefault="00000000" w:rsidRPr="00000000" w14:paraId="00000061">
      <w:pPr>
        <w:rPr>
          <w:color w:val="0e0e0e"/>
          <w:sz w:val="21"/>
          <w:szCs w:val="21"/>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5229225</wp:posOffset>
          </wp:positionH>
          <wp:positionV relativeFrom="paragraph">
            <wp:posOffset>-285749</wp:posOffset>
          </wp:positionV>
          <wp:extent cx="1414481" cy="43781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81" cy="43781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-219074</wp:posOffset>
          </wp:positionV>
          <wp:extent cx="1419225" cy="308527"/>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9225" cy="308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40257171" TargetMode="External"/><Relationship Id="rId10" Type="http://schemas.openxmlformats.org/officeDocument/2006/relationships/hyperlink" Target="https://pubmed.ncbi.nlm.nih.gov/36510616" TargetMode="External"/><Relationship Id="rId13" Type="http://schemas.openxmlformats.org/officeDocument/2006/relationships/hyperlink" Target="https://pubmed.ncbi.nlm.nih.gov/31529215" TargetMode="External"/><Relationship Id="rId12" Type="http://schemas.openxmlformats.org/officeDocument/2006/relationships/hyperlink" Target="https://pubmed.ncbi.nlm.nih.gov/379087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ejm.org/doi/full/10.1056/NEJMcp1512658"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pubmed.ncbi.nlm.nih.gov/26424346" TargetMode="External"/><Relationship Id="rId7" Type="http://schemas.openxmlformats.org/officeDocument/2006/relationships/hyperlink" Target="https://pubmed.ncbi.nlm.nih.gov/34555576" TargetMode="External"/><Relationship Id="rId8" Type="http://schemas.openxmlformats.org/officeDocument/2006/relationships/hyperlink" Target="https://pubmed.ncbi.nlm.nih.gov/322745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