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800"/>
      </w:pPr>
      <w:r>
        <w:rPr>
          <w:rFonts w:ascii="Arial" w:cs="Arial" w:eastAsia="Arial" w:hAnsi="Arial"/>
          <w:b/>
          <w:bCs/>
          <w:color w:val="1F2937"/>
          <w:sz w:val="40"/>
          <w:szCs w:val="40"/>
        </w:rPr>
        <w:t xml:space="preserve">CLÁUSULAS Y CONDICIONES GENERALES</w:t>
      </w:r>
    </w:p>
    <w:p>
      <w:pPr>
        <w:spacing w:after="200" w:before="0"/>
      </w:pPr>
      <w:r>
        <w:rPr>
          <w:rFonts w:ascii="Arial" w:cs="Arial" w:eastAsia="Arial" w:hAnsi="Arial"/>
          <w:color w:val="6B7280"/>
          <w:sz w:val="28"/>
          <w:szCs w:val="28"/>
        </w:rPr>
        <w:t xml:space="preserve">Membresías de Salud y Bienestar</w:t>
      </w:r>
    </w:p>
    <w:p>
      <w:pPr>
        <w:pBdr>
          <w:bottom w:val="single" w:color="6B21A8" w:sz="4"/>
        </w:pBdr>
        <w:spacing w:after="300" w:before="100"/>
      </w:pPr>
      <w:r>
        <w:t xml:space="preserve"/>
      </w:r>
    </w:p>
    <w:p>
      <w:pPr>
        <w:spacing w:after="60" w:before="60"/>
      </w:pPr>
      <w:r>
        <w:rPr>
          <w:rFonts w:ascii="Arial" w:cs="Arial" w:eastAsia="Arial" w:hAnsi="Arial"/>
          <w:color w:val="1F2937"/>
          <w:sz w:val="20"/>
          <w:szCs w:val="20"/>
        </w:rPr>
        <w:t xml:space="preserve">Este documento establece los términos, condiciones, limitaciones y exclusiones aplicables a cada membresía ofrecida. Al adquirir cualquiera de los paquetes descritos, el titular acepta expresamente todas las cláusulas aquí contenidas.</w:t>
      </w:r>
    </w:p>
    <w:p>
      <w:r>
        <w:t xml:space="preserve"/>
      </w:r>
    </w:p>
    <w:p>
      <w:pPr>
        <w:spacing w:after="60" w:before="60"/>
      </w:pPr>
      <w:r>
        <w:rPr>
          <w:rFonts w:ascii="Arial" w:cs="Arial" w:eastAsia="Arial" w:hAnsi="Arial"/>
          <w:color w:val="1F2937"/>
          <w:sz w:val="20"/>
          <w:szCs w:val="20"/>
        </w:rPr>
        <w:t xml:space="preserve">Fecha de vigencia: A partir de la fecha de pago y activación del paquete.</w:t>
      </w:r>
    </w:p>
    <w:p>
      <w:r>
        <w:t xml:space="preserve"/>
      </w:r>
    </w:p>
    <w:p>
      <w:pPr>
        <w:pBdr>
          <w:left w:val="single" w:color="DC2626" w:sz="6" w:space="8"/>
        </w:pBdr>
        <w:spacing w:after="80" w:before="80"/>
        <w:ind w:left="200"/>
      </w:pPr>
      <w:r>
        <w:rPr>
          <w:rFonts w:ascii="Arial" w:cs="Arial" w:eastAsia="Arial" w:hAnsi="Arial"/>
          <w:i/>
          <w:iCs/>
          <w:color w:val="DC2626"/>
          <w:sz w:val="18"/>
          <w:szCs w:val="18"/>
        </w:rPr>
        <w:t xml:space="preserve">IMPORTANTE: Lea cuidadosamente este documento antes de contratar cualquier membresía. La adquisición implica la aceptación total e irrevocable de todos los términos aquí establecidos.</w:t>
      </w:r>
    </w:p>
    <w:p>
      <w:r>
        <w:t xml:space="preserve"/>
      </w:r>
    </w:p>
    <w:p>
      <w:pPr>
        <w:pBdr>
          <w:bottom w:val="single" w:color="6B21A8" w:sz="6"/>
        </w:pBdr>
        <w:spacing w:after="200" w:before="300"/>
      </w:pPr>
      <w:r>
        <w:rPr>
          <w:rFonts w:ascii="Arial" w:cs="Arial" w:eastAsia="Arial" w:hAnsi="Arial"/>
          <w:b/>
          <w:bCs/>
          <w:color w:val="6B21A8"/>
          <w:sz w:val="30"/>
          <w:szCs w:val="30"/>
        </w:rPr>
        <w:t xml:space="preserve">SECCIÓN I — DISPOSICIONES GENERALES</w:t>
      </w:r>
    </w:p>
    <w:p>
      <w:pPr>
        <w:spacing w:after="120" w:before="300"/>
      </w:pPr>
      <w:r>
        <w:rPr>
          <w:rFonts w:ascii="Arial" w:cs="Arial" w:eastAsia="Arial" w:hAnsi="Arial"/>
          <w:b/>
          <w:bCs/>
          <w:color w:val="1F2937"/>
          <w:sz w:val="24"/>
          <w:szCs w:val="24"/>
        </w:rPr>
        <w:t xml:space="preserve">1. Definiciones</w:t>
      </w:r>
    </w:p>
    <w:p>
      <w:pPr>
        <w:spacing w:after="60" w:before="60"/>
      </w:pPr>
      <w:r>
        <w:rPr>
          <w:rFonts w:ascii="Arial" w:cs="Arial" w:eastAsia="Arial" w:hAnsi="Arial"/>
          <w:color w:val="1F2937"/>
          <w:sz w:val="20"/>
          <w:szCs w:val="20"/>
        </w:rPr>
        <w:t xml:space="preserve">Para efectos del presente documento, se entenderá por:</w:t>
      </w:r>
    </w:p>
    <w:p>
      <w:pPr>
        <w:pStyle w:val="ListParagraph"/>
        <w:numPr>
          <w:ilvl w:val="0"/>
          <w:numId w:val="2"/>
        </w:numPr>
        <w:spacing w:after="40" w:before="40"/>
      </w:pPr>
      <w:r>
        <w:rPr>
          <w:rFonts w:ascii="Arial" w:cs="Arial" w:eastAsia="Arial" w:hAnsi="Arial"/>
          <w:color w:val="1F2937"/>
          <w:sz w:val="20"/>
          <w:szCs w:val="20"/>
        </w:rPr>
        <w:t xml:space="preserve">Titular: Persona física que contrata y paga la membresía.</w:t>
      </w:r>
    </w:p>
    <w:p>
      <w:pPr>
        <w:pStyle w:val="ListParagraph"/>
        <w:numPr>
          <w:ilvl w:val="0"/>
          <w:numId w:val="2"/>
        </w:numPr>
        <w:spacing w:after="40" w:before="40"/>
      </w:pPr>
      <w:r>
        <w:rPr>
          <w:rFonts w:ascii="Arial" w:cs="Arial" w:eastAsia="Arial" w:hAnsi="Arial"/>
          <w:color w:val="1F2937"/>
          <w:sz w:val="20"/>
          <w:szCs w:val="20"/>
        </w:rPr>
        <w:t xml:space="preserve">Beneficiario: Persona(s) autorizada(s) para hacer uso de los servicios incluidos en la membresía.</w:t>
      </w:r>
    </w:p>
    <w:p>
      <w:pPr>
        <w:pStyle w:val="ListParagraph"/>
        <w:numPr>
          <w:ilvl w:val="0"/>
          <w:numId w:val="2"/>
        </w:numPr>
        <w:spacing w:after="40" w:before="40"/>
      </w:pPr>
      <w:r>
        <w:rPr>
          <w:rFonts w:ascii="Arial" w:cs="Arial" w:eastAsia="Arial" w:hAnsi="Arial"/>
          <w:color w:val="1F2937"/>
          <w:sz w:val="20"/>
          <w:szCs w:val="20"/>
        </w:rPr>
        <w:t xml:space="preserve">Proveedor: Entidad o profesional de la salud que brinda el servicio.</w:t>
      </w:r>
    </w:p>
    <w:p>
      <w:pPr>
        <w:pStyle w:val="ListParagraph"/>
        <w:numPr>
          <w:ilvl w:val="0"/>
          <w:numId w:val="2"/>
        </w:numPr>
        <w:spacing w:after="40" w:before="40"/>
      </w:pPr>
      <w:r>
        <w:rPr>
          <w:rFonts w:ascii="Arial" w:cs="Arial" w:eastAsia="Arial" w:hAnsi="Arial"/>
          <w:color w:val="1F2937"/>
          <w:sz w:val="20"/>
          <w:szCs w:val="20"/>
        </w:rPr>
        <w:t xml:space="preserve">Periodo de vigencia: Duración de la membresía, calculada en meses calendario a partir de la fecha de activación.</w:t>
      </w:r>
    </w:p>
    <w:p>
      <w:pPr>
        <w:pStyle w:val="ListParagraph"/>
        <w:numPr>
          <w:ilvl w:val="0"/>
          <w:numId w:val="2"/>
        </w:numPr>
        <w:spacing w:after="40" w:before="40"/>
      </w:pPr>
      <w:r>
        <w:rPr>
          <w:rFonts w:ascii="Arial" w:cs="Arial" w:eastAsia="Arial" w:hAnsi="Arial"/>
          <w:color w:val="1F2937"/>
          <w:sz w:val="20"/>
          <w:szCs w:val="20"/>
        </w:rPr>
        <w:t xml:space="preserve">Red de proveedores: Conjunto de clínicas, laboratorios y profesionales de la salud afiliados al programa.</w:t>
      </w:r>
    </w:p>
    <w:p>
      <w:r>
        <w:t xml:space="preserve"/>
      </w:r>
    </w:p>
    <w:p>
      <w:pPr>
        <w:spacing w:after="120" w:before="300"/>
      </w:pPr>
      <w:r>
        <w:rPr>
          <w:rFonts w:ascii="Arial" w:cs="Arial" w:eastAsia="Arial" w:hAnsi="Arial"/>
          <w:b/>
          <w:bCs/>
          <w:color w:val="1F2937"/>
          <w:sz w:val="24"/>
          <w:szCs w:val="24"/>
        </w:rPr>
        <w:t xml:space="preserve">2. Activación y Vigencia</w:t>
      </w:r>
    </w:p>
    <w:p>
      <w:pPr>
        <w:spacing w:after="60" w:before="60"/>
      </w:pPr>
      <w:r>
        <w:rPr>
          <w:rFonts w:ascii="Arial" w:cs="Arial" w:eastAsia="Arial" w:hAnsi="Arial"/>
          <w:color w:val="1F2937"/>
          <w:sz w:val="20"/>
          <w:szCs w:val="20"/>
        </w:rPr>
        <w:t xml:space="preserve">2.1 La membresía se activa dentro de los 3 a 5 días hábiles posteriores a la confirmación del pago.</w:t>
      </w:r>
    </w:p>
    <w:p>
      <w:pPr>
        <w:spacing w:after="60" w:before="60"/>
      </w:pPr>
      <w:r>
        <w:rPr>
          <w:rFonts w:ascii="Arial" w:cs="Arial" w:eastAsia="Arial" w:hAnsi="Arial"/>
          <w:color w:val="1F2937"/>
          <w:sz w:val="20"/>
          <w:szCs w:val="20"/>
        </w:rPr>
        <w:t xml:space="preserve">2.2 Los servicios tienen vigencia de 12 meses calendario. Los beneficios no utilizados no se acumulan ni se transfieren al siguiente período.</w:t>
      </w:r>
    </w:p>
    <w:p>
      <w:pPr>
        <w:spacing w:after="60" w:before="60"/>
      </w:pPr>
      <w:r>
        <w:rPr>
          <w:rFonts w:ascii="Arial" w:cs="Arial" w:eastAsia="Arial" w:hAnsi="Arial"/>
          <w:color w:val="1F2937"/>
          <w:sz w:val="20"/>
          <w:szCs w:val="20"/>
        </w:rPr>
        <w:t xml:space="preserve">2.3 La renovación no es automática; el titular deberá solicitarla antes del vencimiento.</w:t>
      </w:r>
    </w:p>
    <w:p>
      <w:r>
        <w:t xml:space="preserve"/>
      </w:r>
    </w:p>
    <w:p>
      <w:pPr>
        <w:spacing w:after="120" w:before="300"/>
      </w:pPr>
      <w:r>
        <w:rPr>
          <w:rFonts w:ascii="Arial" w:cs="Arial" w:eastAsia="Arial" w:hAnsi="Arial"/>
          <w:b/>
          <w:bCs/>
          <w:color w:val="1F2937"/>
          <w:sz w:val="24"/>
          <w:szCs w:val="24"/>
        </w:rPr>
        <w:t xml:space="preserve">3. Exclusiones Generales (aplican a todos los paquetes)</w:t>
      </w:r>
    </w:p>
    <w:p>
      <w:pPr>
        <w:pBdr>
          <w:left w:val="single" w:color="DC2626" w:sz="6" w:space="8"/>
        </w:pBdr>
        <w:spacing w:after="80" w:before="80"/>
        <w:ind w:left="200"/>
      </w:pPr>
      <w:r>
        <w:rPr>
          <w:rFonts w:ascii="Arial" w:cs="Arial" w:eastAsia="Arial" w:hAnsi="Arial"/>
          <w:i/>
          <w:iCs/>
          <w:color w:val="DC2626"/>
          <w:sz w:val="18"/>
          <w:szCs w:val="18"/>
        </w:rPr>
        <w:t xml:space="preserve">Los siguientes servicios NO están cubiertos bajo ningún paquete, independientemente del plan contratado:</w:t>
      </w:r>
    </w:p>
    <w:p>
      <w:pPr>
        <w:pStyle w:val="ListParagraph"/>
        <w:numPr>
          <w:ilvl w:val="0"/>
          <w:numId w:val="2"/>
        </w:numPr>
        <w:spacing w:after="40" w:before="40"/>
      </w:pPr>
      <w:r>
        <w:rPr>
          <w:rFonts w:ascii="Arial" w:cs="Arial" w:eastAsia="Arial" w:hAnsi="Arial"/>
          <w:color w:val="1F2937"/>
          <w:sz w:val="20"/>
          <w:szCs w:val="20"/>
        </w:rPr>
        <w:t xml:space="preserve">Urgencias, emergencias médicas o atención hospitalaria.</w:t>
      </w:r>
    </w:p>
    <w:p>
      <w:pPr>
        <w:pStyle w:val="ListParagraph"/>
        <w:numPr>
          <w:ilvl w:val="0"/>
          <w:numId w:val="2"/>
        </w:numPr>
        <w:spacing w:after="40" w:before="40"/>
      </w:pPr>
      <w:r>
        <w:rPr>
          <w:rFonts w:ascii="Arial" w:cs="Arial" w:eastAsia="Arial" w:hAnsi="Arial"/>
          <w:color w:val="1F2937"/>
          <w:sz w:val="20"/>
          <w:szCs w:val="20"/>
        </w:rPr>
        <w:t xml:space="preserve">Cirugías, procedimientos invasivos o intervenciones quirúrgicas.</w:t>
      </w:r>
    </w:p>
    <w:p>
      <w:pPr>
        <w:pStyle w:val="ListParagraph"/>
        <w:numPr>
          <w:ilvl w:val="0"/>
          <w:numId w:val="2"/>
        </w:numPr>
        <w:spacing w:after="40" w:before="40"/>
      </w:pPr>
      <w:r>
        <w:rPr>
          <w:rFonts w:ascii="Arial" w:cs="Arial" w:eastAsia="Arial" w:hAnsi="Arial"/>
          <w:color w:val="1F2937"/>
          <w:sz w:val="20"/>
          <w:szCs w:val="20"/>
        </w:rPr>
        <w:t xml:space="preserve">Medicamentos de alto costo, oncológicos, biológicos o de patente exclusiva.</w:t>
      </w:r>
    </w:p>
    <w:p>
      <w:pPr>
        <w:pStyle w:val="ListParagraph"/>
        <w:numPr>
          <w:ilvl w:val="0"/>
          <w:numId w:val="2"/>
        </w:numPr>
        <w:spacing w:after="40" w:before="40"/>
      </w:pPr>
      <w:r>
        <w:rPr>
          <w:rFonts w:ascii="Arial" w:cs="Arial" w:eastAsia="Arial" w:hAnsi="Arial"/>
          <w:color w:val="1F2937"/>
          <w:sz w:val="20"/>
          <w:szCs w:val="20"/>
        </w:rPr>
        <w:t xml:space="preserve">Enfermedades preexistentes no declaradas al momento de la contratación.</w:t>
      </w:r>
    </w:p>
    <w:p>
      <w:pPr>
        <w:pStyle w:val="ListParagraph"/>
        <w:numPr>
          <w:ilvl w:val="0"/>
          <w:numId w:val="2"/>
        </w:numPr>
        <w:spacing w:after="40" w:before="40"/>
      </w:pPr>
      <w:r>
        <w:rPr>
          <w:rFonts w:ascii="Arial" w:cs="Arial" w:eastAsia="Arial" w:hAnsi="Arial"/>
          <w:color w:val="1F2937"/>
          <w:sz w:val="20"/>
          <w:szCs w:val="20"/>
        </w:rPr>
        <w:t xml:space="preserve">Tratamientos estéticos o cosméticos no incluidos explícitamente en el paquete.</w:t>
      </w:r>
    </w:p>
    <w:p>
      <w:pPr>
        <w:pStyle w:val="ListParagraph"/>
        <w:numPr>
          <w:ilvl w:val="0"/>
          <w:numId w:val="2"/>
        </w:numPr>
        <w:spacing w:after="40" w:before="40"/>
      </w:pPr>
      <w:r>
        <w:rPr>
          <w:rFonts w:ascii="Arial" w:cs="Arial" w:eastAsia="Arial" w:hAnsi="Arial"/>
          <w:color w:val="1F2937"/>
          <w:sz w:val="20"/>
          <w:szCs w:val="20"/>
        </w:rPr>
        <w:t xml:space="preserve">Servicios fuera de la red de proveedores afiliados.</w:t>
      </w:r>
    </w:p>
    <w:p>
      <w:pPr>
        <w:pStyle w:val="ListParagraph"/>
        <w:numPr>
          <w:ilvl w:val="0"/>
          <w:numId w:val="2"/>
        </w:numPr>
        <w:spacing w:after="40" w:before="40"/>
      </w:pPr>
      <w:r>
        <w:rPr>
          <w:rFonts w:ascii="Arial" w:cs="Arial" w:eastAsia="Arial" w:hAnsi="Arial"/>
          <w:color w:val="1F2937"/>
          <w:sz w:val="20"/>
          <w:szCs w:val="20"/>
        </w:rPr>
        <w:t xml:space="preserve">Servicio dental de ortodoncia completo (solo se incluye consulta de evaluación inicial).</w:t>
      </w:r>
    </w:p>
    <w:p>
      <w:pPr>
        <w:pStyle w:val="ListParagraph"/>
        <w:numPr>
          <w:ilvl w:val="0"/>
          <w:numId w:val="2"/>
        </w:numPr>
        <w:spacing w:after="40" w:before="40"/>
      </w:pPr>
      <w:r>
        <w:rPr>
          <w:rFonts w:ascii="Arial" w:cs="Arial" w:eastAsia="Arial" w:hAnsi="Arial"/>
          <w:color w:val="1F2937"/>
          <w:sz w:val="20"/>
          <w:szCs w:val="20"/>
        </w:rPr>
        <w:t xml:space="preserve">Reembolsos en efectivo por servicios no utilizados.</w:t>
      </w:r>
    </w:p>
    <w:p>
      <w:pPr>
        <w:pStyle w:val="ListParagraph"/>
        <w:numPr>
          <w:ilvl w:val="0"/>
          <w:numId w:val="2"/>
        </w:numPr>
        <w:spacing w:after="40" w:before="40"/>
      </w:pPr>
      <w:r>
        <w:rPr>
          <w:rFonts w:ascii="Arial" w:cs="Arial" w:eastAsia="Arial" w:hAnsi="Arial"/>
          <w:color w:val="1F2937"/>
          <w:sz w:val="20"/>
          <w:szCs w:val="20"/>
        </w:rPr>
        <w:t xml:space="preserve">Servicios de salud mental, psiquiatría o adicciones.</w:t>
      </w:r>
    </w:p>
    <w:p>
      <w:pPr>
        <w:pStyle w:val="ListParagraph"/>
        <w:numPr>
          <w:ilvl w:val="0"/>
          <w:numId w:val="2"/>
        </w:numPr>
        <w:spacing w:after="40" w:before="40"/>
      </w:pPr>
      <w:r>
        <w:rPr>
          <w:rFonts w:ascii="Arial" w:cs="Arial" w:eastAsia="Arial" w:hAnsi="Arial"/>
          <w:color w:val="1F2937"/>
          <w:sz w:val="20"/>
          <w:szCs w:val="20"/>
        </w:rPr>
        <w:t xml:space="preserve">Incapacidades laborales, certificados médicos oficiales o periciales.</w:t>
      </w:r>
    </w:p>
    <w:p>
      <w:r>
        <w:t xml:space="preserve"/>
      </w:r>
    </w:p>
    <w:p>
      <w:pPr>
        <w:spacing w:after="120" w:before="300"/>
      </w:pPr>
      <w:r>
        <w:rPr>
          <w:rFonts w:ascii="Arial" w:cs="Arial" w:eastAsia="Arial" w:hAnsi="Arial"/>
          <w:b/>
          <w:bCs/>
          <w:color w:val="1F2937"/>
          <w:sz w:val="24"/>
          <w:szCs w:val="24"/>
        </w:rPr>
        <w:t xml:space="preserve">4. Condiciones de Uso</w:t>
      </w:r>
    </w:p>
    <w:p>
      <w:pPr>
        <w:spacing w:after="60" w:before="60"/>
      </w:pPr>
      <w:r>
        <w:rPr>
          <w:rFonts w:ascii="Arial" w:cs="Arial" w:eastAsia="Arial" w:hAnsi="Arial"/>
          <w:color w:val="1F2937"/>
          <w:sz w:val="20"/>
          <w:szCs w:val="20"/>
        </w:rPr>
        <w:t xml:space="preserve">4.1 Los servicios son intransferibles; solo pueden ser utilizados por el titular o los beneficiarios registrados.</w:t>
      </w:r>
    </w:p>
    <w:p>
      <w:pPr>
        <w:spacing w:after="60" w:before="60"/>
      </w:pPr>
      <w:r>
        <w:rPr>
          <w:rFonts w:ascii="Arial" w:cs="Arial" w:eastAsia="Arial" w:hAnsi="Arial"/>
          <w:color w:val="1F2937"/>
          <w:sz w:val="20"/>
          <w:szCs w:val="20"/>
        </w:rPr>
        <w:t xml:space="preserve">4.2 El titular deberá presentar identificación oficial y credencial de membresía vigente en cada visita.</w:t>
      </w:r>
    </w:p>
    <w:p>
      <w:pPr>
        <w:spacing w:after="60" w:before="60"/>
      </w:pPr>
      <w:r>
        <w:rPr>
          <w:rFonts w:ascii="Arial" w:cs="Arial" w:eastAsia="Arial" w:hAnsi="Arial"/>
          <w:color w:val="1F2937"/>
          <w:sz w:val="20"/>
          <w:szCs w:val="20"/>
        </w:rPr>
        <w:t xml:space="preserve">4.3 Los descuentos aplican únicamente en farmacias y laboratorios afiliados. No son acumulables con otras promociones, descuentos institucionales o convenios externos.</w:t>
      </w:r>
    </w:p>
    <w:p>
      <w:pPr>
        <w:spacing w:after="60" w:before="60"/>
      </w:pPr>
      <w:r>
        <w:rPr>
          <w:rFonts w:ascii="Arial" w:cs="Arial" w:eastAsia="Arial" w:hAnsi="Arial"/>
          <w:color w:val="1F2937"/>
          <w:sz w:val="20"/>
          <w:szCs w:val="20"/>
        </w:rPr>
        <w:t xml:space="preserve">4.4 La agenda de consultas y servicios está sujeta a disponibilidad del proveedor. No se garantizan citas en fechas o horarios específicos.</w:t>
      </w:r>
    </w:p>
    <w:p>
      <w:pPr>
        <w:spacing w:after="60" w:before="60"/>
      </w:pPr>
      <w:r>
        <w:rPr>
          <w:rFonts w:ascii="Arial" w:cs="Arial" w:eastAsia="Arial" w:hAnsi="Arial"/>
          <w:color w:val="1F2937"/>
          <w:sz w:val="20"/>
          <w:szCs w:val="20"/>
        </w:rPr>
        <w:t xml:space="preserve">4.5 Los servicios no utilizados en el período de vigencia se perderán sin derecho a compensación, extensión o reembolso.</w:t>
      </w:r>
    </w:p>
    <w:p>
      <w:r>
        <w:t xml:space="preserve"/>
      </w:r>
    </w:p>
    <w:p>
      <w:pPr>
        <w:spacing w:after="120" w:before="300"/>
      </w:pPr>
      <w:r>
        <w:rPr>
          <w:rFonts w:ascii="Arial" w:cs="Arial" w:eastAsia="Arial" w:hAnsi="Arial"/>
          <w:b/>
          <w:bCs/>
          <w:color w:val="1F2937"/>
          <w:sz w:val="24"/>
          <w:szCs w:val="24"/>
        </w:rPr>
        <w:t xml:space="preserve">5. Causales de Cancelación</w:t>
      </w:r>
    </w:p>
    <w:p>
      <w:pPr>
        <w:spacing w:after="60" w:before="60"/>
      </w:pPr>
      <w:r>
        <w:rPr>
          <w:rFonts w:ascii="Arial" w:cs="Arial" w:eastAsia="Arial" w:hAnsi="Arial"/>
          <w:color w:val="1F2937"/>
          <w:sz w:val="20"/>
          <w:szCs w:val="20"/>
        </w:rPr>
        <w:t xml:space="preserve">La membresía podrá ser cancelada por el proveedor en los siguientes casos:</w:t>
      </w:r>
    </w:p>
    <w:p>
      <w:pPr>
        <w:pStyle w:val="ListParagraph"/>
        <w:numPr>
          <w:ilvl w:val="0"/>
          <w:numId w:val="2"/>
        </w:numPr>
        <w:spacing w:after="40" w:before="40"/>
      </w:pPr>
      <w:r>
        <w:rPr>
          <w:rFonts w:ascii="Arial" w:cs="Arial" w:eastAsia="Arial" w:hAnsi="Arial"/>
          <w:color w:val="1F2937"/>
          <w:sz w:val="20"/>
          <w:szCs w:val="20"/>
        </w:rPr>
        <w:t xml:space="preserve">Uso fraudulento o suplantación de identidad del titular o beneficiario.</w:t>
      </w:r>
    </w:p>
    <w:p>
      <w:pPr>
        <w:pStyle w:val="ListParagraph"/>
        <w:numPr>
          <w:ilvl w:val="0"/>
          <w:numId w:val="2"/>
        </w:numPr>
        <w:spacing w:after="40" w:before="40"/>
      </w:pPr>
      <w:r>
        <w:rPr>
          <w:rFonts w:ascii="Arial" w:cs="Arial" w:eastAsia="Arial" w:hAnsi="Arial"/>
          <w:color w:val="1F2937"/>
          <w:sz w:val="20"/>
          <w:szCs w:val="20"/>
        </w:rPr>
        <w:t xml:space="preserve">Proporcionar información falsa al momento de la contratación.</w:t>
      </w:r>
    </w:p>
    <w:p>
      <w:pPr>
        <w:pStyle w:val="ListParagraph"/>
        <w:numPr>
          <w:ilvl w:val="0"/>
          <w:numId w:val="2"/>
        </w:numPr>
        <w:spacing w:after="40" w:before="40"/>
      </w:pPr>
      <w:r>
        <w:rPr>
          <w:rFonts w:ascii="Arial" w:cs="Arial" w:eastAsia="Arial" w:hAnsi="Arial"/>
          <w:color w:val="1F2937"/>
          <w:sz w:val="20"/>
          <w:szCs w:val="20"/>
        </w:rPr>
        <w:t xml:space="preserve">Incumplimiento de pago en casos de planes con pagos diferidos.</w:t>
      </w:r>
    </w:p>
    <w:p>
      <w:pPr>
        <w:pStyle w:val="ListParagraph"/>
        <w:numPr>
          <w:ilvl w:val="0"/>
          <w:numId w:val="2"/>
        </w:numPr>
        <w:spacing w:after="40" w:before="40"/>
      </w:pPr>
      <w:r>
        <w:rPr>
          <w:rFonts w:ascii="Arial" w:cs="Arial" w:eastAsia="Arial" w:hAnsi="Arial"/>
          <w:color w:val="1F2937"/>
          <w:sz w:val="20"/>
          <w:szCs w:val="20"/>
        </w:rPr>
        <w:t xml:space="preserve">Conducta inapropiada o violenta hacia el personal de los proveedores afiliados.</w:t>
      </w:r>
    </w:p>
    <w:p>
      <w:r>
        <w:t xml:space="preserve"/>
      </w:r>
    </w:p>
    <w:p>
      <w:pPr>
        <w:spacing w:after="120" w:before="300"/>
      </w:pPr>
      <w:r>
        <w:rPr>
          <w:rFonts w:ascii="Arial" w:cs="Arial" w:eastAsia="Arial" w:hAnsi="Arial"/>
          <w:b/>
          <w:bCs/>
          <w:color w:val="1F2937"/>
          <w:sz w:val="24"/>
          <w:szCs w:val="24"/>
        </w:rPr>
        <w:t xml:space="preserve">6. Bono Inicial</w:t>
      </w:r>
    </w:p>
    <w:p>
      <w:pPr>
        <w:spacing w:after="60" w:before="60"/>
      </w:pPr>
      <w:r>
        <w:rPr>
          <w:rFonts w:ascii="Arial" w:cs="Arial" w:eastAsia="Arial" w:hAnsi="Arial"/>
          <w:color w:val="1F2937"/>
          <w:sz w:val="20"/>
          <w:szCs w:val="20"/>
        </w:rPr>
        <w:t xml:space="preserve">El Bono inicial es un beneficio adicional de bienvenida. Su contenido, valor y condiciones de canje serán especificados al momento de la activación. El bono no es canjeable por efectivo, no es transferible y tiene fecha de expiración propia.</w:t>
      </w:r>
    </w:p>
    <w:p>
      <w:r>
        <w:t xml:space="preserve"/>
      </w:r>
    </w:p>
    <w:p>
      <w:pPr>
        <w:spacing w:after="120" w:before="300"/>
      </w:pPr>
      <w:r>
        <w:rPr>
          <w:rFonts w:ascii="Arial" w:cs="Arial" w:eastAsia="Arial" w:hAnsi="Arial"/>
          <w:b/>
          <w:bCs/>
          <w:color w:val="1F2937"/>
          <w:sz w:val="24"/>
          <w:szCs w:val="24"/>
        </w:rPr>
        <w:t xml:space="preserve">7. Modificaciones al Plan</w:t>
      </w:r>
    </w:p>
    <w:p>
      <w:pPr>
        <w:spacing w:after="60" w:before="60"/>
      </w:pPr>
      <w:r>
        <w:rPr>
          <w:rFonts w:ascii="Arial" w:cs="Arial" w:eastAsia="Arial" w:hAnsi="Arial"/>
          <w:color w:val="1F2937"/>
          <w:sz w:val="20"/>
          <w:szCs w:val="20"/>
        </w:rPr>
        <w:t xml:space="preserve">El proveedor se reserva el derecho de modificar los términos, proveedores afiliados o precios de la membresía. Los cambios se notificarán con al menos 30 días de anticipación. En caso de desacuerdo, el titular podrá solicitar la cancelación sin penalización durante dicho período.</w:t>
      </w:r>
    </w:p>
    <w:p>
      <w:r>
        <w:t xml:space="preserve"/>
      </w:r>
    </w:p>
    <w:p>
      <w:pPr>
        <w:spacing w:after="120" w:before="300"/>
      </w:pPr>
      <w:r>
        <w:rPr>
          <w:rFonts w:ascii="Arial" w:cs="Arial" w:eastAsia="Arial" w:hAnsi="Arial"/>
          <w:b/>
          <w:bCs/>
          <w:color w:val="1F2937"/>
          <w:sz w:val="24"/>
          <w:szCs w:val="24"/>
        </w:rPr>
        <w:t xml:space="preserve">8. Limitación de Responsabilidad</w:t>
      </w:r>
    </w:p>
    <w:p>
      <w:pPr>
        <w:spacing w:after="60" w:before="60"/>
      </w:pPr>
      <w:r>
        <w:rPr>
          <w:rFonts w:ascii="Arial" w:cs="Arial" w:eastAsia="Arial" w:hAnsi="Arial"/>
          <w:color w:val="1F2937"/>
          <w:sz w:val="20"/>
          <w:szCs w:val="20"/>
        </w:rPr>
        <w:t xml:space="preserve">El proveedor actúa como intermediario entre el titular y los profesionales de la salud afiliados. La calidad, diagnóstico y resultados de los servicios médicos son responsabilidad exclusiva de cada proveedor de salud. El titular exonera al proveedor de membresías de cualquier responsabilidad derivada del acto médico.</w:t>
      </w:r>
    </w:p>
    <w:p>
      <w:r>
        <w:t xml:space="preserve"/>
      </w:r>
    </w:p>
    <w:p>
      <w:r>
        <w:br w:type="page"/>
      </w:r>
    </w:p>
    <w:p>
      <w:pPr>
        <w:shd w:fill="5B21B6" w:val="clear"/>
        <w:spacing w:after="200" w:before="100"/>
      </w:pPr>
      <w:r>
        <w:rPr>
          <w:rFonts w:ascii="Arial" w:cs="Arial" w:eastAsia="Arial" w:hAnsi="Arial"/>
          <w:b/>
          <w:bCs/>
          <w:color w:val="FFFFFF"/>
          <w:sz w:val="32"/>
          <w:szCs w:val="32"/>
        </w:rPr>
        <w:t xml:space="preserve">  PAQUETE INTELIGENTE — $129 por mes  </w:t>
      </w:r>
    </w:p>
    <w:p>
      <w:pPr>
        <w:spacing w:after="120" w:before="300"/>
      </w:pPr>
      <w:r>
        <w:rPr>
          <w:rFonts w:ascii="Arial" w:cs="Arial" w:eastAsia="Arial" w:hAnsi="Arial"/>
          <w:b/>
          <w:bCs/>
          <w:color w:val="1F2937"/>
          <w:sz w:val="24"/>
          <w:szCs w:val="24"/>
        </w:rPr>
        <w:t xml:space="preserve">Cláusulas Específicas — Paquete Inteligente</w:t>
      </w:r>
    </w:p>
    <w:p>
      <w:pPr>
        <w:spacing w:after="80" w:before="200"/>
      </w:pPr>
      <w:r>
        <w:rPr>
          <w:rFonts w:ascii="Arial" w:cs="Arial" w:eastAsia="Arial" w:hAnsi="Arial"/>
          <w:b/>
          <w:bCs/>
          <w:color w:val="1F2937"/>
          <w:sz w:val="22"/>
          <w:szCs w:val="22"/>
        </w:rPr>
        <w:t xml:space="preserve">Art. 1 — Limpieza Dental (1 por año)</w:t>
      </w:r>
    </w:p>
    <w:p>
      <w:pPr>
        <w:spacing w:after="60" w:before="60"/>
      </w:pPr>
      <w:r>
        <w:rPr>
          <w:rFonts w:ascii="Arial" w:cs="Arial" w:eastAsia="Arial" w:hAnsi="Arial"/>
          <w:color w:val="1F2937"/>
          <w:sz w:val="20"/>
          <w:szCs w:val="20"/>
        </w:rPr>
        <w:t xml:space="preserve">Incluye una (1) limpieza dental de profilaxis básica por año de vigencia. No incluye: radiografías, aplicación de flúor para adultos, blanqueamiento, extracciones, obturaciones, endodoncias, prótesis dentales, implantes ni tratamiento periodontal. La limpieza debe realizarse en clínicas dentales afiliadas. Tratamientos adicionales serán costeados íntegramente por el titular a tarifa ordinaria del proveedor.</w:t>
      </w:r>
    </w:p>
    <w:p>
      <w:pPr>
        <w:pBdr>
          <w:left w:val="single" w:color="DC2626" w:sz="6" w:space="8"/>
        </w:pBdr>
        <w:spacing w:after="80" w:before="80"/>
        <w:ind w:left="200"/>
      </w:pPr>
      <w:r>
        <w:rPr>
          <w:rFonts w:ascii="Arial" w:cs="Arial" w:eastAsia="Arial" w:hAnsi="Arial"/>
          <w:i/>
          <w:iCs/>
          <w:color w:val="DC2626"/>
          <w:sz w:val="18"/>
          <w:szCs w:val="18"/>
        </w:rPr>
        <w:t xml:space="preserve">Exclusión crítica: Si el titular no agenda la limpieza dentro del período de vigencia, el beneficio se pierde sin derecho a reembolso o compensación.</w:t>
      </w:r>
    </w:p>
    <w:p>
      <w:r>
        <w:t xml:space="preserve"/>
      </w:r>
    </w:p>
    <w:p>
      <w:pPr>
        <w:spacing w:after="80" w:before="200"/>
      </w:pPr>
      <w:r>
        <w:rPr>
          <w:rFonts w:ascii="Arial" w:cs="Arial" w:eastAsia="Arial" w:hAnsi="Arial"/>
          <w:b/>
          <w:bCs/>
          <w:color w:val="1F2937"/>
          <w:sz w:val="22"/>
          <w:szCs w:val="22"/>
        </w:rPr>
        <w:t xml:space="preserve">Art. 2 — Consulta Médico General (1 anual)</w:t>
      </w:r>
    </w:p>
    <w:p>
      <w:pPr>
        <w:spacing w:after="60" w:before="60"/>
      </w:pPr>
      <w:r>
        <w:rPr>
          <w:rFonts w:ascii="Arial" w:cs="Arial" w:eastAsia="Arial" w:hAnsi="Arial"/>
          <w:color w:val="1F2937"/>
          <w:sz w:val="20"/>
          <w:szCs w:val="20"/>
        </w:rPr>
        <w:t xml:space="preserve">Incluye una (1) consulta de médico general al año. La consulta tiene duración estándar (15-20 min). No incluye: consultas de especialidad, procedimientos diagnósticos, pruebas de laboratorio, medicamentos, referencias a especialistas cubiertas, ni seguimiento. Los diagnósticos emitidos son responsabilidad exclusiva del médico tratante.</w:t>
      </w:r>
    </w:p>
    <w:p>
      <w:r>
        <w:t xml:space="preserve"/>
      </w:r>
    </w:p>
    <w:p>
      <w:pPr>
        <w:spacing w:after="80" w:before="200"/>
      </w:pPr>
      <w:r>
        <w:rPr>
          <w:rFonts w:ascii="Arial" w:cs="Arial" w:eastAsia="Arial" w:hAnsi="Arial"/>
          <w:b/>
          <w:bCs/>
          <w:color w:val="1F2937"/>
          <w:sz w:val="22"/>
          <w:szCs w:val="22"/>
        </w:rPr>
        <w:t xml:space="preserve">Art. 3 — Sesión de Fisioterapeuta (1 por año)</w:t>
      </w:r>
    </w:p>
    <w:p>
      <w:pPr>
        <w:spacing w:after="60" w:before="60"/>
      </w:pPr>
      <w:r>
        <w:rPr>
          <w:rFonts w:ascii="Arial" w:cs="Arial" w:eastAsia="Arial" w:hAnsi="Arial"/>
          <w:color w:val="1F2937"/>
          <w:sz w:val="20"/>
          <w:szCs w:val="20"/>
        </w:rPr>
        <w:t xml:space="preserve">Incluye una (1) sesión de fisioterapia de 45-60 minutos con fisioterapeuta certificado afiliado. La sesión cubre evaluación y tratamiento inicial. No incluye: planes de rehabilitación continuos, equipos especiales, ultrasonido terapéutico, electroterapia avanzada ni sesiones de seguimiento. El titular entiende que una sola sesión puede no ser suficiente para tratar su condición.</w:t>
      </w:r>
    </w:p>
    <w:p>
      <w:r>
        <w:t xml:space="preserve"/>
      </w:r>
    </w:p>
    <w:p>
      <w:pPr>
        <w:spacing w:after="80" w:before="200"/>
      </w:pPr>
      <w:r>
        <w:rPr>
          <w:rFonts w:ascii="Arial" w:cs="Arial" w:eastAsia="Arial" w:hAnsi="Arial"/>
          <w:b/>
          <w:bCs/>
          <w:color w:val="1F2937"/>
          <w:sz w:val="22"/>
          <w:szCs w:val="22"/>
        </w:rPr>
        <w:t xml:space="preserve">Art. 4 — Descuento del 5% en Medicamentos</w:t>
      </w:r>
    </w:p>
    <w:p>
      <w:pPr>
        <w:spacing w:after="60" w:before="60"/>
      </w:pPr>
      <w:r>
        <w:rPr>
          <w:rFonts w:ascii="Arial" w:cs="Arial" w:eastAsia="Arial" w:hAnsi="Arial"/>
          <w:color w:val="1F2937"/>
          <w:sz w:val="20"/>
          <w:szCs w:val="20"/>
        </w:rPr>
        <w:t xml:space="preserve">El 5% de descuento aplica únicamente en farmacias afiliadas al programa y sobre medicamentos seleccionados incluidos en el catálogo vigente. No aplica en: medicamentos controlados, de refrigeración especial, biológicos, oncológicos, de patente exclusiva, ni suplementos alimenticios. El catálogo puede ser modificado sin previo aviso.</w:t>
      </w:r>
    </w:p>
    <w:p>
      <w:r>
        <w:t xml:space="preserve"/>
      </w:r>
    </w:p>
    <w:p>
      <w:pPr>
        <w:spacing w:after="80" w:before="200"/>
      </w:pPr>
      <w:r>
        <w:rPr>
          <w:rFonts w:ascii="Arial" w:cs="Arial" w:eastAsia="Arial" w:hAnsi="Arial"/>
          <w:b/>
          <w:bCs/>
          <w:color w:val="1F2937"/>
          <w:sz w:val="22"/>
          <w:szCs w:val="22"/>
        </w:rPr>
        <w:t xml:space="preserve">Art. 5 — Descuento del 10% en Laboratorio Clínico</w:t>
      </w:r>
    </w:p>
    <w:p>
      <w:pPr>
        <w:spacing w:after="60" w:before="60"/>
      </w:pPr>
      <w:r>
        <w:rPr>
          <w:rFonts w:ascii="Arial" w:cs="Arial" w:eastAsia="Arial" w:hAnsi="Arial"/>
          <w:color w:val="1F2937"/>
          <w:sz w:val="20"/>
          <w:szCs w:val="20"/>
        </w:rPr>
        <w:t xml:space="preserve">El descuento aplica sobre el precio de lista del laboratorio afiliado, únicamente en estudios de laboratorio de rutina (biometría hemática, química sanguínea básica, uroanálisis, entre otros del catálogo). No aplica en: estudios de imagen (rayos X, resonancias, tomografías), estudios genéticos, cultivos especializados, anatomía patológica ni estudios fuera del catálogo base.</w:t>
      </w:r>
    </w:p>
    <w:p>
      <w:r>
        <w:t xml:space="preserve"/>
      </w:r>
    </w:p>
    <w:p>
      <w:pPr>
        <w:spacing w:after="80" w:before="200"/>
      </w:pPr>
      <w:r>
        <w:rPr>
          <w:rFonts w:ascii="Arial" w:cs="Arial" w:eastAsia="Arial" w:hAnsi="Arial"/>
          <w:b/>
          <w:bCs/>
          <w:color w:val="1F2937"/>
          <w:sz w:val="22"/>
          <w:szCs w:val="22"/>
        </w:rPr>
        <w:t xml:space="preserve">Art. 6 — Servicios de Podología (2 completos por año)</w:t>
      </w:r>
    </w:p>
    <w:p>
      <w:pPr>
        <w:spacing w:after="60" w:before="60"/>
      </w:pPr>
      <w:r>
        <w:rPr>
          <w:rFonts w:ascii="Arial" w:cs="Arial" w:eastAsia="Arial" w:hAnsi="Arial"/>
          <w:color w:val="1F2937"/>
          <w:sz w:val="20"/>
          <w:szCs w:val="20"/>
        </w:rPr>
        <w:t xml:space="preserve">Incluye dos (2) servicios de podología general que comprenden: revisión, corte de uñas, callos superficiales y limpieza. No incluye: cirugía de uña encarnada, tratamiento de hongos avanzado, plantillas ortopédicas, pie diabético complicado ni procedimientos bajo anestesia. Cada servicio debe agendarse con al menos 48 horas de anticipación.</w:t>
      </w:r>
    </w:p>
    <w:p>
      <w:r>
        <w:t xml:space="preserve"/>
      </w:r>
    </w:p>
    <w:p>
      <w:pPr>
        <w:spacing w:after="80" w:before="200"/>
      </w:pPr>
      <w:r>
        <w:rPr>
          <w:rFonts w:ascii="Arial" w:cs="Arial" w:eastAsia="Arial" w:hAnsi="Arial"/>
          <w:b/>
          <w:bCs/>
          <w:color w:val="1F2937"/>
          <w:sz w:val="22"/>
          <w:szCs w:val="22"/>
        </w:rPr>
        <w:t xml:space="preserve">Art. 7 — Consulta de Evaluación Ortodoncia (1 por año)</w:t>
      </w:r>
    </w:p>
    <w:p>
      <w:pPr>
        <w:spacing w:after="60" w:before="60"/>
      </w:pPr>
      <w:r>
        <w:rPr>
          <w:rFonts w:ascii="Arial" w:cs="Arial" w:eastAsia="Arial" w:hAnsi="Arial"/>
          <w:color w:val="1F2937"/>
          <w:sz w:val="20"/>
          <w:szCs w:val="20"/>
        </w:rPr>
        <w:t xml:space="preserve">Incluye exclusivamente una (1) consulta de evaluación diagnóstica con ortodoncista afiliado. Esta consulta NO incluye inicio de tratamiento, brackets, alineadores, radiografías panorámicas ni ningún procedimiento activo. El costo del tratamiento de ortodoncia, si el titular decide iniciarlo, es íntegramente a cargo del titular con las tarifas del proveedor.</w:t>
      </w:r>
    </w:p>
    <w:p>
      <w:pPr>
        <w:pBdr>
          <w:left w:val="single" w:color="DC2626" w:sz="6" w:space="8"/>
        </w:pBdr>
        <w:spacing w:after="80" w:before="80"/>
        <w:ind w:left="200"/>
      </w:pPr>
      <w:r>
        <w:rPr>
          <w:rFonts w:ascii="Arial" w:cs="Arial" w:eastAsia="Arial" w:hAnsi="Arial"/>
          <w:i/>
          <w:iCs/>
          <w:color w:val="DC2626"/>
          <w:sz w:val="18"/>
          <w:szCs w:val="18"/>
        </w:rPr>
        <w:t xml:space="preserve">El término 'evaluación' no implica compromiso de tratamiento cubierto por la membresía.</w:t>
      </w:r>
    </w:p>
    <w:p>
      <w:r>
        <w:t xml:space="preserve"/>
      </w:r>
    </w:p>
    <w:p>
      <w:r>
        <w:br w:type="page"/>
      </w:r>
    </w:p>
    <w:p>
      <w:pPr>
        <w:shd w:fill="BE185D" w:val="clear"/>
        <w:spacing w:after="200" w:before="100"/>
      </w:pPr>
      <w:r>
        <w:rPr>
          <w:rFonts w:ascii="Arial" w:cs="Arial" w:eastAsia="Arial" w:hAnsi="Arial"/>
          <w:b/>
          <w:bCs/>
          <w:color w:val="FFFFFF"/>
          <w:sz w:val="32"/>
          <w:szCs w:val="32"/>
        </w:rPr>
        <w:t xml:space="preserve">  PAQUETE PINK — $289 por mes  </w:t>
      </w:r>
    </w:p>
    <w:p>
      <w:pPr>
        <w:spacing w:after="120" w:before="300"/>
      </w:pPr>
      <w:r>
        <w:rPr>
          <w:rFonts w:ascii="Arial" w:cs="Arial" w:eastAsia="Arial" w:hAnsi="Arial"/>
          <w:b/>
          <w:bCs/>
          <w:color w:val="1F2937"/>
          <w:sz w:val="24"/>
          <w:szCs w:val="24"/>
        </w:rPr>
        <w:t xml:space="preserve">Cláusulas Específicas — Paquete Pink</w:t>
      </w:r>
    </w:p>
    <w:p>
      <w:pPr>
        <w:spacing w:after="80" w:before="200"/>
      </w:pPr>
      <w:r>
        <w:rPr>
          <w:rFonts w:ascii="Arial" w:cs="Arial" w:eastAsia="Arial" w:hAnsi="Arial"/>
          <w:b/>
          <w:bCs/>
          <w:color w:val="1F2937"/>
          <w:sz w:val="22"/>
          <w:szCs w:val="22"/>
        </w:rPr>
        <w:t xml:space="preserve">Art. 1 — Limpieza Dental (1 por año)</w:t>
      </w:r>
    </w:p>
    <w:p>
      <w:pPr>
        <w:spacing w:after="60" w:before="60"/>
      </w:pPr>
      <w:r>
        <w:rPr>
          <w:rFonts w:ascii="Arial" w:cs="Arial" w:eastAsia="Arial" w:hAnsi="Arial"/>
          <w:color w:val="1F2937"/>
          <w:sz w:val="20"/>
          <w:szCs w:val="20"/>
        </w:rPr>
        <w:t xml:space="preserve">Aplican las mismas condiciones y exclusiones descritas en el Art. 1 del Paquete Inteligente. Una (1) limpieza dental de profilaxis básica por año, en clínica afiliada.</w:t>
      </w:r>
    </w:p>
    <w:p>
      <w:r>
        <w:t xml:space="preserve"/>
      </w:r>
    </w:p>
    <w:p>
      <w:pPr>
        <w:spacing w:after="80" w:before="200"/>
      </w:pPr>
      <w:r>
        <w:rPr>
          <w:rFonts w:ascii="Arial" w:cs="Arial" w:eastAsia="Arial" w:hAnsi="Arial"/>
          <w:b/>
          <w:bCs/>
          <w:color w:val="1F2937"/>
          <w:sz w:val="22"/>
          <w:szCs w:val="22"/>
        </w:rPr>
        <w:t xml:space="preserve">Art. 2 — Consultas Médico General (2 anuales)</w:t>
      </w:r>
    </w:p>
    <w:p>
      <w:pPr>
        <w:spacing w:after="60" w:before="60"/>
      </w:pPr>
      <w:r>
        <w:rPr>
          <w:rFonts w:ascii="Arial" w:cs="Arial" w:eastAsia="Arial" w:hAnsi="Arial"/>
          <w:color w:val="1F2937"/>
          <w:sz w:val="20"/>
          <w:szCs w:val="20"/>
        </w:rPr>
        <w:t xml:space="preserve">Incluye dos (2) consultas de médico general por año. Cada consulta es independiente y no acumulable. Las condiciones y exclusiones son idénticas a las descritas para el Paquete Inteligente Art. 2. Los diagnósticos emitidos son responsabilidad del médico tratante.</w:t>
      </w:r>
    </w:p>
    <w:p>
      <w:r>
        <w:t xml:space="preserve"/>
      </w:r>
    </w:p>
    <w:p>
      <w:pPr>
        <w:spacing w:after="80" w:before="200"/>
      </w:pPr>
      <w:r>
        <w:rPr>
          <w:rFonts w:ascii="Arial" w:cs="Arial" w:eastAsia="Arial" w:hAnsi="Arial"/>
          <w:b/>
          <w:bCs/>
          <w:color w:val="1F2937"/>
          <w:sz w:val="22"/>
          <w:szCs w:val="22"/>
        </w:rPr>
        <w:t xml:space="preserve">Art. 3 — Descuento 10% en Laboratorio Clínico</w:t>
      </w:r>
    </w:p>
    <w:p>
      <w:pPr>
        <w:spacing w:after="60" w:before="60"/>
      </w:pPr>
      <w:r>
        <w:rPr>
          <w:rFonts w:ascii="Arial" w:cs="Arial" w:eastAsia="Arial" w:hAnsi="Arial"/>
          <w:color w:val="1F2937"/>
          <w:sz w:val="20"/>
          <w:szCs w:val="20"/>
        </w:rPr>
        <w:t xml:space="preserve">Mismas condiciones que Paquete Inteligente Art. 5. Aplica sobre catálogo de estudios de rutina en laboratorio afiliado. No incluye estudios de imagen ni especializados.</w:t>
      </w:r>
    </w:p>
    <w:p>
      <w:r>
        <w:t xml:space="preserve"/>
      </w:r>
    </w:p>
    <w:p>
      <w:pPr>
        <w:spacing w:after="80" w:before="200"/>
      </w:pPr>
      <w:r>
        <w:rPr>
          <w:rFonts w:ascii="Arial" w:cs="Arial" w:eastAsia="Arial" w:hAnsi="Arial"/>
          <w:b/>
          <w:bCs/>
          <w:color w:val="1F2937"/>
          <w:sz w:val="22"/>
          <w:szCs w:val="22"/>
        </w:rPr>
        <w:t xml:space="preserve">Art. 4 — Descuento 10% en Medicamentos Seleccionados</w:t>
      </w:r>
    </w:p>
    <w:p>
      <w:pPr>
        <w:spacing w:after="60" w:before="60"/>
      </w:pPr>
      <w:r>
        <w:rPr>
          <w:rFonts w:ascii="Arial" w:cs="Arial" w:eastAsia="Arial" w:hAnsi="Arial"/>
          <w:color w:val="1F2937"/>
          <w:sz w:val="20"/>
          <w:szCs w:val="20"/>
        </w:rPr>
        <w:t xml:space="preserve">Aplica sobre medicamentos incluidos en catálogo vigente en farmacias afiliadas. Las mismas exclusiones del Paquete Inteligente Art. 4 aplican íntegramente.</w:t>
      </w:r>
    </w:p>
    <w:p>
      <w:r>
        <w:t xml:space="preserve"/>
      </w:r>
    </w:p>
    <w:p>
      <w:pPr>
        <w:spacing w:after="80" w:before="200"/>
      </w:pPr>
      <w:r>
        <w:rPr>
          <w:rFonts w:ascii="Arial" w:cs="Arial" w:eastAsia="Arial" w:hAnsi="Arial"/>
          <w:b/>
          <w:bCs/>
          <w:color w:val="1F2937"/>
          <w:sz w:val="22"/>
          <w:szCs w:val="22"/>
        </w:rPr>
        <w:t xml:space="preserve">Art. 5 — Aplicaciones Gelish (3 por año)</w:t>
      </w:r>
    </w:p>
    <w:p>
      <w:pPr>
        <w:spacing w:after="60" w:before="60"/>
      </w:pPr>
      <w:r>
        <w:rPr>
          <w:rFonts w:ascii="Arial" w:cs="Arial" w:eastAsia="Arial" w:hAnsi="Arial"/>
          <w:color w:val="1F2937"/>
          <w:sz w:val="20"/>
          <w:szCs w:val="20"/>
        </w:rPr>
        <w:t xml:space="preserve">Incluye tres (3) aplicaciones de esmaltado semipermanente tipo Gelish en manos o pies (no ambos en un mismo servicio). No incluye: uñas acrílicas, esculpidas, gel builder, nail art elaborado, remoción de aplicaciones previas de otro proveedor, ni reparaciones. El servicio no incluye manicure o pedicure base. Cualquier reacción alérgica o daño derivado del producto es responsabilidad del proveedor del servicio conforme a sus propios términos. El titular asume los riesgos inherentes al uso de productos químicos cosméticos.</w:t>
      </w:r>
    </w:p>
    <w:p>
      <w:pPr>
        <w:pBdr>
          <w:left w:val="single" w:color="DC2626" w:sz="6" w:space="8"/>
        </w:pBdr>
        <w:spacing w:after="80" w:before="80"/>
        <w:ind w:left="200"/>
      </w:pPr>
      <w:r>
        <w:rPr>
          <w:rFonts w:ascii="Arial" w:cs="Arial" w:eastAsia="Arial" w:hAnsi="Arial"/>
          <w:i/>
          <w:iCs/>
          <w:color w:val="DC2626"/>
          <w:sz w:val="18"/>
          <w:szCs w:val="18"/>
        </w:rPr>
        <w:t xml:space="preserve">En caso de alergias conocidas a componentes del esmalte semipermanente, el titular deberá informarlo antes del servicio. El incumplimiento exonera al proveedor de responsabilidad.</w:t>
      </w:r>
    </w:p>
    <w:p>
      <w:r>
        <w:t xml:space="preserve"/>
      </w:r>
    </w:p>
    <w:p>
      <w:pPr>
        <w:spacing w:after="80" w:before="200"/>
      </w:pPr>
      <w:r>
        <w:rPr>
          <w:rFonts w:ascii="Arial" w:cs="Arial" w:eastAsia="Arial" w:hAnsi="Arial"/>
          <w:b/>
          <w:bCs/>
          <w:color w:val="1F2937"/>
          <w:sz w:val="22"/>
          <w:szCs w:val="22"/>
        </w:rPr>
        <w:t xml:space="preserve">Art. 6 — Sesiones de Fisioterapeuta (2 por año)</w:t>
      </w:r>
    </w:p>
    <w:p>
      <w:pPr>
        <w:spacing w:after="60" w:before="60"/>
      </w:pPr>
      <w:r>
        <w:rPr>
          <w:rFonts w:ascii="Arial" w:cs="Arial" w:eastAsia="Arial" w:hAnsi="Arial"/>
          <w:color w:val="1F2937"/>
          <w:sz w:val="20"/>
          <w:szCs w:val="20"/>
        </w:rPr>
        <w:t xml:space="preserve">Incluye dos (2) sesiones independientes de fisioterapia con profesional afiliado. Mismas condiciones y exclusiones que Paquete Inteligente Art. 3. Las sesiones no son consecutivas ni forman un plan de rehabilitación garantizado.</w:t>
      </w:r>
    </w:p>
    <w:p>
      <w:r>
        <w:t xml:space="preserve"/>
      </w:r>
    </w:p>
    <w:p>
      <w:pPr>
        <w:spacing w:after="80" w:before="200"/>
      </w:pPr>
      <w:r>
        <w:rPr>
          <w:rFonts w:ascii="Arial" w:cs="Arial" w:eastAsia="Arial" w:hAnsi="Arial"/>
          <w:b/>
          <w:bCs/>
          <w:color w:val="1F2937"/>
          <w:sz w:val="22"/>
          <w:szCs w:val="22"/>
        </w:rPr>
        <w:t xml:space="preserve">Art. 7 — Servicios de Podología (2 completos por año)</w:t>
      </w:r>
    </w:p>
    <w:p>
      <w:pPr>
        <w:spacing w:after="60" w:before="60"/>
      </w:pPr>
      <w:r>
        <w:rPr>
          <w:rFonts w:ascii="Arial" w:cs="Arial" w:eastAsia="Arial" w:hAnsi="Arial"/>
          <w:color w:val="1F2937"/>
          <w:sz w:val="20"/>
          <w:szCs w:val="20"/>
        </w:rPr>
        <w:t xml:space="preserve">Mismas condiciones que Paquete Inteligente Art. 6. Incluye dos (2) servicios de podología general. Las exclusiones aplican íntegramente.</w:t>
      </w:r>
    </w:p>
    <w:p>
      <w:r>
        <w:t xml:space="preserve"/>
      </w:r>
    </w:p>
    <w:p>
      <w:pPr>
        <w:spacing w:after="80" w:before="200"/>
      </w:pPr>
      <w:r>
        <w:rPr>
          <w:rFonts w:ascii="Arial" w:cs="Arial" w:eastAsia="Arial" w:hAnsi="Arial"/>
          <w:b/>
          <w:bCs/>
          <w:color w:val="1F2937"/>
          <w:sz w:val="22"/>
          <w:szCs w:val="22"/>
        </w:rPr>
        <w:t xml:space="preserve">Art. 8 — Consulta de Evaluación Ortodoncia (1 por año)</w:t>
      </w:r>
    </w:p>
    <w:p>
      <w:pPr>
        <w:spacing w:after="60" w:before="60"/>
      </w:pPr>
      <w:r>
        <w:rPr>
          <w:rFonts w:ascii="Arial" w:cs="Arial" w:eastAsia="Arial" w:hAnsi="Arial"/>
          <w:color w:val="1F2937"/>
          <w:sz w:val="20"/>
          <w:szCs w:val="20"/>
        </w:rPr>
        <w:t xml:space="preserve">Mismas condiciones que Paquete Inteligente Art. 7. Exclusivamente evaluación diagnóstica sin inicio de tratamiento cubierto.</w:t>
      </w:r>
    </w:p>
    <w:p>
      <w:r>
        <w:t xml:space="preserve"/>
      </w:r>
    </w:p>
    <w:p>
      <w:r>
        <w:br w:type="page"/>
      </w:r>
    </w:p>
    <w:p>
      <w:pPr>
        <w:shd w:fill="15803D" w:val="clear"/>
        <w:spacing w:after="200" w:before="100"/>
      </w:pPr>
      <w:r>
        <w:rPr>
          <w:rFonts w:ascii="Arial" w:cs="Arial" w:eastAsia="Arial" w:hAnsi="Arial"/>
          <w:b/>
          <w:bCs/>
          <w:color w:val="FFFFFF"/>
          <w:sz w:val="32"/>
          <w:szCs w:val="32"/>
        </w:rPr>
        <w:t xml:space="preserve">  PAQUETE KIDS — $249 por mes  </w:t>
      </w:r>
    </w:p>
    <w:p>
      <w:pPr>
        <w:spacing w:after="120" w:before="300"/>
      </w:pPr>
      <w:r>
        <w:rPr>
          <w:rFonts w:ascii="Arial" w:cs="Arial" w:eastAsia="Arial" w:hAnsi="Arial"/>
          <w:b/>
          <w:bCs/>
          <w:color w:val="1F2937"/>
          <w:sz w:val="24"/>
          <w:szCs w:val="24"/>
        </w:rPr>
        <w:t xml:space="preserve">Cláusulas Específicas — Paquete Kids</w:t>
      </w:r>
    </w:p>
    <w:p>
      <w:pPr>
        <w:spacing w:after="80" w:before="200"/>
      </w:pPr>
      <w:r>
        <w:rPr>
          <w:rFonts w:ascii="Arial" w:cs="Arial" w:eastAsia="Arial" w:hAnsi="Arial"/>
          <w:b/>
          <w:bCs/>
          <w:color w:val="1F2937"/>
          <w:sz w:val="22"/>
          <w:szCs w:val="22"/>
        </w:rPr>
        <w:t xml:space="preserve">Definición del Beneficiario Infantil</w:t>
      </w:r>
    </w:p>
    <w:p>
      <w:pPr>
        <w:spacing w:after="60" w:before="60"/>
      </w:pPr>
      <w:r>
        <w:rPr>
          <w:rFonts w:ascii="Arial" w:cs="Arial" w:eastAsia="Arial" w:hAnsi="Arial"/>
          <w:color w:val="1F2937"/>
          <w:sz w:val="20"/>
          <w:szCs w:val="20"/>
        </w:rPr>
        <w:t xml:space="preserve">Este paquete está diseñado para menores de 3 a 12 años de edad. El titular (padre, madre o tutor legal) es quien contrata y asume la responsabilidad legal. El menor debe estar registrado nominalmente al momento de la contratación. El uso por personas fuera del rango de edad establecido invalida los beneficios.</w:t>
      </w:r>
    </w:p>
    <w:p>
      <w:pPr>
        <w:pBdr>
          <w:left w:val="single" w:color="DC2626" w:sz="6" w:space="8"/>
        </w:pBdr>
        <w:spacing w:after="80" w:before="80"/>
        <w:ind w:left="200"/>
      </w:pPr>
      <w:r>
        <w:rPr>
          <w:rFonts w:ascii="Arial" w:cs="Arial" w:eastAsia="Arial" w:hAnsi="Arial"/>
          <w:i/>
          <w:iCs/>
          <w:color w:val="DC2626"/>
          <w:sz w:val="18"/>
          <w:szCs w:val="18"/>
        </w:rPr>
        <w:t xml:space="preserve">El paquete Kids aplica exclusivamente para un (1) menor registrado. Para adicionar beneficiarios adicionales se deberá contratar un paquete por cada menor.</w:t>
      </w:r>
    </w:p>
    <w:p>
      <w:r>
        <w:t xml:space="preserve"/>
      </w:r>
    </w:p>
    <w:p>
      <w:pPr>
        <w:spacing w:after="80" w:before="200"/>
      </w:pPr>
      <w:r>
        <w:rPr>
          <w:rFonts w:ascii="Arial" w:cs="Arial" w:eastAsia="Arial" w:hAnsi="Arial"/>
          <w:b/>
          <w:bCs/>
          <w:color w:val="1F2937"/>
          <w:sz w:val="22"/>
          <w:szCs w:val="22"/>
        </w:rPr>
        <w:t xml:space="preserve">Art. 1 — Limpieza Dental Infantil (1 por año)</w:t>
      </w:r>
    </w:p>
    <w:p>
      <w:pPr>
        <w:spacing w:after="60" w:before="60"/>
      </w:pPr>
      <w:r>
        <w:rPr>
          <w:rFonts w:ascii="Arial" w:cs="Arial" w:eastAsia="Arial" w:hAnsi="Arial"/>
          <w:color w:val="1F2937"/>
          <w:sz w:val="20"/>
          <w:szCs w:val="20"/>
        </w:rPr>
        <w:t xml:space="preserve">Incluye una (1) limpieza dental pediátrica adaptada a la edad del menor. No incluye: selladores de fosetas, fluoruro tópico avanzado, obturaciones, extracciones, ortopedia maxilar, ortodoncia preventiva ni prótesis. El procedimiento requiere la presencia del tutor legal durante la sesión. En caso de que el menor no permita la realización del procedimiento, el beneficio se considera utilizado sin derecho a reposición.</w:t>
      </w:r>
    </w:p>
    <w:p>
      <w:r>
        <w:t xml:space="preserve"/>
      </w:r>
    </w:p>
    <w:p>
      <w:pPr>
        <w:spacing w:after="80" w:before="200"/>
      </w:pPr>
      <w:r>
        <w:rPr>
          <w:rFonts w:ascii="Arial" w:cs="Arial" w:eastAsia="Arial" w:hAnsi="Arial"/>
          <w:b/>
          <w:bCs/>
          <w:color w:val="1F2937"/>
          <w:sz w:val="22"/>
          <w:szCs w:val="22"/>
        </w:rPr>
        <w:t xml:space="preserve">Art. 2 — Aplicación de Flúor (1 por año)</w:t>
      </w:r>
    </w:p>
    <w:p>
      <w:pPr>
        <w:spacing w:after="60" w:before="60"/>
      </w:pPr>
      <w:r>
        <w:rPr>
          <w:rFonts w:ascii="Arial" w:cs="Arial" w:eastAsia="Arial" w:hAnsi="Arial"/>
          <w:color w:val="1F2937"/>
          <w:sz w:val="20"/>
          <w:szCs w:val="20"/>
        </w:rPr>
        <w:t xml:space="preserve">Incluye una (1) aplicación de flúor tópico preventivo. Este servicio complementa (y puede realizarse en la misma sesión que) la limpieza dental. No incluye selladores dentales, barniz de flúor de alta concentración ni tratamientos de remineralización avanzada. La aplicación no garantiza la prevención de caries u otras condiciones dentales.</w:t>
      </w:r>
    </w:p>
    <w:p>
      <w:r>
        <w:t xml:space="preserve"/>
      </w:r>
    </w:p>
    <w:p>
      <w:pPr>
        <w:spacing w:after="80" w:before="200"/>
      </w:pPr>
      <w:r>
        <w:rPr>
          <w:rFonts w:ascii="Arial" w:cs="Arial" w:eastAsia="Arial" w:hAnsi="Arial"/>
          <w:b/>
          <w:bCs/>
          <w:color w:val="1F2937"/>
          <w:sz w:val="22"/>
          <w:szCs w:val="22"/>
        </w:rPr>
        <w:t xml:space="preserve">Art. 3 — Consultas Médico General (3 anuales)</w:t>
      </w:r>
    </w:p>
    <w:p>
      <w:pPr>
        <w:spacing w:after="60" w:before="60"/>
      </w:pPr>
      <w:r>
        <w:rPr>
          <w:rFonts w:ascii="Arial" w:cs="Arial" w:eastAsia="Arial" w:hAnsi="Arial"/>
          <w:color w:val="1F2937"/>
          <w:sz w:val="20"/>
          <w:szCs w:val="20"/>
        </w:rPr>
        <w:t xml:space="preserve">Incluye tres (3) consultas de medicina general pediátrica o general por año de vigencia. Cada consulta es independiente. No incluye: urgencias pediátricas, internamiento, vacunas (salvo las indicadas durante consulta sin costo de biológico), esquema de vacunación completo cubierto, ni derivaciones a especialistas cubiertas. Los diagnósticos son responsabilidad exclusiva del médico tratante. El tutor legal deberá estar presente durante todas las consultas del menor.</w:t>
      </w:r>
    </w:p>
    <w:p>
      <w:r>
        <w:t xml:space="preserve"/>
      </w:r>
    </w:p>
    <w:p>
      <w:pPr>
        <w:spacing w:after="80" w:before="200"/>
      </w:pPr>
      <w:r>
        <w:rPr>
          <w:rFonts w:ascii="Arial" w:cs="Arial" w:eastAsia="Arial" w:hAnsi="Arial"/>
          <w:b/>
          <w:bCs/>
          <w:color w:val="1F2937"/>
          <w:sz w:val="22"/>
          <w:szCs w:val="22"/>
        </w:rPr>
        <w:t xml:space="preserve">Art. 4 — Descuento 10% en Medicamentos Seleccionados</w:t>
      </w:r>
    </w:p>
    <w:p>
      <w:pPr>
        <w:spacing w:after="60" w:before="60"/>
      </w:pPr>
      <w:r>
        <w:rPr>
          <w:rFonts w:ascii="Arial" w:cs="Arial" w:eastAsia="Arial" w:hAnsi="Arial"/>
          <w:color w:val="1F2937"/>
          <w:sz w:val="20"/>
          <w:szCs w:val="20"/>
        </w:rPr>
        <w:t xml:space="preserve">El descuento aplica sobre medicamentos pediátricos incluidos en el catálogo de farmacias afiliadas. Mismas exclusiones del Paquete Inteligente Art. 4.</w:t>
      </w:r>
    </w:p>
    <w:p>
      <w:r>
        <w:t xml:space="preserve"/>
      </w:r>
    </w:p>
    <w:p>
      <w:pPr>
        <w:spacing w:after="80" w:before="200"/>
      </w:pPr>
      <w:r>
        <w:rPr>
          <w:rFonts w:ascii="Arial" w:cs="Arial" w:eastAsia="Arial" w:hAnsi="Arial"/>
          <w:b/>
          <w:bCs/>
          <w:color w:val="1F2937"/>
          <w:sz w:val="22"/>
          <w:szCs w:val="22"/>
        </w:rPr>
        <w:t xml:space="preserve">Art. 5 — Descuento 10% en Laboratorio Clínico</w:t>
      </w:r>
    </w:p>
    <w:p>
      <w:pPr>
        <w:spacing w:after="60" w:before="60"/>
      </w:pPr>
      <w:r>
        <w:rPr>
          <w:rFonts w:ascii="Arial" w:cs="Arial" w:eastAsia="Arial" w:hAnsi="Arial"/>
          <w:color w:val="1F2937"/>
          <w:sz w:val="20"/>
          <w:szCs w:val="20"/>
        </w:rPr>
        <w:t xml:space="preserve">Aplica en estudios de rutina pediátrica en laboratorio afiliado. Mismas condiciones y exclusiones del Paquete Inteligente Art. 5. El tutor legal deberá autorizar por escrito cualquier toma de muestra en el menor.</w:t>
      </w:r>
    </w:p>
    <w:p>
      <w:r>
        <w:t xml:space="preserve"/>
      </w:r>
    </w:p>
    <w:p>
      <w:pPr>
        <w:spacing w:after="80" w:before="200"/>
      </w:pPr>
      <w:r>
        <w:rPr>
          <w:rFonts w:ascii="Arial" w:cs="Arial" w:eastAsia="Arial" w:hAnsi="Arial"/>
          <w:b/>
          <w:bCs/>
          <w:color w:val="1F2937"/>
          <w:sz w:val="22"/>
          <w:szCs w:val="22"/>
        </w:rPr>
        <w:t xml:space="preserve">Art. 6 — Servicios de Podología Infantil (2 por año)</w:t>
      </w:r>
    </w:p>
    <w:p>
      <w:pPr>
        <w:spacing w:after="60" w:before="60"/>
      </w:pPr>
      <w:r>
        <w:rPr>
          <w:rFonts w:ascii="Arial" w:cs="Arial" w:eastAsia="Arial" w:hAnsi="Arial"/>
          <w:color w:val="1F2937"/>
          <w:sz w:val="20"/>
          <w:szCs w:val="20"/>
        </w:rPr>
        <w:t xml:space="preserve">Incluye dos (2) servicios de podología adaptados para niños: revisión, corte de uñas y cuidado básico. No incluye tratamientos de hongos, cirugía de uña encarnada ni plantillas ortopédicas. El tutor legal deberá acompañar al menor en todo momento durante el servicio.</w:t>
      </w:r>
    </w:p>
    <w:p>
      <w:r>
        <w:t xml:space="preserve"/>
      </w:r>
    </w:p>
    <w:p>
      <w:pPr>
        <w:spacing w:after="80" w:before="200"/>
      </w:pPr>
      <w:r>
        <w:rPr>
          <w:rFonts w:ascii="Arial" w:cs="Arial" w:eastAsia="Arial" w:hAnsi="Arial"/>
          <w:b/>
          <w:bCs/>
          <w:color w:val="1F2937"/>
          <w:sz w:val="22"/>
          <w:szCs w:val="22"/>
        </w:rPr>
        <w:t xml:space="preserve">Art. 7 — Valoración de Crecimiento y Nutrición (1 por año)</w:t>
      </w:r>
    </w:p>
    <w:p>
      <w:pPr>
        <w:spacing w:after="60" w:before="60"/>
      </w:pPr>
      <w:r>
        <w:rPr>
          <w:rFonts w:ascii="Arial" w:cs="Arial" w:eastAsia="Arial" w:hAnsi="Arial"/>
          <w:color w:val="1F2937"/>
          <w:sz w:val="20"/>
          <w:szCs w:val="20"/>
        </w:rPr>
        <w:t xml:space="preserve">Incluye una (1) valoración nutricional y de desarrollo físico con especialista afiliado. El servicio comprende: toma de medidas antropométricas, revisión de curvas de crecimiento y orientación nutricional básica. No incluye: plan nutricional personalizado escrito, dietas terapéuticas para condiciones crónicas, tratamiento de obesidad infantil, ni seguimientos posteriores. Los resultados son referenciales y no constituyen diagnóstico clínico definitivo.</w:t>
      </w:r>
    </w:p>
    <w:p>
      <w:r>
        <w:t xml:space="preserve"/>
      </w:r>
    </w:p>
    <w:p>
      <w:pPr>
        <w:spacing w:after="80" w:before="200"/>
      </w:pPr>
      <w:r>
        <w:rPr>
          <w:rFonts w:ascii="Arial" w:cs="Arial" w:eastAsia="Arial" w:hAnsi="Arial"/>
          <w:b/>
          <w:bCs/>
          <w:color w:val="1F2937"/>
          <w:sz w:val="22"/>
          <w:szCs w:val="22"/>
        </w:rPr>
        <w:t xml:space="preserve">Art. 8 — Consulta de Evaluación Ortodoncia (1 por año)</w:t>
      </w:r>
    </w:p>
    <w:p>
      <w:pPr>
        <w:spacing w:after="60" w:before="60"/>
      </w:pPr>
      <w:r>
        <w:rPr>
          <w:rFonts w:ascii="Arial" w:cs="Arial" w:eastAsia="Arial" w:hAnsi="Arial"/>
          <w:color w:val="1F2937"/>
          <w:sz w:val="20"/>
          <w:szCs w:val="20"/>
        </w:rPr>
        <w:t xml:space="preserve">Incluye una (1) evaluación ortodóncica infantil para valorar desarrollo dental y maxilofacial. No incluye inicio de tratamiento, aparatos ortopédicos, expansores ni ningún procedimiento activo. El tutor legal deberá dar consentimiento por escrito para la evaluación.</w:t>
      </w:r>
    </w:p>
    <w:p>
      <w:r>
        <w:t xml:space="preserve"/>
      </w:r>
    </w:p>
    <w:p>
      <w:pPr>
        <w:spacing w:after="80" w:before="200"/>
      </w:pPr>
      <w:r>
        <w:rPr>
          <w:rFonts w:ascii="Arial" w:cs="Arial" w:eastAsia="Arial" w:hAnsi="Arial"/>
          <w:b/>
          <w:bCs/>
          <w:color w:val="1F2937"/>
          <w:sz w:val="22"/>
          <w:szCs w:val="22"/>
        </w:rPr>
        <w:t xml:space="preserve">Art. 9 — Consentimiento Informado y Responsabilidad Parental</w:t>
      </w:r>
    </w:p>
    <w:p>
      <w:pPr>
        <w:spacing w:after="60" w:before="60"/>
      </w:pPr>
      <w:r>
        <w:rPr>
          <w:rFonts w:ascii="Arial" w:cs="Arial" w:eastAsia="Arial" w:hAnsi="Arial"/>
          <w:color w:val="1F2937"/>
          <w:sz w:val="20"/>
          <w:szCs w:val="20"/>
        </w:rPr>
        <w:t xml:space="preserve">El titular (padre/madre/tutor) es legalmente responsable de: (a) autorizar cada servicio para el menor, (b) proporcionar historial médico relevante del niño antes de cada atención, y (c) notificar alergias, condiciones preexistentes o medicamentos en uso. La omisión de esta información exonera al proveedor de cualquier responsabilidad por efectos adversos.</w:t>
      </w:r>
    </w:p>
    <w:p>
      <w:r>
        <w:t xml:space="preserve"/>
      </w:r>
    </w:p>
    <w:p>
      <w:r>
        <w:br w:type="page"/>
      </w:r>
    </w:p>
    <w:p>
      <w:pPr>
        <w:shd w:fill="1E40AF" w:val="clear"/>
        <w:spacing w:after="200" w:before="100"/>
      </w:pPr>
      <w:r>
        <w:rPr>
          <w:rFonts w:ascii="Arial" w:cs="Arial" w:eastAsia="Arial" w:hAnsi="Arial"/>
          <w:b/>
          <w:bCs/>
          <w:color w:val="FFFFFF"/>
          <w:sz w:val="32"/>
          <w:szCs w:val="32"/>
        </w:rPr>
        <w:t xml:space="preserve">  PAQUETE FAMILIAR — $429 por mes  </w:t>
      </w:r>
    </w:p>
    <w:p>
      <w:pPr>
        <w:spacing w:after="120" w:before="300"/>
      </w:pPr>
      <w:r>
        <w:rPr>
          <w:rFonts w:ascii="Arial" w:cs="Arial" w:eastAsia="Arial" w:hAnsi="Arial"/>
          <w:b/>
          <w:bCs/>
          <w:color w:val="1F2937"/>
          <w:sz w:val="24"/>
          <w:szCs w:val="24"/>
        </w:rPr>
        <w:t xml:space="preserve">Cláusulas Específicas — Paquete Familiar</w:t>
      </w:r>
    </w:p>
    <w:p>
      <w:pPr>
        <w:spacing w:after="80" w:before="200"/>
      </w:pPr>
      <w:r>
        <w:rPr>
          <w:rFonts w:ascii="Arial" w:cs="Arial" w:eastAsia="Arial" w:hAnsi="Arial"/>
          <w:b/>
          <w:bCs/>
          <w:color w:val="1F2937"/>
          <w:sz w:val="22"/>
          <w:szCs w:val="22"/>
        </w:rPr>
        <w:t xml:space="preserve">Definición de Núcleo Familiar</w:t>
      </w:r>
    </w:p>
    <w:p>
      <w:pPr>
        <w:spacing w:after="60" w:before="60"/>
      </w:pPr>
      <w:r>
        <w:rPr>
          <w:rFonts w:ascii="Arial" w:cs="Arial" w:eastAsia="Arial" w:hAnsi="Arial"/>
          <w:color w:val="1F2937"/>
          <w:sz w:val="20"/>
          <w:szCs w:val="20"/>
        </w:rPr>
        <w:t xml:space="preserve">El Paquete Familiar cubre a un máximo de cuatro (4) integrantes del mismo núcleo familiar (cónyuge o pareja y/o hijos directos). Todos los beneficiarios deben ser registrados nominalmente al momento de la contratación. No se permiten cambios en el grupo familiar una vez activada la membresía. Los beneficios se dividen entre los integrantes registrados y no son transferibles a terceros.</w:t>
      </w:r>
    </w:p>
    <w:p>
      <w:pPr>
        <w:pBdr>
          <w:left w:val="single" w:color="DC2626" w:sz="6" w:space="8"/>
        </w:pBdr>
        <w:spacing w:after="80" w:before="80"/>
        <w:ind w:left="200"/>
      </w:pPr>
      <w:r>
        <w:rPr>
          <w:rFonts w:ascii="Arial" w:cs="Arial" w:eastAsia="Arial" w:hAnsi="Arial"/>
          <w:i/>
          <w:iCs/>
          <w:color w:val="DC2626"/>
          <w:sz w:val="18"/>
          <w:szCs w:val="18"/>
        </w:rPr>
        <w:t xml:space="preserve">El número de integrantes no puede exceder cuatro (4). Si se requiere incluir más miembros, deberá contratarse un paquete adicional.</w:t>
      </w:r>
    </w:p>
    <w:p>
      <w:r>
        <w:t xml:space="preserve"/>
      </w:r>
    </w:p>
    <w:p>
      <w:pPr>
        <w:spacing w:after="80" w:before="200"/>
      </w:pPr>
      <w:r>
        <w:rPr>
          <w:rFonts w:ascii="Arial" w:cs="Arial" w:eastAsia="Arial" w:hAnsi="Arial"/>
          <w:b/>
          <w:bCs/>
          <w:color w:val="1F2937"/>
          <w:sz w:val="22"/>
          <w:szCs w:val="22"/>
        </w:rPr>
        <w:t xml:space="preserve">Art. 1 — Limpiezas Dentales Anuales (4 totales)</w:t>
      </w:r>
    </w:p>
    <w:p>
      <w:pPr>
        <w:spacing w:after="60" w:before="60"/>
      </w:pPr>
      <w:r>
        <w:rPr>
          <w:rFonts w:ascii="Arial" w:cs="Arial" w:eastAsia="Arial" w:hAnsi="Arial"/>
          <w:color w:val="1F2937"/>
          <w:sz w:val="20"/>
          <w:szCs w:val="20"/>
        </w:rPr>
        <w:t xml:space="preserve">Incluye cuatro (4) limpiezas dentales de profilaxis básica para adultos, distribuidas entre los integrantes registrados (máximo 1 por beneficiario por año). No incluye: radiografías, blanqueamiento, extracciones, prótesis, implantes ni ortodoncia. Cada limpieza debe realizarse en clínicas dentales afiliadas. Los integrantes que no utilicen su limpieza antes del vencimiento perderán el beneficio sin compensación.</w:t>
      </w:r>
    </w:p>
    <w:p>
      <w:r>
        <w:t xml:space="preserve"/>
      </w:r>
    </w:p>
    <w:p>
      <w:pPr>
        <w:spacing w:after="80" w:before="200"/>
      </w:pPr>
      <w:r>
        <w:rPr>
          <w:rFonts w:ascii="Arial" w:cs="Arial" w:eastAsia="Arial" w:hAnsi="Arial"/>
          <w:b/>
          <w:bCs/>
          <w:color w:val="1F2937"/>
          <w:sz w:val="22"/>
          <w:szCs w:val="22"/>
        </w:rPr>
        <w:t xml:space="preserve">Art. 2 — Consultas Médicas Generales Anuales (4 totales)</w:t>
      </w:r>
    </w:p>
    <w:p>
      <w:pPr>
        <w:spacing w:after="60" w:before="60"/>
      </w:pPr>
      <w:r>
        <w:rPr>
          <w:rFonts w:ascii="Arial" w:cs="Arial" w:eastAsia="Arial" w:hAnsi="Arial"/>
          <w:color w:val="1F2937"/>
          <w:sz w:val="20"/>
          <w:szCs w:val="20"/>
        </w:rPr>
        <w:t xml:space="preserve">Incluye cuatro (4) consultas de medicina general, distribuibles entre los integrantes registrados. No existe restricción de asignación fija por integrante; cualquier miembro puede utilizar más de una consulta sujeto a que el total no exceda cuatro. Mismas exclusiones del Paquete Inteligente Art. 2.</w:t>
      </w:r>
    </w:p>
    <w:p>
      <w:r>
        <w:t xml:space="preserve"/>
      </w:r>
    </w:p>
    <w:p>
      <w:pPr>
        <w:spacing w:after="80" w:before="200"/>
      </w:pPr>
      <w:r>
        <w:rPr>
          <w:rFonts w:ascii="Arial" w:cs="Arial" w:eastAsia="Arial" w:hAnsi="Arial"/>
          <w:b/>
          <w:bCs/>
          <w:color w:val="1F2937"/>
          <w:sz w:val="22"/>
          <w:szCs w:val="22"/>
        </w:rPr>
        <w:t xml:space="preserve">Art. 3 — Consultas Médicas de Especialista Anuales (2 totales)</w:t>
      </w:r>
    </w:p>
    <w:p>
      <w:pPr>
        <w:spacing w:after="60" w:before="60"/>
      </w:pPr>
      <w:r>
        <w:rPr>
          <w:rFonts w:ascii="Arial" w:cs="Arial" w:eastAsia="Arial" w:hAnsi="Arial"/>
          <w:color w:val="1F2937"/>
          <w:sz w:val="20"/>
          <w:szCs w:val="20"/>
        </w:rPr>
        <w:t xml:space="preserve">Incluye dos (2) consultas con médico especialista de la red afiliada (disponibilidad de especialidades sujeta a catálogo vigente). No incluye: procedimientos derivados de la consulta, estudios diagnósticos, hospitalización ni seguimientos. Las especialidades disponibles pueden variar por zona geográfica y disponibilidad de la red. El titular deberá confirmar la disponibilidad de la especialidad requerida antes de agendar.</w:t>
      </w:r>
    </w:p>
    <w:p>
      <w:pPr>
        <w:pBdr>
          <w:left w:val="single" w:color="DC2626" w:sz="6" w:space="8"/>
        </w:pBdr>
        <w:spacing w:after="80" w:before="80"/>
        <w:ind w:left="200"/>
      </w:pPr>
      <w:r>
        <w:rPr>
          <w:rFonts w:ascii="Arial" w:cs="Arial" w:eastAsia="Arial" w:hAnsi="Arial"/>
          <w:i/>
          <w:iCs/>
          <w:color w:val="DC2626"/>
          <w:sz w:val="18"/>
          <w:szCs w:val="18"/>
        </w:rPr>
        <w:t xml:space="preserve">Las consultas de especialidad no garantizan acceso a todas las ramas médicas. La disponibilidad depende de la red en la ciudad o zona del titular.</w:t>
      </w:r>
    </w:p>
    <w:p>
      <w:r>
        <w:t xml:space="preserve"/>
      </w:r>
    </w:p>
    <w:p>
      <w:pPr>
        <w:spacing w:after="80" w:before="200"/>
      </w:pPr>
      <w:r>
        <w:rPr>
          <w:rFonts w:ascii="Arial" w:cs="Arial" w:eastAsia="Arial" w:hAnsi="Arial"/>
          <w:b/>
          <w:bCs/>
          <w:color w:val="1F2937"/>
          <w:sz w:val="22"/>
          <w:szCs w:val="22"/>
        </w:rPr>
        <w:t xml:space="preserve">Art. 4 — Descuento 15% en Medicamentos Seleccionados</w:t>
      </w:r>
    </w:p>
    <w:p>
      <w:pPr>
        <w:spacing w:after="60" w:before="60"/>
      </w:pPr>
      <w:r>
        <w:rPr>
          <w:rFonts w:ascii="Arial" w:cs="Arial" w:eastAsia="Arial" w:hAnsi="Arial"/>
          <w:color w:val="1F2937"/>
          <w:sz w:val="20"/>
          <w:szCs w:val="20"/>
        </w:rPr>
        <w:t xml:space="preserve">El 15% de descuento aplica para todos los integrantes registrados en farmacias afiliadas, sobre medicamentos del catálogo vigente. El porcentaje de descuento puede variar según el medicamento. Las mismas exclusiones de medicamentos de los paquetes anteriores aplican íntegramente. Los integrantes deben identificarse con su credencial de membresía para aplicar el descuento.</w:t>
      </w:r>
    </w:p>
    <w:p>
      <w:r>
        <w:t xml:space="preserve"/>
      </w:r>
    </w:p>
    <w:p>
      <w:pPr>
        <w:spacing w:after="80" w:before="200"/>
      </w:pPr>
      <w:r>
        <w:rPr>
          <w:rFonts w:ascii="Arial" w:cs="Arial" w:eastAsia="Arial" w:hAnsi="Arial"/>
          <w:b/>
          <w:bCs/>
          <w:color w:val="1F2937"/>
          <w:sz w:val="22"/>
          <w:szCs w:val="22"/>
        </w:rPr>
        <w:t xml:space="preserve">Art. 5 — Descuento 10% en Laboratorio Clínico</w:t>
      </w:r>
    </w:p>
    <w:p>
      <w:pPr>
        <w:spacing w:after="60" w:before="60"/>
      </w:pPr>
      <w:r>
        <w:rPr>
          <w:rFonts w:ascii="Arial" w:cs="Arial" w:eastAsia="Arial" w:hAnsi="Arial"/>
          <w:color w:val="1F2937"/>
          <w:sz w:val="20"/>
          <w:szCs w:val="20"/>
        </w:rPr>
        <w:t xml:space="preserve">Aplica para todos los integrantes registrados en laboratorios afiliados sobre estudios de catálogo base. Mismas condiciones y exclusiones descritas en Paquete Inteligente Art. 5. El descuento aplica de forma individual por integrante; no es acumulable ni transferible entre beneficiarios.</w:t>
      </w:r>
    </w:p>
    <w:p>
      <w:r>
        <w:t xml:space="preserve"/>
      </w:r>
    </w:p>
    <w:p>
      <w:pPr>
        <w:spacing w:after="80" w:before="200"/>
      </w:pPr>
      <w:r>
        <w:rPr>
          <w:rFonts w:ascii="Arial" w:cs="Arial" w:eastAsia="Arial" w:hAnsi="Arial"/>
          <w:b/>
          <w:bCs/>
          <w:color w:val="1F2937"/>
          <w:sz w:val="22"/>
          <w:szCs w:val="22"/>
        </w:rPr>
        <w:t xml:space="preserve">Art. 6 — Consultas Podológicas (4 totales por año)</w:t>
      </w:r>
    </w:p>
    <w:p>
      <w:pPr>
        <w:spacing w:after="60" w:before="60"/>
      </w:pPr>
      <w:r>
        <w:rPr>
          <w:rFonts w:ascii="Arial" w:cs="Arial" w:eastAsia="Arial" w:hAnsi="Arial"/>
          <w:color w:val="1F2937"/>
          <w:sz w:val="20"/>
          <w:szCs w:val="20"/>
        </w:rPr>
        <w:t xml:space="preserve">Incluye cuatro (4) servicios de podología general distribuibles entre los integrantes registrados. Las mismas condiciones y exclusiones del Paquete Inteligente Art. 6 aplican para cada servicio. Los servicios deben agendarse con al menos 48 horas de anticipación e identificando al beneficiario específico.</w:t>
      </w:r>
    </w:p>
    <w:p>
      <w:r>
        <w:t xml:space="preserve"/>
      </w:r>
    </w:p>
    <w:p>
      <w:pPr>
        <w:spacing w:after="80" w:before="200"/>
      </w:pPr>
      <w:r>
        <w:rPr>
          <w:rFonts w:ascii="Arial" w:cs="Arial" w:eastAsia="Arial" w:hAnsi="Arial"/>
          <w:b/>
          <w:bCs/>
          <w:color w:val="1F2937"/>
          <w:sz w:val="22"/>
          <w:szCs w:val="22"/>
        </w:rPr>
        <w:t xml:space="preserve">Art. 7 — Consultas de Evaluación Ortodoncia (2 totales por año)</w:t>
      </w:r>
    </w:p>
    <w:p>
      <w:pPr>
        <w:spacing w:after="60" w:before="60"/>
      </w:pPr>
      <w:r>
        <w:rPr>
          <w:rFonts w:ascii="Arial" w:cs="Arial" w:eastAsia="Arial" w:hAnsi="Arial"/>
          <w:color w:val="1F2937"/>
          <w:sz w:val="20"/>
          <w:szCs w:val="20"/>
        </w:rPr>
        <w:t xml:space="preserve">Incluye dos (2) consultas de evaluación ortodóncica, distribuibles entre los integrantes. Mismas condiciones que Paquete Inteligente Art. 7. Ninguna consulta implica inicio de tratamiento cubierto por la membresía.</w:t>
      </w:r>
    </w:p>
    <w:p>
      <w:r>
        <w:t xml:space="preserve"/>
      </w:r>
    </w:p>
    <w:p>
      <w:pPr>
        <w:spacing w:after="80" w:before="200"/>
      </w:pPr>
      <w:r>
        <w:rPr>
          <w:rFonts w:ascii="Arial" w:cs="Arial" w:eastAsia="Arial" w:hAnsi="Arial"/>
          <w:b/>
          <w:bCs/>
          <w:color w:val="1F2937"/>
          <w:sz w:val="22"/>
          <w:szCs w:val="22"/>
        </w:rPr>
        <w:t xml:space="preserve">Art. 8 — Distribución de Beneficios entre Integrantes</w:t>
      </w:r>
    </w:p>
    <w:p>
      <w:pPr>
        <w:spacing w:after="60" w:before="60"/>
      </w:pPr>
      <w:r>
        <w:rPr>
          <w:rFonts w:ascii="Arial" w:cs="Arial" w:eastAsia="Arial" w:hAnsi="Arial"/>
          <w:color w:val="1F2937"/>
          <w:sz w:val="20"/>
          <w:szCs w:val="20"/>
        </w:rPr>
        <w:t xml:space="preserve">Los beneficios con número fijo de usos (limpiezas, consultas, podología) son de uso compartido. La distribución queda a discreción del titular principal. El proveedor no es responsable de gestionar la distribución interna. Una vez que un beneficio es utilizado por cualquier integrante, se descuenta del total disponible sin posibilidad de reposición.</w:t>
      </w:r>
    </w:p>
    <w:p>
      <w:r>
        <w:t xml:space="preserve"/>
      </w:r>
    </w:p>
    <w:p>
      <w:r>
        <w:br w:type="page"/>
      </w:r>
    </w:p>
    <w:p>
      <w:pPr>
        <w:pBdr>
          <w:bottom w:val="single" w:color="6B21A8" w:sz="6"/>
        </w:pBdr>
        <w:spacing w:after="200" w:before="200"/>
      </w:pPr>
      <w:r>
        <w:rPr>
          <w:rFonts w:ascii="Arial" w:cs="Arial" w:eastAsia="Arial" w:hAnsi="Arial"/>
          <w:b/>
          <w:bCs/>
          <w:color w:val="6B21A8"/>
          <w:sz w:val="28"/>
          <w:szCs w:val="28"/>
        </w:rPr>
        <w:t xml:space="preserve">SECCIÓN FINAL — DISPOSICIONES COMUNES</w:t>
      </w:r>
    </w:p>
    <w:p>
      <w:pPr>
        <w:spacing w:after="120" w:before="300"/>
      </w:pPr>
      <w:r>
        <w:rPr>
          <w:rFonts w:ascii="Arial" w:cs="Arial" w:eastAsia="Arial" w:hAnsi="Arial"/>
          <w:b/>
          <w:bCs/>
          <w:color w:val="1F2937"/>
          <w:sz w:val="24"/>
          <w:szCs w:val="24"/>
        </w:rPr>
        <w:t xml:space="preserve">Cancelación y Reembolsos</w:t>
      </w:r>
    </w:p>
    <w:p>
      <w:pPr>
        <w:spacing w:after="60" w:before="60"/>
      </w:pPr>
      <w:r>
        <w:rPr>
          <w:rFonts w:ascii="Arial" w:cs="Arial" w:eastAsia="Arial" w:hAnsi="Arial"/>
          <w:color w:val="1F2937"/>
          <w:sz w:val="20"/>
          <w:szCs w:val="20"/>
        </w:rPr>
        <w:t xml:space="preserve">El titular podrá cancelar la membresía con 30 días naturales de anticipación. No se realizarán reembolsos por servicios no utilizados, meses parcialmente transcurridos ni por el Bono inicial. En caso de cancelación por causa imputable al proveedor, se evaluará la devolución proporcional al tiempo no disfrutado.</w:t>
      </w:r>
    </w:p>
    <w:p>
      <w:r>
        <w:t xml:space="preserve"/>
      </w:r>
    </w:p>
    <w:p>
      <w:pPr>
        <w:spacing w:after="120" w:before="300"/>
      </w:pPr>
      <w:r>
        <w:rPr>
          <w:rFonts w:ascii="Arial" w:cs="Arial" w:eastAsia="Arial" w:hAnsi="Arial"/>
          <w:b/>
          <w:bCs/>
          <w:color w:val="1F2937"/>
          <w:sz w:val="24"/>
          <w:szCs w:val="24"/>
        </w:rPr>
        <w:t xml:space="preserve">Protección de Datos Personales</w:t>
      </w:r>
    </w:p>
    <w:p>
      <w:pPr>
        <w:spacing w:after="60" w:before="60"/>
      </w:pPr>
      <w:r>
        <w:rPr>
          <w:rFonts w:ascii="Arial" w:cs="Arial" w:eastAsia="Arial" w:hAnsi="Arial"/>
          <w:color w:val="1F2937"/>
          <w:sz w:val="20"/>
          <w:szCs w:val="20"/>
        </w:rPr>
        <w:t xml:space="preserve">Los datos personales del titular y sus beneficiarios serán tratados conforme a la Ley Federal de Protección de Datos Personales en Posesión de los Particulares (LFPDPPP) y el Aviso de Privacidad correspondiente, disponible en el sitio web del proveedor.</w:t>
      </w:r>
    </w:p>
    <w:p>
      <w:r>
        <w:t xml:space="preserve"/>
      </w:r>
    </w:p>
    <w:p>
      <w:pPr>
        <w:spacing w:after="120" w:before="300"/>
      </w:pPr>
      <w:r>
        <w:rPr>
          <w:rFonts w:ascii="Arial" w:cs="Arial" w:eastAsia="Arial" w:hAnsi="Arial"/>
          <w:b/>
          <w:bCs/>
          <w:color w:val="1F2937"/>
          <w:sz w:val="24"/>
          <w:szCs w:val="24"/>
        </w:rPr>
        <w:t xml:space="preserve">Jurisdicción y Resolución de Controversias</w:t>
      </w:r>
    </w:p>
    <w:p>
      <w:pPr>
        <w:spacing w:after="60" w:before="60"/>
      </w:pPr>
      <w:r>
        <w:rPr>
          <w:rFonts w:ascii="Arial" w:cs="Arial" w:eastAsia="Arial" w:hAnsi="Arial"/>
          <w:color w:val="1F2937"/>
          <w:sz w:val="20"/>
          <w:szCs w:val="20"/>
        </w:rPr>
        <w:t xml:space="preserve">Para cualquier controversia derivada de la presente membresía, las partes acuerdan someterse a la jurisdicción de los tribunales competentes de la Ciudad de México, renunciando expresamente a cualquier otro fuero que pudiera corresponderles. Previo a cualquier acción legal, el titular deberá agotar el proceso de atención a quejas y sugerencias del proveedor.</w:t>
      </w:r>
    </w:p>
    <w:p>
      <w:r>
        <w:t xml:space="preserve"/>
      </w:r>
    </w:p>
    <w:p>
      <w:pPr>
        <w:spacing w:after="120" w:before="300"/>
      </w:pPr>
      <w:r>
        <w:rPr>
          <w:rFonts w:ascii="Arial" w:cs="Arial" w:eastAsia="Arial" w:hAnsi="Arial"/>
          <w:b/>
          <w:bCs/>
          <w:color w:val="1F2937"/>
          <w:sz w:val="24"/>
          <w:szCs w:val="24"/>
        </w:rPr>
        <w:t xml:space="preserve">Modificaciones</w:t>
      </w:r>
    </w:p>
    <w:p>
      <w:pPr>
        <w:spacing w:after="60" w:before="60"/>
      </w:pPr>
      <w:r>
        <w:rPr>
          <w:rFonts w:ascii="Arial" w:cs="Arial" w:eastAsia="Arial" w:hAnsi="Arial"/>
          <w:color w:val="1F2937"/>
          <w:sz w:val="20"/>
          <w:szCs w:val="20"/>
        </w:rPr>
        <w:t xml:space="preserve">El proveedor se reserva el derecho de modificar estos términos con notificación previa de 30 días naturales. El uso continuo de la membresía después de dicha notificación implica la aceptación de los nuevos términos.</w:t>
      </w:r>
    </w:p>
    <w:p>
      <w:r>
        <w:t xml:space="preserve"/>
      </w:r>
    </w:p>
    <w:p>
      <w:r>
        <w:t xml:space="preserve"/>
      </w:r>
    </w:p>
    <w:p>
      <w:pPr>
        <w:spacing w:after="100" w:before="200"/>
        <w:jc w:val="center"/>
      </w:pPr>
      <w:r>
        <w:rPr>
          <w:rFonts w:ascii="Arial" w:cs="Arial" w:eastAsia="Arial" w:hAnsi="Arial"/>
          <w:color w:val="6B7280"/>
          <w:sz w:val="18"/>
          <w:szCs w:val="18"/>
        </w:rPr>
        <w:t xml:space="preserve">Al adquirir cualquiera de los paquetes, el titular declara haber leído, comprendido y aceptado</w:t>
      </w:r>
    </w:p>
    <w:p>
      <w:pPr>
        <w:spacing w:after="200" w:before="0"/>
        <w:jc w:val="center"/>
      </w:pPr>
      <w:r>
        <w:rPr>
          <w:rFonts w:ascii="Arial" w:cs="Arial" w:eastAsia="Arial" w:hAnsi="Arial"/>
          <w:b/>
          <w:bCs/>
          <w:color w:val="6B7280"/>
          <w:sz w:val="18"/>
          <w:szCs w:val="18"/>
        </w:rPr>
        <w:t xml:space="preserve">íntegramente los presentes términos y condiciones.</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2026-04-28T23:35:01.144Z</dcterms:created>
  <dcterms:modified xsi:type="dcterms:W3CDTF">2026-04-28T23:35:01.144Z</dcterms:modified>
</cp:coreProperties>
</file>

<file path=docProps/custom.xml><?xml version="1.0" encoding="utf-8"?>
<Properties xmlns="http://schemas.openxmlformats.org/officeDocument/2006/custom-properties" xmlns:vt="http://schemas.openxmlformats.org/officeDocument/2006/docPropsVTypes"/>
</file>