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DF" w:rsidRDefault="00B31603">
      <w:pPr>
        <w:rPr>
          <w:rFonts w:ascii="Trajan Pro" w:hAnsi="Trajan 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61663E" wp14:editId="0C9C294D">
            <wp:simplePos x="0" y="0"/>
            <wp:positionH relativeFrom="column">
              <wp:posOffset>-979170</wp:posOffset>
            </wp:positionH>
            <wp:positionV relativeFrom="margin">
              <wp:align>top</wp:align>
            </wp:positionV>
            <wp:extent cx="899795" cy="899795"/>
            <wp:effectExtent l="0" t="0" r="0" b="0"/>
            <wp:wrapTight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0" distR="0" simplePos="0" relativeHeight="251658240" behindDoc="0" locked="0" layoutInCell="1" allowOverlap="1" wp14:anchorId="2F299710" wp14:editId="6995180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157730" cy="68643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895" t="37459" r="12559" b="37552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16C27">
        <w:rPr>
          <w:rFonts w:ascii="Trajan Pro" w:hAnsi="Trajan Pro"/>
          <w:b/>
          <w:sz w:val="28"/>
          <w:szCs w:val="28"/>
        </w:rPr>
        <w:t xml:space="preserve">MINISTERUL FINANȚELOR       </w:t>
      </w:r>
    </w:p>
    <w:p w:rsidR="00AC64DF" w:rsidRDefault="00C16C27">
      <w:pPr>
        <w:spacing w:after="46"/>
        <w:rPr>
          <w:rFonts w:ascii="Trebuchet MS" w:hAnsi="Trebuchet MS"/>
          <w:b/>
          <w:sz w:val="24"/>
          <w:szCs w:val="24"/>
          <w:lang w:val="ro-RO"/>
        </w:rPr>
      </w:pPr>
      <w:proofErr w:type="spellStart"/>
      <w:r>
        <w:rPr>
          <w:rFonts w:ascii="Trebuchet MS" w:hAnsi="Trebuchet MS"/>
          <w:b/>
          <w:sz w:val="24"/>
          <w:szCs w:val="24"/>
        </w:rPr>
        <w:t>Agen</w:t>
      </w:r>
      <w:proofErr w:type="spellEnd"/>
      <w:r>
        <w:rPr>
          <w:rFonts w:ascii="Trebuchet MS" w:hAnsi="Trebuchet MS"/>
          <w:b/>
          <w:sz w:val="24"/>
          <w:szCs w:val="24"/>
          <w:lang w:val="ro-RO"/>
        </w:rPr>
        <w:t>ț</w:t>
      </w:r>
      <w:r>
        <w:rPr>
          <w:rFonts w:ascii="Trebuchet MS" w:hAnsi="Trebuchet MS"/>
          <w:b/>
          <w:sz w:val="24"/>
          <w:szCs w:val="24"/>
          <w:lang w:val="ro-RO"/>
        </w:rPr>
        <w:t>ia Națională de Administrare Fiscală</w:t>
      </w:r>
    </w:p>
    <w:p w:rsidR="00AC64DF" w:rsidRDefault="00AC64DF">
      <w:pPr>
        <w:rPr>
          <w:rFonts w:ascii="Trebuchet MS" w:hAnsi="Trebuchet MS" w:cs="Arial"/>
          <w:bCs/>
          <w:sz w:val="24"/>
          <w:szCs w:val="24"/>
        </w:rPr>
      </w:pPr>
    </w:p>
    <w:p w:rsidR="00AC64DF" w:rsidRDefault="00AC64DF">
      <w:pPr>
        <w:spacing w:after="40" w:line="240" w:lineRule="auto"/>
        <w:rPr>
          <w:rFonts w:ascii="Trebuchet MS" w:hAnsi="Trebuchet MS" w:cs="Arial"/>
          <w:b/>
          <w:bCs/>
          <w:color w:val="000000"/>
          <w:sz w:val="24"/>
          <w:szCs w:val="24"/>
          <w:lang w:val="pt-BR"/>
        </w:rPr>
      </w:pPr>
    </w:p>
    <w:p w:rsidR="00AC64DF" w:rsidRDefault="00C16C27">
      <w:pPr>
        <w:spacing w:after="40" w:line="240" w:lineRule="auto"/>
        <w:jc w:val="center"/>
        <w:rPr>
          <w:rFonts w:ascii="Trebuchet MS" w:hAnsi="Trebuchet MS" w:cs="Arial"/>
          <w:b/>
          <w:bCs/>
          <w:color w:val="000000"/>
          <w:sz w:val="24"/>
          <w:szCs w:val="24"/>
        </w:rPr>
      </w:pPr>
      <w:r>
        <w:rPr>
          <w:rFonts w:ascii="Trebuchet MS" w:hAnsi="Trebuchet MS" w:cs="Arial"/>
          <w:b/>
          <w:bCs/>
          <w:color w:val="000000"/>
          <w:sz w:val="24"/>
          <w:szCs w:val="24"/>
          <w:lang w:val="pt-BR"/>
        </w:rPr>
        <w:t xml:space="preserve">Referat </w:t>
      </w:r>
      <w:r>
        <w:rPr>
          <w:rFonts w:ascii="Trebuchet MS" w:hAnsi="Trebuchet MS" w:cs="Arial"/>
          <w:b/>
          <w:bCs/>
          <w:color w:val="000000"/>
          <w:sz w:val="24"/>
          <w:szCs w:val="24"/>
        </w:rPr>
        <w:t xml:space="preserve">de </w:t>
      </w:r>
      <w:proofErr w:type="spellStart"/>
      <w:r>
        <w:rPr>
          <w:rFonts w:ascii="Trebuchet MS" w:hAnsi="Trebuchet MS" w:cs="Arial"/>
          <w:b/>
          <w:bCs/>
          <w:color w:val="000000"/>
          <w:sz w:val="24"/>
          <w:szCs w:val="24"/>
        </w:rPr>
        <w:t>aprobare</w:t>
      </w:r>
      <w:proofErr w:type="spellEnd"/>
    </w:p>
    <w:p w:rsidR="00AC64DF" w:rsidRDefault="00AC64DF">
      <w:pPr>
        <w:spacing w:after="40" w:line="240" w:lineRule="auto"/>
        <w:jc w:val="center"/>
        <w:rPr>
          <w:rFonts w:ascii="Trebuchet MS" w:hAnsi="Trebuchet MS" w:cs="Arial"/>
          <w:b/>
          <w:bCs/>
          <w:color w:val="000000"/>
          <w:sz w:val="24"/>
          <w:szCs w:val="24"/>
        </w:rPr>
      </w:pPr>
    </w:p>
    <w:p w:rsidR="00AC64DF" w:rsidRDefault="00B31603" w:rsidP="00B31603">
      <w:pPr>
        <w:spacing w:after="40" w:line="240" w:lineRule="auto"/>
        <w:jc w:val="center"/>
        <w:rPr>
          <w:rFonts w:ascii="Trebuchet MS" w:hAnsi="Trebuchet MS" w:cs="Arial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Arial"/>
          <w:b/>
          <w:bCs/>
          <w:color w:val="000000"/>
          <w:sz w:val="24"/>
          <w:szCs w:val="24"/>
          <w:lang w:val="ro-RO"/>
        </w:rPr>
        <w:t xml:space="preserve">a </w:t>
      </w:r>
      <w:r w:rsidR="00C16C27">
        <w:rPr>
          <w:rFonts w:ascii="Trebuchet MS" w:hAnsi="Trebuchet MS" w:cs="Arial"/>
          <w:b/>
          <w:bCs/>
          <w:color w:val="000000"/>
          <w:sz w:val="24"/>
          <w:szCs w:val="24"/>
          <w:lang w:val="ro-RO"/>
        </w:rPr>
        <w:t xml:space="preserve">proiectului de ordin privind modificarea și completarea Ordinului președintelui Agenției Naționale de Administrare Fiscală nr.587/2016 pentru aprobarea </w:t>
      </w:r>
      <w:r w:rsidR="00C16C27">
        <w:rPr>
          <w:rFonts w:ascii="Trebuchet MS" w:hAnsi="Trebuchet MS" w:cs="Arial"/>
          <w:b/>
          <w:bCs/>
          <w:color w:val="000000"/>
          <w:sz w:val="24"/>
          <w:szCs w:val="24"/>
          <w:lang w:val="ro-RO"/>
        </w:rPr>
        <w:t>modelului şi conţinutului formularelor utilizate pentru declararea impozitelor şi taxelor cu regim de stabilire prin autoimpunere sau reţinere la sursă</w:t>
      </w:r>
    </w:p>
    <w:p w:rsidR="00AC64DF" w:rsidRDefault="00AC64DF">
      <w:pPr>
        <w:spacing w:after="40" w:line="240" w:lineRule="auto"/>
        <w:rPr>
          <w:rFonts w:ascii="Trebuchet MS" w:hAnsi="Trebuchet MS" w:cs="Arial"/>
          <w:color w:val="000000"/>
          <w:sz w:val="24"/>
          <w:szCs w:val="24"/>
          <w:lang w:val="ro-RO"/>
        </w:rPr>
      </w:pP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Prin Ordonanța de urgență a Guvernului nr.</w:t>
      </w:r>
      <w:r>
        <w:rPr>
          <w:rFonts w:ascii="Trebuchet MS" w:hAnsi="Trebuchet MS" w:cs="Trebuchet MS"/>
          <w:sz w:val="24"/>
          <w:szCs w:val="24"/>
        </w:rPr>
        <w:t>138/04.12.2024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p</w:t>
      </w:r>
      <w:proofErr w:type="spellStart"/>
      <w:r>
        <w:rPr>
          <w:rFonts w:ascii="Trebuchet MS" w:hAnsi="Trebuchet MS"/>
          <w:sz w:val="24"/>
          <w:szCs w:val="24"/>
        </w:rPr>
        <w:t>rivind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modificarea și completarea unor acte normative în domeniul fiscal-bugetar, precum şi pentru reglementarea altor măsuri</w:t>
      </w:r>
      <w:r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a </w:t>
      </w:r>
      <w:proofErr w:type="spellStart"/>
      <w:r>
        <w:rPr>
          <w:rFonts w:ascii="Trebuchet MS" w:hAnsi="Trebuchet MS" w:cs="Trebuchet MS"/>
          <w:sz w:val="24"/>
          <w:szCs w:val="24"/>
        </w:rPr>
        <w:t>fost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modificată și completată Legea nr.227/2015 privind Codul fiscal.</w:t>
      </w:r>
    </w:p>
    <w:p w:rsidR="00AC64DF" w:rsidRDefault="00C16C27">
      <w:pPr>
        <w:suppressAutoHyphens/>
        <w:spacing w:before="240" w:line="240" w:lineRule="auto"/>
        <w:jc w:val="both"/>
        <w:rPr>
          <w:rFonts w:ascii="Times New Roman CE" w:eastAsia="Times New Roman CE" w:hAnsi="Times New Roman CE"/>
          <w:sz w:val="28"/>
          <w:szCs w:val="24"/>
        </w:rPr>
      </w:pPr>
      <w:r>
        <w:rPr>
          <w:rFonts w:ascii="Trebuchet MS" w:hAnsi="Trebuchet MS" w:cs="Trebuchet MS"/>
          <w:sz w:val="24"/>
          <w:szCs w:val="24"/>
          <w:lang w:val="ro-RO"/>
        </w:rPr>
        <w:t>Astfel, la art.VI pct.9 din ordonanță, care completează art.111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din Codul fiscal cu alin.(6</w:t>
      </w:r>
      <w:r>
        <w:rPr>
          <w:rFonts w:ascii="Trebuchet MS" w:hAnsi="Trebuchet MS" w:cs="Trebuchet MS"/>
          <w:sz w:val="24"/>
          <w:szCs w:val="24"/>
          <w:vertAlign w:val="superscript"/>
          <w:lang w:val="ro-RO"/>
        </w:rPr>
        <w:t>4</w:t>
      </w:r>
      <w:r>
        <w:rPr>
          <w:rFonts w:ascii="Trebuchet MS" w:hAnsi="Trebuchet MS" w:cs="Trebuchet MS"/>
          <w:sz w:val="24"/>
          <w:szCs w:val="24"/>
          <w:lang w:val="ro-RO"/>
        </w:rPr>
        <w:t>) și alin.(6</w:t>
      </w:r>
      <w:r>
        <w:rPr>
          <w:rFonts w:ascii="Trebuchet MS" w:hAnsi="Trebuchet MS" w:cs="Trebuchet MS"/>
          <w:sz w:val="24"/>
          <w:szCs w:val="24"/>
          <w:vertAlign w:val="superscript"/>
          <w:lang w:val="ro-RO"/>
        </w:rPr>
        <w:t>6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), </w:t>
      </w:r>
      <w:r>
        <w:rPr>
          <w:rFonts w:ascii="Trebuchet MS" w:hAnsi="Trebuchet MS" w:cs="Trebuchet MS"/>
          <w:sz w:val="24"/>
          <w:szCs w:val="24"/>
        </w:rPr>
        <w:t xml:space="preserve">a </w:t>
      </w:r>
      <w:proofErr w:type="spellStart"/>
      <w:r>
        <w:rPr>
          <w:rFonts w:ascii="Trebuchet MS" w:eastAsia="Times New Roman" w:hAnsi="Trebuchet MS" w:cs="Trebuchet MS"/>
          <w:sz w:val="24"/>
          <w:szCs w:val="24"/>
        </w:rPr>
        <w:t>fost</w:t>
      </w:r>
      <w:proofErr w:type="spellEnd"/>
      <w:r>
        <w:rPr>
          <w:rFonts w:ascii="Trebuchet MS" w:eastAsia="Times New Roma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rebuchet MS"/>
          <w:sz w:val="24"/>
          <w:szCs w:val="24"/>
        </w:rPr>
        <w:t>prev</w:t>
      </w:r>
      <w:proofErr w:type="spellEnd"/>
      <w:r>
        <w:rPr>
          <w:rFonts w:ascii="Trebuchet MS" w:eastAsia="Times New Roman" w:hAnsi="Trebuchet MS" w:cs="Trebuchet MS"/>
          <w:sz w:val="24"/>
          <w:szCs w:val="24"/>
          <w:lang w:val="ro-RO"/>
        </w:rPr>
        <w:t>ă</w:t>
      </w:r>
      <w:proofErr w:type="spellStart"/>
      <w:r>
        <w:rPr>
          <w:rFonts w:ascii="Trebuchet MS" w:eastAsia="Times New Roman" w:hAnsi="Trebuchet MS" w:cs="Trebuchet MS"/>
          <w:sz w:val="24"/>
          <w:szCs w:val="24"/>
        </w:rPr>
        <w:t>zut</w:t>
      </w:r>
      <w:proofErr w:type="spellEnd"/>
      <w:r>
        <w:rPr>
          <w:rFonts w:ascii="Trebuchet MS" w:eastAsia="Times New Roman" w:hAnsi="Trebuchet MS" w:cs="Trebuchet MS"/>
          <w:sz w:val="24"/>
          <w:szCs w:val="24"/>
          <w:lang w:val="ro-RO"/>
        </w:rPr>
        <w:t>ă ob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ligația de a calcula, reţine, declara şi plăti impozitul 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pe veniturile din transferul dezmembrămintelor dreptului de proprietate sub condiție suspensivă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de către contribuabilii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persoane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juridi</w:t>
      </w:r>
      <w:r>
        <w:rPr>
          <w:rFonts w:ascii="Trebuchet MS" w:eastAsia="Times New Roman CE" w:hAnsi="Trebuchet MS" w:cs="Trebuchet MS"/>
          <w:sz w:val="24"/>
          <w:szCs w:val="24"/>
        </w:rPr>
        <w:t>ce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sau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alte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entităţi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care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au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obligaţia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de a conduce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evidenţă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contabilă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. Impozitul se 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declară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până la data de 25 inclusiv a lunii următoare celei în care a fost reţinut iar prevederile ordonanței se aplică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veniturilor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plătite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începând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cu data de 1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ianuarie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r>
        <w:rPr>
          <w:rFonts w:ascii="Trebuchet MS" w:eastAsia="Times New Roman CE" w:hAnsi="Trebuchet MS" w:cs="Trebuchet MS"/>
          <w:sz w:val="24"/>
          <w:szCs w:val="24"/>
        </w:rPr>
        <w:t>2025.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De asemenea, prin Legea nr.290/2024, care a intrat în vigoare la data de 1 ianuarie 2025,  </w:t>
      </w:r>
      <w:r>
        <w:rPr>
          <w:rFonts w:ascii="Trebuchet MS" w:hAnsi="Trebuchet MS" w:cs="Trebuchet MS"/>
          <w:sz w:val="24"/>
          <w:szCs w:val="24"/>
        </w:rPr>
        <w:t xml:space="preserve">a </w:t>
      </w:r>
      <w:proofErr w:type="spellStart"/>
      <w:r>
        <w:rPr>
          <w:rFonts w:ascii="Trebuchet MS" w:hAnsi="Trebuchet MS" w:cs="Trebuchet MS"/>
          <w:sz w:val="24"/>
          <w:szCs w:val="24"/>
        </w:rPr>
        <w:t>fost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modificată și completată Legea nr.227/2015 privind Codul fiscal,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prin introducerea unui nou titlu -Titlul II</w:t>
      </w:r>
      <w:r>
        <w:rPr>
          <w:rFonts w:ascii="Trebuchet MS" w:hAnsi="Trebuchet MS" w:cs="Trebuchet MS"/>
          <w:sz w:val="24"/>
          <w:szCs w:val="24"/>
          <w:vertAlign w:val="superscript"/>
          <w:lang w:val="ro-RO"/>
        </w:rPr>
        <w:t xml:space="preserve">1 </w:t>
      </w:r>
      <w:r>
        <w:rPr>
          <w:rFonts w:ascii="Trebuchet MS" w:hAnsi="Trebuchet MS" w:cs="Trebuchet MS"/>
          <w:sz w:val="24"/>
          <w:szCs w:val="24"/>
          <w:lang w:val="ro-RO"/>
        </w:rPr>
        <w:t>„Impozit suplimentar”. Acest titlu regleme</w:t>
      </w:r>
      <w:r>
        <w:rPr>
          <w:rFonts w:ascii="Trebuchet MS" w:hAnsi="Trebuchet MS" w:cs="Trebuchet MS"/>
          <w:sz w:val="24"/>
          <w:szCs w:val="24"/>
          <w:lang w:val="ro-RO"/>
        </w:rPr>
        <w:t>ntează impozitul specific pe cifra de afaceri datorat de instituțiile de credit - persoane juridice române și sucursalele din România ale instituțiilor de credit - persoane juridice străine, precum și impozitul specific pe cifra de afaceri datorat de către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persoanele juridice care desfășoară activități în sectoarele petrol și gaze naturale.  Potrivit art.46</w:t>
      </w:r>
      <w:r>
        <w:rPr>
          <w:rFonts w:ascii="Trebuchet MS" w:hAnsi="Trebuchet MS" w:cs="Trebuchet MS"/>
          <w:sz w:val="24"/>
          <w:szCs w:val="24"/>
          <w:vertAlign w:val="superscript"/>
          <w:lang w:val="ro-RO"/>
        </w:rPr>
        <w:t xml:space="preserve">1 </w:t>
      </w:r>
      <w:r>
        <w:rPr>
          <w:rFonts w:ascii="Trebuchet MS" w:hAnsi="Trebuchet MS" w:cs="Trebuchet MS"/>
          <w:sz w:val="24"/>
          <w:szCs w:val="24"/>
          <w:lang w:val="ro-RO"/>
        </w:rPr>
        <w:t>ș</w:t>
      </w:r>
      <w:r>
        <w:rPr>
          <w:rFonts w:ascii="Trebuchet MS" w:hAnsi="Trebuchet MS" w:cs="Trebuchet MS"/>
          <w:sz w:val="24"/>
          <w:szCs w:val="24"/>
          <w:lang w:val="ro-RO"/>
        </w:rPr>
        <w:t>i art.46</w:t>
      </w:r>
      <w:r>
        <w:rPr>
          <w:rFonts w:ascii="Trebuchet MS" w:hAnsi="Trebuchet MS" w:cs="Trebuchet MS"/>
          <w:sz w:val="24"/>
          <w:szCs w:val="24"/>
          <w:vertAlign w:val="superscript"/>
          <w:lang w:val="ro-RO"/>
        </w:rPr>
        <w:t>2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, introduse la titlul menționat, obligațiile de mai sus se declară trimestrial la organul fiscal competent din subordinea Agenției Naționale </w:t>
      </w:r>
      <w:r>
        <w:rPr>
          <w:rFonts w:ascii="Trebuchet MS" w:hAnsi="Trebuchet MS" w:cs="Trebuchet MS"/>
          <w:sz w:val="24"/>
          <w:szCs w:val="24"/>
          <w:lang w:val="ro-RO"/>
        </w:rPr>
        <w:t>de Administrare Fiscală.</w:t>
      </w:r>
    </w:p>
    <w:p w:rsidR="00AC64DF" w:rsidRDefault="00C16C27">
      <w:pPr>
        <w:suppressAutoHyphens/>
        <w:spacing w:before="240" w:line="240" w:lineRule="auto"/>
        <w:jc w:val="both"/>
        <w:rPr>
          <w:rFonts w:ascii="Times New Roman CE" w:eastAsia="Times New Roman CE" w:hAnsi="Times New Roman CE"/>
          <w:sz w:val="28"/>
          <w:szCs w:val="24"/>
        </w:rPr>
      </w:pPr>
      <w:r>
        <w:rPr>
          <w:rFonts w:ascii="Trebuchet MS" w:hAnsi="Trebuchet MS" w:cs="Trebuchet MS"/>
          <w:sz w:val="24"/>
          <w:szCs w:val="24"/>
          <w:lang w:val="ro-RO"/>
        </w:rPr>
        <w:t>Totodată, prin Ordonanța de urgență a Guvernului nr.156/31.12.2024 privind unele măsuri fiscal-bugetare în domeniul cheltuielilor publice pentru fundamentarea bugetului general consolidat pe anul 2025, pentru modificarea şi complet</w:t>
      </w:r>
      <w:r>
        <w:rPr>
          <w:rFonts w:ascii="Trebuchet MS" w:hAnsi="Trebuchet MS" w:cs="Trebuchet MS"/>
          <w:sz w:val="24"/>
          <w:szCs w:val="24"/>
          <w:lang w:val="ro-RO"/>
        </w:rPr>
        <w:t>area unor acte normative, precum şi pentru prorogarea unor termene</w:t>
      </w:r>
      <w:r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 xml:space="preserve">a </w:t>
      </w:r>
      <w:proofErr w:type="spellStart"/>
      <w:r>
        <w:rPr>
          <w:rFonts w:ascii="Trebuchet MS" w:hAnsi="Trebuchet MS" w:cs="Trebuchet MS"/>
          <w:sz w:val="24"/>
          <w:szCs w:val="24"/>
        </w:rPr>
        <w:t>fost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modificată și completată Legea nr.227/2015 privind Codul fiscal. Astfel, la art.LXIV pct.16 - 19, care modifică și completează art.498, art.499 și art.500 din Codul fiscal, a fost r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eglementată obligația de a calcula, declara şi plăti impozitul 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pe construcții de către contribuabilii persoanele juridice române, cu excepţia instituţiilor publice, institutelor naţionale de cercetare-dezvoltare, asociaţiilor, fundaţiilor şi a celorlalte p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ersoane juridice fără scop patrimonial, potrivit legilor de organizare şi funcţionare, a contribuabililor persoane juridice străine care desfăşoară activitate prin intermediul unui sediu permanent în România și de către contribuabilii persoanele juridice c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u sediul social în România înfiinţate potrivit legislaţiei europene.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Impozitul se </w:t>
      </w:r>
      <w:r>
        <w:rPr>
          <w:rFonts w:ascii="Trebuchet MS" w:eastAsia="Times New Roman" w:hAnsi="Trebuchet MS" w:cs="Trebuchet MS"/>
          <w:sz w:val="24"/>
          <w:szCs w:val="24"/>
          <w:lang w:val="ro-RO"/>
        </w:rPr>
        <w:t>declară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până la data de 25 mai inclusiv a anului pentru care se datorează,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iar prevederile ordonanței se aplică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începând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cu data de 1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ianuarie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2025.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lastRenderedPageBreak/>
        <w:t>Prin Legea nr.431/2023 pr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ivind asigurarea unui nivel minim global de impozitare a grupurilor de întreprinderi multinaţionale şi a grupurilor naţionale de mari dimensiuni, a fost reglementat impozitul suplimentar datorat de </w:t>
      </w:r>
      <w:proofErr w:type="spellStart"/>
      <w:r>
        <w:rPr>
          <w:rFonts w:ascii="Trebuchet MS" w:hAnsi="Trebuchet MS" w:cs="Trebuchet MS"/>
          <w:sz w:val="24"/>
          <w:szCs w:val="24"/>
        </w:rPr>
        <w:t>către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societatea-mamă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finală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sau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alte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entităţi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obligate </w:t>
      </w:r>
      <w:proofErr w:type="spellStart"/>
      <w:r>
        <w:rPr>
          <w:rFonts w:ascii="Trebuchet MS" w:hAnsi="Trebuchet MS" w:cs="Trebuchet MS"/>
          <w:sz w:val="24"/>
          <w:szCs w:val="24"/>
        </w:rPr>
        <w:t>po</w:t>
      </w:r>
      <w:r>
        <w:rPr>
          <w:rFonts w:ascii="Trebuchet MS" w:hAnsi="Trebuchet MS" w:cs="Trebuchet MS"/>
          <w:sz w:val="24"/>
          <w:szCs w:val="24"/>
        </w:rPr>
        <w:t>trivit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legi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>i</w:t>
      </w:r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care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au </w:t>
      </w:r>
      <w:proofErr w:type="spellStart"/>
      <w:r>
        <w:rPr>
          <w:rFonts w:ascii="Trebuchet MS" w:hAnsi="Trebuchet MS" w:cs="Trebuchet MS"/>
          <w:sz w:val="24"/>
          <w:szCs w:val="24"/>
        </w:rPr>
        <w:t>sediul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în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România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, precum și impozitul suplimentar național datorat de entităţile constitutive sau entităţile constitutive desemnate care au sediul în România. 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Potrivit art.48 alin.(8) și alin.(9) din Legea nr.431/2023, impozitul supl</w:t>
      </w:r>
      <w:r>
        <w:rPr>
          <w:rFonts w:ascii="Trebuchet MS" w:hAnsi="Trebuchet MS" w:cs="Trebuchet MS"/>
          <w:sz w:val="24"/>
          <w:szCs w:val="24"/>
          <w:lang w:val="ro-RO"/>
        </w:rPr>
        <w:t>imentar și impozitul suplimentar național se declară la organul fiscal competent din subordinea Agenției Naționale de Administrare Fiscală, după cum urmează: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- în termen de cel mult 15 luni de la ultima zi de închidere a exerciţiului financiar, pentru  imp</w:t>
      </w:r>
      <w:r>
        <w:rPr>
          <w:rFonts w:ascii="Trebuchet MS" w:hAnsi="Trebuchet MS" w:cs="Trebuchet MS"/>
          <w:sz w:val="24"/>
          <w:szCs w:val="24"/>
          <w:lang w:val="ro-RO"/>
        </w:rPr>
        <w:t>ozitul suplimentar;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- în termen de cel mult 15 luni de la ultima zi de închidere a exerciţiului financiar pentru impozitul suplimentar naţional. Pentru primul an de aplicare, acest impozit se declară în termen de cel mult 18 luni de la ultima zi a exerciţi</w:t>
      </w:r>
      <w:r>
        <w:rPr>
          <w:rFonts w:ascii="Trebuchet MS" w:hAnsi="Trebuchet MS" w:cs="Trebuchet MS"/>
          <w:sz w:val="24"/>
          <w:szCs w:val="24"/>
          <w:lang w:val="ro-RO"/>
        </w:rPr>
        <w:t>ului financiar de raportare.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Prevederile Legii nr.431/2023 </w:t>
      </w:r>
      <w:r>
        <w:rPr>
          <w:rFonts w:ascii="Trebuchet MS" w:eastAsia="Times New Roman CE" w:hAnsi="Trebuchet MS" w:cs="Trebuchet MS"/>
          <w:sz w:val="24"/>
          <w:szCs w:val="24"/>
        </w:rPr>
        <w:t xml:space="preserve">se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aplică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în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ceea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ce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priveşte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exerciţiile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financiare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care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încep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de la data de 31 </w:t>
      </w:r>
      <w:proofErr w:type="spellStart"/>
      <w:r>
        <w:rPr>
          <w:rFonts w:ascii="Trebuchet MS" w:eastAsia="Times New Roman CE" w:hAnsi="Trebuchet MS" w:cs="Trebuchet MS"/>
          <w:sz w:val="24"/>
          <w:szCs w:val="24"/>
        </w:rPr>
        <w:t>decembrie</w:t>
      </w:r>
      <w:proofErr w:type="spellEnd"/>
      <w:r>
        <w:rPr>
          <w:rFonts w:ascii="Trebuchet MS" w:eastAsia="Times New Roman CE" w:hAnsi="Trebuchet MS" w:cs="Trebuchet MS"/>
          <w:sz w:val="24"/>
          <w:szCs w:val="24"/>
        </w:rPr>
        <w:t xml:space="preserve"> 2023</w:t>
      </w:r>
      <w:r>
        <w:rPr>
          <w:rFonts w:ascii="Trebuchet MS" w:eastAsia="Times New Roman CE" w:hAnsi="Trebuchet MS" w:cs="Trebuchet MS"/>
          <w:sz w:val="24"/>
          <w:szCs w:val="24"/>
          <w:lang w:val="ro-RO"/>
        </w:rPr>
        <w:t>, primul termen de declarare de 15 luni, respectiv 18 luni împlinindu-se în anul 2026.</w:t>
      </w:r>
    </w:p>
    <w:p w:rsidR="00AC64DF" w:rsidRDefault="00C16C27">
      <w:pPr>
        <w:suppressAutoHyphens/>
        <w:spacing w:before="240" w:after="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</w:rPr>
        <w:t>Av</w:t>
      </w:r>
      <w:r>
        <w:rPr>
          <w:rFonts w:ascii="Trebuchet MS" w:hAnsi="Trebuchet MS" w:cs="Trebuchet MS"/>
          <w:sz w:val="24"/>
          <w:szCs w:val="24"/>
          <w:lang w:val="ro-RO"/>
        </w:rPr>
        <w:t>ând în vedere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dispozițiile legale mai sus menționate, </w:t>
      </w:r>
      <w:proofErr w:type="spellStart"/>
      <w:r>
        <w:rPr>
          <w:rFonts w:ascii="Trebuchet MS" w:hAnsi="Trebuchet MS" w:cs="Trebuchet MS"/>
          <w:sz w:val="24"/>
          <w:szCs w:val="24"/>
        </w:rPr>
        <w:t>prin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prezentul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proiect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de </w:t>
      </w:r>
      <w:proofErr w:type="spellStart"/>
      <w:proofErr w:type="gramStart"/>
      <w:r>
        <w:rPr>
          <w:rFonts w:ascii="Trebuchet MS" w:hAnsi="Trebuchet MS" w:cs="Trebuchet MS"/>
          <w:sz w:val="24"/>
          <w:szCs w:val="24"/>
        </w:rPr>
        <w:t>ordin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 se</w:t>
      </w:r>
      <w:proofErr w:type="gramEnd"/>
      <w:r>
        <w:rPr>
          <w:rFonts w:ascii="Trebuchet MS" w:hAnsi="Trebuchet MS" w:cs="Trebuchet MS"/>
          <w:sz w:val="24"/>
          <w:szCs w:val="24"/>
          <w:lang w:val="ro-RO"/>
        </w:rPr>
        <w:t xml:space="preserve"> propune modificarea și completarea Ordinul</w:t>
      </w:r>
      <w:proofErr w:type="spellStart"/>
      <w:r>
        <w:rPr>
          <w:rFonts w:ascii="Trebuchet MS" w:hAnsi="Trebuchet MS" w:cs="Trebuchet MS"/>
          <w:sz w:val="24"/>
          <w:szCs w:val="24"/>
        </w:rPr>
        <w:t>ui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preşedintelui Agenţiei Naţionale de Administrare Fiscală nr.587/2016, după cum urmează:</w:t>
      </w:r>
    </w:p>
    <w:p w:rsidR="00AC64DF" w:rsidRDefault="00C16C27">
      <w:pPr>
        <w:numPr>
          <w:ilvl w:val="0"/>
          <w:numId w:val="1"/>
        </w:num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modificarea și completarea Nomenclatorului </w:t>
      </w:r>
      <w:r>
        <w:rPr>
          <w:rFonts w:ascii="Trebuchet MS" w:hAnsi="Trebuchet MS" w:cs="Trebuchet MS"/>
          <w:sz w:val="24"/>
          <w:szCs w:val="24"/>
          <w:lang w:val="ro-RO"/>
        </w:rPr>
        <w:t>obligațiilor de plată la bugetul de stat, prevăzut în anexa nr.3 la ordin, în vederea declarării obligațiilor</w:t>
      </w:r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fiscale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menționat</w:t>
      </w:r>
      <w:r>
        <w:rPr>
          <w:rFonts w:ascii="Trebuchet MS" w:hAnsi="Trebuchet MS" w:cs="Trebuchet MS"/>
          <w:sz w:val="24"/>
          <w:szCs w:val="24"/>
        </w:rPr>
        <w:t>e</w:t>
      </w:r>
      <w:r>
        <w:rPr>
          <w:rFonts w:ascii="Trebuchet MS" w:hAnsi="Trebuchet MS" w:cs="Trebuchet MS"/>
          <w:sz w:val="24"/>
          <w:szCs w:val="24"/>
          <w:lang w:val="ro-RO"/>
        </w:rPr>
        <w:t>, prin: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- </w:t>
      </w:r>
      <w:proofErr w:type="spellStart"/>
      <w:r>
        <w:rPr>
          <w:rFonts w:ascii="Trebuchet MS" w:hAnsi="Trebuchet MS" w:cs="Trebuchet MS"/>
          <w:sz w:val="24"/>
          <w:szCs w:val="24"/>
        </w:rPr>
        <w:t>modificarea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 w:cs="Trebuchet MS"/>
          <w:sz w:val="24"/>
          <w:szCs w:val="24"/>
        </w:rPr>
        <w:t>dou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>ă poziții,</w:t>
      </w: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poziția 94 „Impozit specific pe cifra de afaceri datorat de instituțiile de credit - perso</w:t>
      </w:r>
      <w:r>
        <w:rPr>
          <w:rFonts w:ascii="Trebuchet MS" w:hAnsi="Trebuchet MS" w:cs="Trebuchet MS"/>
          <w:sz w:val="24"/>
          <w:szCs w:val="24"/>
          <w:lang w:val="ro-RO"/>
        </w:rPr>
        <w:t>ane juridice române și sucursalele din România ale instituțiilor de credit - persoane juridice străine” și poziția 95 „Impozit specific pe cifra de afaceri datorat de persoanele juridice care desfășoară activități în sectoarele petrol și gaze naturale”. Mo</w:t>
      </w:r>
      <w:r>
        <w:rPr>
          <w:rFonts w:ascii="Trebuchet MS" w:hAnsi="Trebuchet MS" w:cs="Trebuchet MS"/>
          <w:sz w:val="24"/>
          <w:szCs w:val="24"/>
          <w:lang w:val="ro-RO"/>
        </w:rPr>
        <w:t>dificările vizează, în principal, actualizarea temeiului legal pentru cele două obligații;</w:t>
      </w:r>
    </w:p>
    <w:p w:rsidR="00AC64DF" w:rsidRDefault="00C16C27">
      <w:pPr>
        <w:suppressAutoHyphens/>
        <w:spacing w:before="24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lang w:val="ro-RO"/>
        </w:rPr>
        <w:t>-</w:t>
      </w:r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introducerea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 w:cs="Trebuchet MS"/>
          <w:sz w:val="24"/>
          <w:szCs w:val="24"/>
        </w:rPr>
        <w:t>patru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noi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poziții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 w:cs="Trebuchet MS"/>
          <w:sz w:val="24"/>
          <w:szCs w:val="24"/>
        </w:rPr>
        <w:t>poziția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109 „</w:t>
      </w:r>
      <w:proofErr w:type="spellStart"/>
      <w:r>
        <w:rPr>
          <w:rFonts w:ascii="Trebuchet MS" w:hAnsi="Trebuchet MS" w:cs="Trebuchet MS"/>
          <w:sz w:val="24"/>
          <w:szCs w:val="24"/>
        </w:rPr>
        <w:t>Impozit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suplimentar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”, </w:t>
      </w:r>
      <w:proofErr w:type="spellStart"/>
      <w:r>
        <w:rPr>
          <w:rFonts w:ascii="Trebuchet MS" w:hAnsi="Trebuchet MS" w:cs="Trebuchet MS"/>
          <w:sz w:val="24"/>
          <w:szCs w:val="24"/>
        </w:rPr>
        <w:t>poziția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110 „</w:t>
      </w:r>
      <w:proofErr w:type="spellStart"/>
      <w:r>
        <w:rPr>
          <w:rFonts w:ascii="Trebuchet MS" w:hAnsi="Trebuchet MS" w:cs="Trebuchet MS"/>
          <w:sz w:val="24"/>
          <w:szCs w:val="24"/>
        </w:rPr>
        <w:t>Impozit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suplimentar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național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”, </w:t>
      </w:r>
      <w:proofErr w:type="spellStart"/>
      <w:r>
        <w:rPr>
          <w:rFonts w:ascii="Trebuchet MS" w:hAnsi="Trebuchet MS" w:cs="Trebuchet MS"/>
          <w:sz w:val="24"/>
          <w:szCs w:val="24"/>
        </w:rPr>
        <w:t>poziția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111 „</w:t>
      </w:r>
      <w:proofErr w:type="spellStart"/>
      <w:r>
        <w:rPr>
          <w:rFonts w:ascii="Trebuchet MS" w:hAnsi="Trebuchet MS" w:cs="Trebuchet MS"/>
          <w:sz w:val="24"/>
          <w:szCs w:val="24"/>
        </w:rPr>
        <w:t>Impozit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veniturile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din </w:t>
      </w:r>
      <w:proofErr w:type="spellStart"/>
      <w:r>
        <w:rPr>
          <w:rFonts w:ascii="Trebuchet MS" w:hAnsi="Trebuchet MS" w:cs="Trebuchet MS"/>
          <w:sz w:val="24"/>
          <w:szCs w:val="24"/>
        </w:rPr>
        <w:t>transferul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dezmembrămintelor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dreptului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</w:rPr>
        <w:t>proprietate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sub </w:t>
      </w:r>
      <w:proofErr w:type="spellStart"/>
      <w:r>
        <w:rPr>
          <w:rFonts w:ascii="Trebuchet MS" w:hAnsi="Trebuchet MS" w:cs="Trebuchet MS"/>
          <w:sz w:val="24"/>
          <w:szCs w:val="24"/>
        </w:rPr>
        <w:t>condiție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suspensivă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reținut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 w:cs="Trebuchet MS"/>
          <w:sz w:val="24"/>
          <w:szCs w:val="24"/>
        </w:rPr>
        <w:t>sursă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</w:rPr>
        <w:t>către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persoanele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juridice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sau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alte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entităţi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care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au </w:t>
      </w:r>
      <w:proofErr w:type="spellStart"/>
      <w:r>
        <w:rPr>
          <w:rFonts w:ascii="Trebuchet MS" w:hAnsi="Trebuchet MS" w:cs="Trebuchet MS"/>
          <w:sz w:val="24"/>
          <w:szCs w:val="24"/>
        </w:rPr>
        <w:t>obligaţia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de a conduce </w:t>
      </w:r>
      <w:proofErr w:type="spellStart"/>
      <w:r>
        <w:rPr>
          <w:rFonts w:ascii="Trebuchet MS" w:hAnsi="Trebuchet MS" w:cs="Trebuchet MS"/>
          <w:sz w:val="24"/>
          <w:szCs w:val="24"/>
        </w:rPr>
        <w:t>evidenţă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contabilă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” </w:t>
      </w:r>
      <w:proofErr w:type="spellStart"/>
      <w:r>
        <w:rPr>
          <w:rFonts w:ascii="Trebuchet MS" w:hAnsi="Trebuchet MS" w:cs="Trebuchet MS"/>
          <w:sz w:val="24"/>
          <w:szCs w:val="24"/>
        </w:rPr>
        <w:t>și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poziția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112 „</w:t>
      </w:r>
      <w:proofErr w:type="spellStart"/>
      <w:r>
        <w:rPr>
          <w:rFonts w:ascii="Trebuchet MS" w:hAnsi="Trebuchet MS" w:cs="Trebuchet MS"/>
          <w:sz w:val="24"/>
          <w:szCs w:val="24"/>
        </w:rPr>
        <w:t>Impozit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pe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construcții</w:t>
      </w:r>
      <w:proofErr w:type="spellEnd"/>
      <w:r>
        <w:rPr>
          <w:rFonts w:ascii="Trebuchet MS" w:hAnsi="Trebuchet MS" w:cs="Trebuchet MS"/>
          <w:sz w:val="24"/>
          <w:szCs w:val="24"/>
        </w:rPr>
        <w:t>”;</w:t>
      </w:r>
    </w:p>
    <w:p w:rsidR="00AC64DF" w:rsidRDefault="00C16C27">
      <w:pPr>
        <w:suppressAutoHyphens/>
        <w:spacing w:before="240" w:after="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b) modificarea corespunzătoare a </w:t>
      </w:r>
      <w:r>
        <w:rPr>
          <w:rFonts w:ascii="Trebuchet MS" w:hAnsi="Trebuchet MS" w:cs="Trebuchet MS"/>
          <w:sz w:val="24"/>
          <w:szCs w:val="24"/>
          <w:lang w:val="ro-RO"/>
        </w:rPr>
        <w:t>instrucțiunilor de completare a formularului 100.</w:t>
      </w:r>
    </w:p>
    <w:p w:rsidR="00AC64DF" w:rsidRDefault="00AC64DF">
      <w:pPr>
        <w:suppressAutoHyphens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</w:p>
    <w:sectPr w:rsidR="00AC64DF" w:rsidSect="00B31603">
      <w:headerReference w:type="default" r:id="rId10"/>
      <w:footerReference w:type="default" r:id="rId11"/>
      <w:pgSz w:w="11906" w:h="16838"/>
      <w:pgMar w:top="611" w:right="707" w:bottom="1152" w:left="1788" w:header="0" w:footer="4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27" w:rsidRDefault="00C16C27">
      <w:pPr>
        <w:spacing w:line="240" w:lineRule="auto"/>
      </w:pPr>
      <w:r>
        <w:separator/>
      </w:r>
    </w:p>
  </w:endnote>
  <w:endnote w:type="continuationSeparator" w:id="0">
    <w:p w:rsidR="00C16C27" w:rsidRDefault="00C1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104826"/>
    </w:sdtPr>
    <w:sdtEndPr/>
    <w:sdtContent>
      <w:p w:rsidR="00AC64DF" w:rsidRDefault="00AC64DF">
        <w:pPr>
          <w:pStyle w:val="Footer"/>
        </w:pPr>
      </w:p>
      <w:p w:rsidR="00AC64DF" w:rsidRDefault="00C16C27">
        <w:pPr>
          <w:pStyle w:val="Footer"/>
          <w:rPr>
            <w:rFonts w:ascii="Trebuchet MS" w:hAnsi="Trebuchet MS"/>
          </w:rPr>
        </w:pPr>
        <w:r>
          <w:rPr>
            <w:rFonts w:ascii="Trebuchet MS" w:eastAsia="Franklin Gothic Demi" w:hAnsi="Trebuchet MS" w:cs="Arial"/>
            <w:b/>
            <w:bCs/>
            <w:color w:val="000000"/>
            <w:sz w:val="18"/>
            <w:szCs w:val="18"/>
            <w:lang w:val="ro-RO"/>
          </w:rPr>
          <w:t>Document care conține date cu caracter personal protejate de prevederile Regulamentului (UE) 2016/679</w:t>
        </w:r>
      </w:p>
      <w:p w:rsidR="00AC64DF" w:rsidRDefault="00C16C27">
        <w:pPr>
          <w:pStyle w:val="Footer"/>
          <w:jc w:val="right"/>
        </w:pPr>
        <w:r>
          <w:t xml:space="preserve">Page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B31603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  <w:r>
          <w:rPr>
            <w:bCs/>
            <w:sz w:val="24"/>
            <w:szCs w:val="24"/>
          </w:rPr>
          <w:t>/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B31603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27" w:rsidRDefault="00C16C27">
      <w:pPr>
        <w:spacing w:after="0"/>
      </w:pPr>
      <w:r>
        <w:separator/>
      </w:r>
    </w:p>
  </w:footnote>
  <w:footnote w:type="continuationSeparator" w:id="0">
    <w:p w:rsidR="00C16C27" w:rsidRDefault="00C16C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DF" w:rsidRDefault="00AC6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27AF23"/>
    <w:multiLevelType w:val="singleLevel"/>
    <w:tmpl w:val="AB27AF2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AC3"/>
    <w:rsid w:val="00AC64DF"/>
    <w:rsid w:val="00B31603"/>
    <w:rsid w:val="00C16C27"/>
    <w:rsid w:val="010D689D"/>
    <w:rsid w:val="015E1929"/>
    <w:rsid w:val="01903213"/>
    <w:rsid w:val="019A4A79"/>
    <w:rsid w:val="01A71C06"/>
    <w:rsid w:val="01DF40E7"/>
    <w:rsid w:val="033767FD"/>
    <w:rsid w:val="03847740"/>
    <w:rsid w:val="04241C81"/>
    <w:rsid w:val="04A63606"/>
    <w:rsid w:val="04EF2151"/>
    <w:rsid w:val="05BD6E46"/>
    <w:rsid w:val="05FC0654"/>
    <w:rsid w:val="0619362C"/>
    <w:rsid w:val="0637747B"/>
    <w:rsid w:val="066F1682"/>
    <w:rsid w:val="06961DF8"/>
    <w:rsid w:val="06A85C60"/>
    <w:rsid w:val="07AA40B4"/>
    <w:rsid w:val="07E3589F"/>
    <w:rsid w:val="08CA08ED"/>
    <w:rsid w:val="09065C88"/>
    <w:rsid w:val="092D47B0"/>
    <w:rsid w:val="097D6DEE"/>
    <w:rsid w:val="09F32A10"/>
    <w:rsid w:val="0A146A72"/>
    <w:rsid w:val="0A922005"/>
    <w:rsid w:val="0AE135B3"/>
    <w:rsid w:val="0BBB4165"/>
    <w:rsid w:val="0CEA556C"/>
    <w:rsid w:val="0D2A6A66"/>
    <w:rsid w:val="0D6B69FE"/>
    <w:rsid w:val="0D80308D"/>
    <w:rsid w:val="0E35417C"/>
    <w:rsid w:val="0E5E783B"/>
    <w:rsid w:val="0F147F3A"/>
    <w:rsid w:val="11074E10"/>
    <w:rsid w:val="127706F9"/>
    <w:rsid w:val="127F3D38"/>
    <w:rsid w:val="1288248F"/>
    <w:rsid w:val="13746661"/>
    <w:rsid w:val="13CA7523"/>
    <w:rsid w:val="13D37980"/>
    <w:rsid w:val="13F24869"/>
    <w:rsid w:val="13FE15EF"/>
    <w:rsid w:val="13FF0E6A"/>
    <w:rsid w:val="145042F4"/>
    <w:rsid w:val="14EA133F"/>
    <w:rsid w:val="14F27C94"/>
    <w:rsid w:val="15B4715C"/>
    <w:rsid w:val="15FE5955"/>
    <w:rsid w:val="16065D3E"/>
    <w:rsid w:val="167032CF"/>
    <w:rsid w:val="16A57CC5"/>
    <w:rsid w:val="170B2036"/>
    <w:rsid w:val="17261545"/>
    <w:rsid w:val="182F1DA3"/>
    <w:rsid w:val="188E4975"/>
    <w:rsid w:val="18B600EE"/>
    <w:rsid w:val="18F561A4"/>
    <w:rsid w:val="19C33EFC"/>
    <w:rsid w:val="19E53D94"/>
    <w:rsid w:val="1A627B75"/>
    <w:rsid w:val="1A6C15A3"/>
    <w:rsid w:val="1AAA6D22"/>
    <w:rsid w:val="1AC2186C"/>
    <w:rsid w:val="1B862B64"/>
    <w:rsid w:val="1DF24822"/>
    <w:rsid w:val="1DF32AE0"/>
    <w:rsid w:val="1E731CB1"/>
    <w:rsid w:val="1E836738"/>
    <w:rsid w:val="1EB43949"/>
    <w:rsid w:val="1EE025BF"/>
    <w:rsid w:val="1F3071C0"/>
    <w:rsid w:val="1F4F17B1"/>
    <w:rsid w:val="1FD42C9E"/>
    <w:rsid w:val="1FEF1940"/>
    <w:rsid w:val="20A6733F"/>
    <w:rsid w:val="21076A9B"/>
    <w:rsid w:val="2165588D"/>
    <w:rsid w:val="21F0506C"/>
    <w:rsid w:val="230F6D54"/>
    <w:rsid w:val="238F2F00"/>
    <w:rsid w:val="23D43BB4"/>
    <w:rsid w:val="23D53F7D"/>
    <w:rsid w:val="23D91C40"/>
    <w:rsid w:val="240F7DB2"/>
    <w:rsid w:val="24B42108"/>
    <w:rsid w:val="24CD6D8A"/>
    <w:rsid w:val="254B30A5"/>
    <w:rsid w:val="25570938"/>
    <w:rsid w:val="257537F8"/>
    <w:rsid w:val="25CC719C"/>
    <w:rsid w:val="25EA33DB"/>
    <w:rsid w:val="25EE4103"/>
    <w:rsid w:val="264B706C"/>
    <w:rsid w:val="264E4147"/>
    <w:rsid w:val="26AB05CB"/>
    <w:rsid w:val="271B4883"/>
    <w:rsid w:val="2721571A"/>
    <w:rsid w:val="27B331B7"/>
    <w:rsid w:val="27B72239"/>
    <w:rsid w:val="283468B0"/>
    <w:rsid w:val="288972FB"/>
    <w:rsid w:val="28A36690"/>
    <w:rsid w:val="28AB3081"/>
    <w:rsid w:val="28C8250F"/>
    <w:rsid w:val="28E30A91"/>
    <w:rsid w:val="2A43397A"/>
    <w:rsid w:val="2AA40674"/>
    <w:rsid w:val="2B156E10"/>
    <w:rsid w:val="2B8D7B0C"/>
    <w:rsid w:val="2BE665B7"/>
    <w:rsid w:val="2C6B6E84"/>
    <w:rsid w:val="2D9E5898"/>
    <w:rsid w:val="2DD942D8"/>
    <w:rsid w:val="2DDC0F11"/>
    <w:rsid w:val="2E0C3A16"/>
    <w:rsid w:val="2E3F4230"/>
    <w:rsid w:val="2ED04F66"/>
    <w:rsid w:val="2F207C1B"/>
    <w:rsid w:val="2FA772B8"/>
    <w:rsid w:val="2FB63537"/>
    <w:rsid w:val="2FC260DA"/>
    <w:rsid w:val="2FC725D3"/>
    <w:rsid w:val="2FCC4ED1"/>
    <w:rsid w:val="30052281"/>
    <w:rsid w:val="301A3290"/>
    <w:rsid w:val="3061271D"/>
    <w:rsid w:val="309C64D5"/>
    <w:rsid w:val="310C7F1D"/>
    <w:rsid w:val="32355210"/>
    <w:rsid w:val="32562C36"/>
    <w:rsid w:val="32810F93"/>
    <w:rsid w:val="329D53F6"/>
    <w:rsid w:val="32AE70BE"/>
    <w:rsid w:val="33D80771"/>
    <w:rsid w:val="340D063A"/>
    <w:rsid w:val="349F1C25"/>
    <w:rsid w:val="34D92DC4"/>
    <w:rsid w:val="359411A1"/>
    <w:rsid w:val="35A46F01"/>
    <w:rsid w:val="35B848DE"/>
    <w:rsid w:val="35BF0C09"/>
    <w:rsid w:val="368318F0"/>
    <w:rsid w:val="37D27649"/>
    <w:rsid w:val="388E3564"/>
    <w:rsid w:val="38D9077C"/>
    <w:rsid w:val="38DF05BD"/>
    <w:rsid w:val="39576CC5"/>
    <w:rsid w:val="39880C7D"/>
    <w:rsid w:val="3A527327"/>
    <w:rsid w:val="3A943A8B"/>
    <w:rsid w:val="3A962C91"/>
    <w:rsid w:val="3AAC37B2"/>
    <w:rsid w:val="3AC3111A"/>
    <w:rsid w:val="3B885520"/>
    <w:rsid w:val="3BF57816"/>
    <w:rsid w:val="3C3A54B5"/>
    <w:rsid w:val="3C516E8A"/>
    <w:rsid w:val="3D441948"/>
    <w:rsid w:val="3D4C5F94"/>
    <w:rsid w:val="3E81172E"/>
    <w:rsid w:val="3ED91810"/>
    <w:rsid w:val="3EEF54C7"/>
    <w:rsid w:val="3FCF6241"/>
    <w:rsid w:val="3FE518E7"/>
    <w:rsid w:val="3FE522A3"/>
    <w:rsid w:val="400F1E27"/>
    <w:rsid w:val="40505D61"/>
    <w:rsid w:val="406801AF"/>
    <w:rsid w:val="40EF7456"/>
    <w:rsid w:val="414153A1"/>
    <w:rsid w:val="41473C19"/>
    <w:rsid w:val="41F11862"/>
    <w:rsid w:val="43367E1F"/>
    <w:rsid w:val="44697CBD"/>
    <w:rsid w:val="44943B95"/>
    <w:rsid w:val="45B130A9"/>
    <w:rsid w:val="461F50F5"/>
    <w:rsid w:val="46CF4D6C"/>
    <w:rsid w:val="46D26D0D"/>
    <w:rsid w:val="46D87E78"/>
    <w:rsid w:val="470831F3"/>
    <w:rsid w:val="47521D22"/>
    <w:rsid w:val="477521A4"/>
    <w:rsid w:val="47A42FD5"/>
    <w:rsid w:val="48CD3843"/>
    <w:rsid w:val="48F117F7"/>
    <w:rsid w:val="492E619F"/>
    <w:rsid w:val="49C063B1"/>
    <w:rsid w:val="4A217098"/>
    <w:rsid w:val="4A8063A5"/>
    <w:rsid w:val="4AA42767"/>
    <w:rsid w:val="4AF02F3B"/>
    <w:rsid w:val="4B9A4D59"/>
    <w:rsid w:val="4C2B07B0"/>
    <w:rsid w:val="4C682C1F"/>
    <w:rsid w:val="4D090EF8"/>
    <w:rsid w:val="4D951D26"/>
    <w:rsid w:val="4DB31878"/>
    <w:rsid w:val="4E101F7B"/>
    <w:rsid w:val="4E6B6C58"/>
    <w:rsid w:val="4F354A20"/>
    <w:rsid w:val="4F44363C"/>
    <w:rsid w:val="4F4E6880"/>
    <w:rsid w:val="5044617C"/>
    <w:rsid w:val="50460922"/>
    <w:rsid w:val="507D0823"/>
    <w:rsid w:val="50DA4426"/>
    <w:rsid w:val="51925214"/>
    <w:rsid w:val="52030EA6"/>
    <w:rsid w:val="52AB44F8"/>
    <w:rsid w:val="5447048D"/>
    <w:rsid w:val="548C45D3"/>
    <w:rsid w:val="54F860E9"/>
    <w:rsid w:val="554B007E"/>
    <w:rsid w:val="55B73944"/>
    <w:rsid w:val="566576FF"/>
    <w:rsid w:val="57966413"/>
    <w:rsid w:val="58331008"/>
    <w:rsid w:val="583C5F5D"/>
    <w:rsid w:val="585E3942"/>
    <w:rsid w:val="58620170"/>
    <w:rsid w:val="5892590C"/>
    <w:rsid w:val="590D4433"/>
    <w:rsid w:val="592F1EDD"/>
    <w:rsid w:val="593A5AB0"/>
    <w:rsid w:val="597B5319"/>
    <w:rsid w:val="59D033B8"/>
    <w:rsid w:val="59DB3ADF"/>
    <w:rsid w:val="5AEB7EBF"/>
    <w:rsid w:val="5B6656CF"/>
    <w:rsid w:val="5BA43A7C"/>
    <w:rsid w:val="5C3A6F70"/>
    <w:rsid w:val="5D2D2508"/>
    <w:rsid w:val="5DAD134F"/>
    <w:rsid w:val="5DE07592"/>
    <w:rsid w:val="5E186200"/>
    <w:rsid w:val="5E3B4BF6"/>
    <w:rsid w:val="5F4B02A7"/>
    <w:rsid w:val="5FE4608A"/>
    <w:rsid w:val="604227C3"/>
    <w:rsid w:val="609D0C81"/>
    <w:rsid w:val="60DE4C9F"/>
    <w:rsid w:val="611C1A08"/>
    <w:rsid w:val="61825AB5"/>
    <w:rsid w:val="619407AB"/>
    <w:rsid w:val="61A474A9"/>
    <w:rsid w:val="62693F6B"/>
    <w:rsid w:val="62700D45"/>
    <w:rsid w:val="62916B8D"/>
    <w:rsid w:val="62A3021F"/>
    <w:rsid w:val="637A27F6"/>
    <w:rsid w:val="638D7383"/>
    <w:rsid w:val="63AF2E65"/>
    <w:rsid w:val="63EB54CA"/>
    <w:rsid w:val="64053EC6"/>
    <w:rsid w:val="64BD5B87"/>
    <w:rsid w:val="65A1489C"/>
    <w:rsid w:val="66A772B7"/>
    <w:rsid w:val="673D46AD"/>
    <w:rsid w:val="67571051"/>
    <w:rsid w:val="681D6B19"/>
    <w:rsid w:val="69524B00"/>
    <w:rsid w:val="69757766"/>
    <w:rsid w:val="699278A6"/>
    <w:rsid w:val="69B533A3"/>
    <w:rsid w:val="6A5F0A39"/>
    <w:rsid w:val="6AD0429B"/>
    <w:rsid w:val="6B220BAD"/>
    <w:rsid w:val="6B3174FC"/>
    <w:rsid w:val="6B4068C6"/>
    <w:rsid w:val="6BC53131"/>
    <w:rsid w:val="6BCF63E8"/>
    <w:rsid w:val="6D3711F5"/>
    <w:rsid w:val="6D4C7896"/>
    <w:rsid w:val="6D7069B2"/>
    <w:rsid w:val="6DA1324A"/>
    <w:rsid w:val="6E0154E6"/>
    <w:rsid w:val="6E873DAF"/>
    <w:rsid w:val="6ECF2631"/>
    <w:rsid w:val="6EE02460"/>
    <w:rsid w:val="6F671721"/>
    <w:rsid w:val="6FCC38B5"/>
    <w:rsid w:val="6FFC6AEF"/>
    <w:rsid w:val="707B70D2"/>
    <w:rsid w:val="70DB36AD"/>
    <w:rsid w:val="70F43070"/>
    <w:rsid w:val="7111646C"/>
    <w:rsid w:val="71207954"/>
    <w:rsid w:val="71217A08"/>
    <w:rsid w:val="71231F88"/>
    <w:rsid w:val="71C51C09"/>
    <w:rsid w:val="71C73228"/>
    <w:rsid w:val="7240115C"/>
    <w:rsid w:val="72AC372A"/>
    <w:rsid w:val="72BE15EB"/>
    <w:rsid w:val="72D955E1"/>
    <w:rsid w:val="72DB36FD"/>
    <w:rsid w:val="73AD7D52"/>
    <w:rsid w:val="73BD62B1"/>
    <w:rsid w:val="73E770EB"/>
    <w:rsid w:val="74136E9C"/>
    <w:rsid w:val="74FE7628"/>
    <w:rsid w:val="751245D1"/>
    <w:rsid w:val="756716D4"/>
    <w:rsid w:val="75961A13"/>
    <w:rsid w:val="761E5F53"/>
    <w:rsid w:val="764C225F"/>
    <w:rsid w:val="768F2505"/>
    <w:rsid w:val="76B74344"/>
    <w:rsid w:val="76F20BD7"/>
    <w:rsid w:val="77160DC2"/>
    <w:rsid w:val="775641DE"/>
    <w:rsid w:val="77A729B4"/>
    <w:rsid w:val="77ED47CF"/>
    <w:rsid w:val="77F659A7"/>
    <w:rsid w:val="78203FB3"/>
    <w:rsid w:val="78470C59"/>
    <w:rsid w:val="78E46319"/>
    <w:rsid w:val="78F44AE4"/>
    <w:rsid w:val="798B3522"/>
    <w:rsid w:val="79D40A69"/>
    <w:rsid w:val="79E65E3D"/>
    <w:rsid w:val="7A1B038B"/>
    <w:rsid w:val="7A900C57"/>
    <w:rsid w:val="7B1926A9"/>
    <w:rsid w:val="7B406F9F"/>
    <w:rsid w:val="7BCB6779"/>
    <w:rsid w:val="7BCC1673"/>
    <w:rsid w:val="7C377A20"/>
    <w:rsid w:val="7C6D3710"/>
    <w:rsid w:val="7CA91AEC"/>
    <w:rsid w:val="7CC23F5E"/>
    <w:rsid w:val="7D5C6BC0"/>
    <w:rsid w:val="7DE95993"/>
    <w:rsid w:val="7E6336A2"/>
    <w:rsid w:val="7E814678"/>
    <w:rsid w:val="7E8D44C9"/>
    <w:rsid w:val="7E943CA8"/>
    <w:rsid w:val="7EA37082"/>
    <w:rsid w:val="7EEA0B31"/>
    <w:rsid w:val="7EF956D8"/>
    <w:rsid w:val="7EFE3982"/>
    <w:rsid w:val="7F072D3B"/>
    <w:rsid w:val="7F877725"/>
    <w:rsid w:val="7FC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AD96D2D-EBD4-4E31-AF50-0B09ED44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">
    <w:name w:val="List"/>
    <w:basedOn w:val="BodyText"/>
    <w:qFormat/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table" w:styleId="TableGrid">
    <w:name w:val="Table Grid"/>
    <w:basedOn w:val="TableNormal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Link">
    <w:name w:val="Internet 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racterCaracter">
    <w:name w:val="Caracter Caracter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rameContents">
    <w:name w:val="Frame Contents"/>
    <w:basedOn w:val="Normal"/>
    <w:qFormat/>
  </w:style>
  <w:style w:type="paragraph" w:customStyle="1" w:styleId="DefaultText1">
    <w:name w:val="Default Text:1"/>
    <w:basedOn w:val="Normal"/>
    <w:qFormat/>
    <w:rPr>
      <w:szCs w:val="20"/>
      <w:lang w:eastAsia="ar-SA"/>
    </w:rPr>
  </w:style>
  <w:style w:type="paragraph" w:customStyle="1" w:styleId="DefaultText2">
    <w:name w:val="Default Text:2"/>
    <w:basedOn w:val="Normal"/>
    <w:qFormat/>
    <w:pPr>
      <w:overflowPunct w:val="0"/>
      <w:autoSpaceDE w:val="0"/>
    </w:pPr>
    <w:rPr>
      <w:kern w:val="2"/>
      <w:szCs w:val="20"/>
    </w:rPr>
  </w:style>
  <w:style w:type="paragraph" w:customStyle="1" w:styleId="DefaultText">
    <w:name w:val="Default Text"/>
    <w:basedOn w:val="Normal"/>
    <w:qFormat/>
    <w:pPr>
      <w:autoSpaceDE w:val="0"/>
    </w:pPr>
  </w:style>
  <w:style w:type="paragraph" w:customStyle="1" w:styleId="CaracterCaracter0">
    <w:name w:val="Caracter Caracter"/>
    <w:basedOn w:val="Normal"/>
    <w:qFormat/>
    <w:rPr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CRISTIAN-NICOLAE MARIN</dc:creator>
  <cp:lastModifiedBy>IONELA GHENCEA</cp:lastModifiedBy>
  <cp:revision>2</cp:revision>
  <cp:lastPrinted>2024-05-24T08:09:00Z</cp:lastPrinted>
  <dcterms:created xsi:type="dcterms:W3CDTF">2025-01-14T12:59:00Z</dcterms:created>
  <dcterms:modified xsi:type="dcterms:W3CDTF">2025-01-14T12:59:00Z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1033-11.2.0.10351</vt:lpwstr>
  </property>
  <property fmtid="{D5CDD505-2E9C-101B-9397-08002B2CF9AE}" pid="10" name="ICV">
    <vt:lpwstr>0F4B17A99F534F919710C910D784BF79</vt:lpwstr>
  </property>
</Properties>
</file>