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233442604"/>
        <w:docPartObj>
          <w:docPartGallery w:val="Cover Pages"/>
          <w:docPartUnique/>
        </w:docPartObj>
      </w:sdtPr>
      <w:sdtContent>
        <w:p w14:paraId="6E930D7B" w14:textId="021551F1" w:rsidR="0096637D" w:rsidRPr="00E4120D" w:rsidRDefault="0096637D">
          <w:pPr>
            <w:rPr>
              <w:rFonts w:ascii="Arial" w:eastAsiaTheme="majorEastAsia" w:hAnsi="Arial" w:cs="Arial"/>
              <w:color w:val="365F91" w:themeColor="accent1" w:themeShade="BF"/>
              <w:sz w:val="32"/>
              <w:szCs w:val="32"/>
            </w:rPr>
          </w:pPr>
          <w:r w:rsidRPr="00E4120D">
            <w:rPr>
              <w:rFonts w:ascii="Arial" w:eastAsiaTheme="majorEastAsia" w:hAnsi="Arial" w:cs="Arial"/>
              <w:color w:val="365F91" w:themeColor="accent1" w:themeShade="BF"/>
              <w:sz w:val="32"/>
              <w:szCs w:val="32"/>
            </w:rPr>
            <mc:AlternateContent>
              <mc:Choice Requires="wps">
                <w:drawing>
                  <wp:anchor distT="0" distB="0" distL="114300" distR="114300" simplePos="0" relativeHeight="251659264" behindDoc="0" locked="0" layoutInCell="1" allowOverlap="1" wp14:anchorId="39B991A4" wp14:editId="1F151A92">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110"/>
                                  <w:gridCol w:w="2179"/>
                                </w:tblGrid>
                                <w:tr w:rsidR="0096637D" w:rsidRPr="00E4120D" w14:paraId="10DD1329" w14:textId="77777777">
                                  <w:trPr>
                                    <w:jc w:val="center"/>
                                  </w:trPr>
                                  <w:tc>
                                    <w:tcPr>
                                      <w:tcW w:w="2568" w:type="pct"/>
                                      <w:vAlign w:val="center"/>
                                    </w:tcPr>
                                    <w:p w14:paraId="334FB48F" w14:textId="6EA14279" w:rsidR="0096637D" w:rsidRPr="00E4120D" w:rsidRDefault="0096637D">
                                      <w:pPr>
                                        <w:jc w:val="right"/>
                                      </w:pPr>
                                      <w:r w:rsidRPr="00E4120D">
                                        <w:drawing>
                                          <wp:inline distT="0" distB="0" distL="0" distR="0" wp14:anchorId="7E18BD80" wp14:editId="268F9DB0">
                                            <wp:extent cx="2152650" cy="1047750"/>
                                            <wp:effectExtent l="0" t="0" r="0" b="0"/>
                                            <wp:docPr id="439708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1047750"/>
                                                    </a:xfrm>
                                                    <a:prstGeom prst="rect">
                                                      <a:avLst/>
                                                    </a:prstGeom>
                                                    <a:noFill/>
                                                    <a:ln>
                                                      <a:noFill/>
                                                    </a:ln>
                                                  </pic:spPr>
                                                </pic:pic>
                                              </a:graphicData>
                                            </a:graphic>
                                          </wp:inline>
                                        </w:drawing>
                                      </w:r>
                                    </w:p>
                                    <w:sdt>
                                      <w:sdtPr>
                                        <w:rPr>
                                          <w:rFonts w:asciiTheme="majorHAnsi" w:eastAsiaTheme="majorEastAsia" w:hAnsiTheme="majorHAnsi" w:cstheme="majorBidi"/>
                                          <w:color w:val="1F497D" w:themeColor="text2"/>
                                          <w:sz w:val="32"/>
                                          <w:szCs w:val="32"/>
                                          <w:lang w:val="en-GB"/>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13CE9324" w14:textId="50B44BF1" w:rsidR="0096637D" w:rsidRPr="00E4120D" w:rsidRDefault="00E4120D" w:rsidP="0096637D">
                                          <w:pPr>
                                            <w:pStyle w:val="NoSpacing"/>
                                            <w:spacing w:line="312" w:lineRule="auto"/>
                                            <w:jc w:val="center"/>
                                            <w:rPr>
                                              <w:rFonts w:ascii="Amasis MT Pro Medium" w:hAnsi="Amasis MT Pro Medium"/>
                                              <w:caps/>
                                              <w:color w:val="191919" w:themeColor="text1" w:themeTint="E6"/>
                                              <w:sz w:val="36"/>
                                              <w:szCs w:val="36"/>
                                              <w:lang w:val="en-GB"/>
                                            </w:rPr>
                                          </w:pPr>
                                          <w:r w:rsidRPr="00E4120D">
                                            <w:rPr>
                                              <w:rFonts w:asciiTheme="majorHAnsi" w:eastAsiaTheme="majorEastAsia" w:hAnsiTheme="majorHAnsi" w:cstheme="majorBidi"/>
                                              <w:color w:val="1F497D" w:themeColor="text2"/>
                                              <w:sz w:val="32"/>
                                              <w:szCs w:val="32"/>
                                            </w:rPr>
                                            <w:t>Carbon Reduction Plan and Environmental Policy Statement</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76EF809A" w14:textId="29177075" w:rsidR="0096637D" w:rsidRPr="00E4120D" w:rsidRDefault="0096637D">
                                          <w:pPr>
                                            <w:jc w:val="right"/>
                                            <w:rPr>
                                              <w:sz w:val="24"/>
                                              <w:szCs w:val="24"/>
                                            </w:rPr>
                                          </w:pPr>
                                          <w:r w:rsidRPr="00E4120D">
                                            <w:rPr>
                                              <w:color w:val="000000" w:themeColor="text1"/>
                                              <w:sz w:val="24"/>
                                              <w:szCs w:val="24"/>
                                            </w:rPr>
                                            <w:t xml:space="preserve">     </w:t>
                                          </w:r>
                                        </w:p>
                                      </w:sdtContent>
                                    </w:sdt>
                                  </w:tc>
                                  <w:tc>
                                    <w:tcPr>
                                      <w:tcW w:w="2432" w:type="pct"/>
                                      <w:vAlign w:val="center"/>
                                    </w:tcPr>
                                    <w:p w14:paraId="3CB80C36" w14:textId="6CC366B7" w:rsidR="0096637D" w:rsidRPr="00E4120D" w:rsidRDefault="0096637D">
                                      <w:pPr>
                                        <w:pStyle w:val="NoSpacing"/>
                                        <w:rPr>
                                          <w:color w:val="C0504D" w:themeColor="accent2"/>
                                          <w:sz w:val="26"/>
                                          <w:szCs w:val="26"/>
                                          <w:lang w:val="en-GB"/>
                                        </w:rPr>
                                      </w:pPr>
                                      <w:r w:rsidRPr="00E4120D">
                                        <w:rPr>
                                          <w:color w:val="C0504D" w:themeColor="accent2"/>
                                          <w:sz w:val="26"/>
                                          <w:szCs w:val="26"/>
                                          <w:lang w:val="en-GB"/>
                                        </w:rPr>
                                        <w:t>Created By: Dr Tom Fairchild</w:t>
                                      </w:r>
                                    </w:p>
                                    <w:p w14:paraId="57C6EABA" w14:textId="77777777" w:rsidR="0096637D" w:rsidRPr="00E4120D" w:rsidRDefault="0096637D" w:rsidP="0096637D">
                                      <w:pPr>
                                        <w:spacing w:after="0" w:line="240" w:lineRule="auto"/>
                                        <w:rPr>
                                          <w:rFonts w:ascii="Aptos" w:eastAsia="Times New Roman" w:hAnsi="Aptos" w:cs="Times New Roman"/>
                                          <w:color w:val="A6A6A6"/>
                                        </w:rPr>
                                      </w:pPr>
                                      <w:r w:rsidRPr="00E4120D">
                                        <w:rPr>
                                          <w:rFonts w:ascii="Aptos" w:eastAsia="Times New Roman" w:hAnsi="Aptos" w:cs="Times New Roman"/>
                                          <w:color w:val="A6A6A6"/>
                                        </w:rPr>
                                        <w:t>Version 1.0</w:t>
                                      </w:r>
                                    </w:p>
                                    <w:p w14:paraId="0527B7E4" w14:textId="5B022DF1" w:rsidR="0096637D" w:rsidRPr="00E4120D" w:rsidRDefault="00E4120D" w:rsidP="0096637D">
                                      <w:pPr>
                                        <w:spacing w:after="0" w:line="240" w:lineRule="auto"/>
                                        <w:rPr>
                                          <w:rFonts w:ascii="Aptos" w:eastAsia="Times New Roman" w:hAnsi="Aptos" w:cs="Times New Roman"/>
                                          <w:color w:val="A6A6A6"/>
                                        </w:rPr>
                                      </w:pPr>
                                      <w:r>
                                        <w:rPr>
                                          <w:rFonts w:ascii="Aptos" w:eastAsia="Times New Roman" w:hAnsi="Aptos" w:cs="Times New Roman"/>
                                          <w:color w:val="A6A6A6"/>
                                        </w:rPr>
                                        <w:t>01</w:t>
                                      </w:r>
                                      <w:r w:rsidR="0096637D" w:rsidRPr="00E4120D">
                                        <w:rPr>
                                          <w:rFonts w:ascii="Aptos" w:eastAsia="Times New Roman" w:hAnsi="Aptos" w:cs="Times New Roman"/>
                                          <w:color w:val="A6A6A6"/>
                                        </w:rPr>
                                        <w:t>/0</w:t>
                                      </w:r>
                                      <w:r>
                                        <w:rPr>
                                          <w:rFonts w:ascii="Aptos" w:eastAsia="Times New Roman" w:hAnsi="Aptos" w:cs="Times New Roman"/>
                                          <w:color w:val="A6A6A6"/>
                                        </w:rPr>
                                        <w:t>2</w:t>
                                      </w:r>
                                      <w:r w:rsidR="0096637D" w:rsidRPr="00E4120D">
                                        <w:rPr>
                                          <w:rFonts w:ascii="Aptos" w:eastAsia="Times New Roman" w:hAnsi="Aptos" w:cs="Times New Roman"/>
                                          <w:color w:val="A6A6A6"/>
                                        </w:rPr>
                                        <w:t>/2</w:t>
                                      </w:r>
                                      <w:r>
                                        <w:rPr>
                                          <w:rFonts w:ascii="Aptos" w:eastAsia="Times New Roman" w:hAnsi="Aptos" w:cs="Times New Roman"/>
                                          <w:color w:val="A6A6A6"/>
                                        </w:rPr>
                                        <w:t>6</w:t>
                                      </w:r>
                                    </w:p>
                                    <w:p w14:paraId="5FC662E5" w14:textId="77777777" w:rsidR="0096637D" w:rsidRPr="00E4120D" w:rsidRDefault="0096637D" w:rsidP="0096637D">
                                      <w:pPr>
                                        <w:spacing w:after="0" w:line="240" w:lineRule="auto"/>
                                        <w:rPr>
                                          <w:rFonts w:ascii="Aptos" w:eastAsia="Times New Roman" w:hAnsi="Aptos" w:cs="Times New Roman"/>
                                          <w:color w:val="A6A6A6"/>
                                        </w:rPr>
                                      </w:pPr>
                                    </w:p>
                                    <w:p w14:paraId="7BB95ACB" w14:textId="3EB56FBF" w:rsidR="0096637D" w:rsidRPr="00E4120D" w:rsidRDefault="0096637D" w:rsidP="0096637D">
                                      <w:pPr>
                                        <w:pStyle w:val="NoSpacing"/>
                                        <w:rPr>
                                          <w:lang w:val="en-GB"/>
                                        </w:rPr>
                                      </w:pPr>
                                      <w:r w:rsidRPr="00E4120D">
                                        <w:rPr>
                                          <w:rFonts w:ascii="Aptos" w:eastAsia="Aptos" w:hAnsi="Aptos" w:cs="Times New Roman"/>
                                          <w:color w:val="A6A6A6"/>
                                          <w:kern w:val="2"/>
                                          <w:lang w:val="en-GB"/>
                                          <w14:ligatures w14:val="standardContextual"/>
                                        </w:rPr>
                                        <w:t xml:space="preserve">Reassessment: </w:t>
                                      </w:r>
                                      <w:r w:rsidR="00E4120D">
                                        <w:rPr>
                                          <w:rFonts w:ascii="Aptos" w:eastAsia="Aptos" w:hAnsi="Aptos" w:cs="Times New Roman"/>
                                          <w:color w:val="A6A6A6"/>
                                          <w:kern w:val="2"/>
                                          <w:lang w:val="en-GB"/>
                                          <w14:ligatures w14:val="standardContextual"/>
                                        </w:rPr>
                                        <w:t>01</w:t>
                                      </w:r>
                                      <w:r w:rsidRPr="00E4120D">
                                        <w:rPr>
                                          <w:rFonts w:ascii="Aptos" w:eastAsia="Aptos" w:hAnsi="Aptos" w:cs="Times New Roman"/>
                                          <w:color w:val="A6A6A6"/>
                                          <w:kern w:val="2"/>
                                          <w:lang w:val="en-GB"/>
                                          <w14:ligatures w14:val="standardContextual"/>
                                        </w:rPr>
                                        <w:t>/0</w:t>
                                      </w:r>
                                      <w:r w:rsidR="00E4120D">
                                        <w:rPr>
                                          <w:rFonts w:ascii="Aptos" w:eastAsia="Aptos" w:hAnsi="Aptos" w:cs="Times New Roman"/>
                                          <w:color w:val="A6A6A6"/>
                                          <w:kern w:val="2"/>
                                          <w:lang w:val="en-GB"/>
                                          <w14:ligatures w14:val="standardContextual"/>
                                        </w:rPr>
                                        <w:t>2</w:t>
                                      </w:r>
                                      <w:r w:rsidRPr="00E4120D">
                                        <w:rPr>
                                          <w:rFonts w:ascii="Aptos" w:eastAsia="Aptos" w:hAnsi="Aptos" w:cs="Times New Roman"/>
                                          <w:color w:val="A6A6A6"/>
                                          <w:kern w:val="2"/>
                                          <w:lang w:val="en-GB"/>
                                          <w14:ligatures w14:val="standardContextual"/>
                                        </w:rPr>
                                        <w:t>/202</w:t>
                                      </w:r>
                                      <w:r w:rsidR="00E4120D">
                                        <w:rPr>
                                          <w:rFonts w:ascii="Aptos" w:eastAsia="Aptos" w:hAnsi="Aptos" w:cs="Times New Roman"/>
                                          <w:color w:val="A6A6A6"/>
                                          <w:kern w:val="2"/>
                                          <w:lang w:val="en-GB"/>
                                          <w14:ligatures w14:val="standardContextual"/>
                                        </w:rPr>
                                        <w:t>7</w:t>
                                      </w:r>
                                    </w:p>
                                  </w:tc>
                                </w:tr>
                              </w:tbl>
                              <w:p w14:paraId="0C34D7A7" w14:textId="77777777" w:rsidR="0096637D" w:rsidRPr="00E4120D" w:rsidRDefault="0096637D"/>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9B991A4"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110"/>
                            <w:gridCol w:w="2179"/>
                          </w:tblGrid>
                          <w:tr w:rsidR="0096637D" w:rsidRPr="00E4120D" w14:paraId="10DD1329" w14:textId="77777777">
                            <w:trPr>
                              <w:jc w:val="center"/>
                            </w:trPr>
                            <w:tc>
                              <w:tcPr>
                                <w:tcW w:w="2568" w:type="pct"/>
                                <w:vAlign w:val="center"/>
                              </w:tcPr>
                              <w:p w14:paraId="334FB48F" w14:textId="6EA14279" w:rsidR="0096637D" w:rsidRPr="00E4120D" w:rsidRDefault="0096637D">
                                <w:pPr>
                                  <w:jc w:val="right"/>
                                </w:pPr>
                                <w:r w:rsidRPr="00E4120D">
                                  <w:drawing>
                                    <wp:inline distT="0" distB="0" distL="0" distR="0" wp14:anchorId="7E18BD80" wp14:editId="268F9DB0">
                                      <wp:extent cx="2152650" cy="1047750"/>
                                      <wp:effectExtent l="0" t="0" r="0" b="0"/>
                                      <wp:docPr id="439708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1047750"/>
                                              </a:xfrm>
                                              <a:prstGeom prst="rect">
                                                <a:avLst/>
                                              </a:prstGeom>
                                              <a:noFill/>
                                              <a:ln>
                                                <a:noFill/>
                                              </a:ln>
                                            </pic:spPr>
                                          </pic:pic>
                                        </a:graphicData>
                                      </a:graphic>
                                    </wp:inline>
                                  </w:drawing>
                                </w:r>
                              </w:p>
                              <w:sdt>
                                <w:sdtPr>
                                  <w:rPr>
                                    <w:rFonts w:asciiTheme="majorHAnsi" w:eastAsiaTheme="majorEastAsia" w:hAnsiTheme="majorHAnsi" w:cstheme="majorBidi"/>
                                    <w:color w:val="1F497D" w:themeColor="text2"/>
                                    <w:sz w:val="32"/>
                                    <w:szCs w:val="32"/>
                                    <w:lang w:val="en-GB"/>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13CE9324" w14:textId="50B44BF1" w:rsidR="0096637D" w:rsidRPr="00E4120D" w:rsidRDefault="00E4120D" w:rsidP="0096637D">
                                    <w:pPr>
                                      <w:pStyle w:val="NoSpacing"/>
                                      <w:spacing w:line="312" w:lineRule="auto"/>
                                      <w:jc w:val="center"/>
                                      <w:rPr>
                                        <w:rFonts w:ascii="Amasis MT Pro Medium" w:hAnsi="Amasis MT Pro Medium"/>
                                        <w:caps/>
                                        <w:color w:val="191919" w:themeColor="text1" w:themeTint="E6"/>
                                        <w:sz w:val="36"/>
                                        <w:szCs w:val="36"/>
                                        <w:lang w:val="en-GB"/>
                                      </w:rPr>
                                    </w:pPr>
                                    <w:r w:rsidRPr="00E4120D">
                                      <w:rPr>
                                        <w:rFonts w:asciiTheme="majorHAnsi" w:eastAsiaTheme="majorEastAsia" w:hAnsiTheme="majorHAnsi" w:cstheme="majorBidi"/>
                                        <w:color w:val="1F497D" w:themeColor="text2"/>
                                        <w:sz w:val="32"/>
                                        <w:szCs w:val="32"/>
                                      </w:rPr>
                                      <w:t>Carbon Reduction Plan and Environmental Policy Statement</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76EF809A" w14:textId="29177075" w:rsidR="0096637D" w:rsidRPr="00E4120D" w:rsidRDefault="0096637D">
                                    <w:pPr>
                                      <w:jc w:val="right"/>
                                      <w:rPr>
                                        <w:sz w:val="24"/>
                                        <w:szCs w:val="24"/>
                                      </w:rPr>
                                    </w:pPr>
                                    <w:r w:rsidRPr="00E4120D">
                                      <w:rPr>
                                        <w:color w:val="000000" w:themeColor="text1"/>
                                        <w:sz w:val="24"/>
                                        <w:szCs w:val="24"/>
                                      </w:rPr>
                                      <w:t xml:space="preserve">     </w:t>
                                    </w:r>
                                  </w:p>
                                </w:sdtContent>
                              </w:sdt>
                            </w:tc>
                            <w:tc>
                              <w:tcPr>
                                <w:tcW w:w="2432" w:type="pct"/>
                                <w:vAlign w:val="center"/>
                              </w:tcPr>
                              <w:p w14:paraId="3CB80C36" w14:textId="6CC366B7" w:rsidR="0096637D" w:rsidRPr="00E4120D" w:rsidRDefault="0096637D">
                                <w:pPr>
                                  <w:pStyle w:val="NoSpacing"/>
                                  <w:rPr>
                                    <w:color w:val="C0504D" w:themeColor="accent2"/>
                                    <w:sz w:val="26"/>
                                    <w:szCs w:val="26"/>
                                    <w:lang w:val="en-GB"/>
                                  </w:rPr>
                                </w:pPr>
                                <w:r w:rsidRPr="00E4120D">
                                  <w:rPr>
                                    <w:color w:val="C0504D" w:themeColor="accent2"/>
                                    <w:sz w:val="26"/>
                                    <w:szCs w:val="26"/>
                                    <w:lang w:val="en-GB"/>
                                  </w:rPr>
                                  <w:t>Created By: Dr Tom Fairchild</w:t>
                                </w:r>
                              </w:p>
                              <w:p w14:paraId="57C6EABA" w14:textId="77777777" w:rsidR="0096637D" w:rsidRPr="00E4120D" w:rsidRDefault="0096637D" w:rsidP="0096637D">
                                <w:pPr>
                                  <w:spacing w:after="0" w:line="240" w:lineRule="auto"/>
                                  <w:rPr>
                                    <w:rFonts w:ascii="Aptos" w:eastAsia="Times New Roman" w:hAnsi="Aptos" w:cs="Times New Roman"/>
                                    <w:color w:val="A6A6A6"/>
                                  </w:rPr>
                                </w:pPr>
                                <w:r w:rsidRPr="00E4120D">
                                  <w:rPr>
                                    <w:rFonts w:ascii="Aptos" w:eastAsia="Times New Roman" w:hAnsi="Aptos" w:cs="Times New Roman"/>
                                    <w:color w:val="A6A6A6"/>
                                  </w:rPr>
                                  <w:t>Version 1.0</w:t>
                                </w:r>
                              </w:p>
                              <w:p w14:paraId="0527B7E4" w14:textId="5B022DF1" w:rsidR="0096637D" w:rsidRPr="00E4120D" w:rsidRDefault="00E4120D" w:rsidP="0096637D">
                                <w:pPr>
                                  <w:spacing w:after="0" w:line="240" w:lineRule="auto"/>
                                  <w:rPr>
                                    <w:rFonts w:ascii="Aptos" w:eastAsia="Times New Roman" w:hAnsi="Aptos" w:cs="Times New Roman"/>
                                    <w:color w:val="A6A6A6"/>
                                  </w:rPr>
                                </w:pPr>
                                <w:r>
                                  <w:rPr>
                                    <w:rFonts w:ascii="Aptos" w:eastAsia="Times New Roman" w:hAnsi="Aptos" w:cs="Times New Roman"/>
                                    <w:color w:val="A6A6A6"/>
                                  </w:rPr>
                                  <w:t>01</w:t>
                                </w:r>
                                <w:r w:rsidR="0096637D" w:rsidRPr="00E4120D">
                                  <w:rPr>
                                    <w:rFonts w:ascii="Aptos" w:eastAsia="Times New Roman" w:hAnsi="Aptos" w:cs="Times New Roman"/>
                                    <w:color w:val="A6A6A6"/>
                                  </w:rPr>
                                  <w:t>/0</w:t>
                                </w:r>
                                <w:r>
                                  <w:rPr>
                                    <w:rFonts w:ascii="Aptos" w:eastAsia="Times New Roman" w:hAnsi="Aptos" w:cs="Times New Roman"/>
                                    <w:color w:val="A6A6A6"/>
                                  </w:rPr>
                                  <w:t>2</w:t>
                                </w:r>
                                <w:r w:rsidR="0096637D" w:rsidRPr="00E4120D">
                                  <w:rPr>
                                    <w:rFonts w:ascii="Aptos" w:eastAsia="Times New Roman" w:hAnsi="Aptos" w:cs="Times New Roman"/>
                                    <w:color w:val="A6A6A6"/>
                                  </w:rPr>
                                  <w:t>/2</w:t>
                                </w:r>
                                <w:r>
                                  <w:rPr>
                                    <w:rFonts w:ascii="Aptos" w:eastAsia="Times New Roman" w:hAnsi="Aptos" w:cs="Times New Roman"/>
                                    <w:color w:val="A6A6A6"/>
                                  </w:rPr>
                                  <w:t>6</w:t>
                                </w:r>
                              </w:p>
                              <w:p w14:paraId="5FC662E5" w14:textId="77777777" w:rsidR="0096637D" w:rsidRPr="00E4120D" w:rsidRDefault="0096637D" w:rsidP="0096637D">
                                <w:pPr>
                                  <w:spacing w:after="0" w:line="240" w:lineRule="auto"/>
                                  <w:rPr>
                                    <w:rFonts w:ascii="Aptos" w:eastAsia="Times New Roman" w:hAnsi="Aptos" w:cs="Times New Roman"/>
                                    <w:color w:val="A6A6A6"/>
                                  </w:rPr>
                                </w:pPr>
                              </w:p>
                              <w:p w14:paraId="7BB95ACB" w14:textId="3EB56FBF" w:rsidR="0096637D" w:rsidRPr="00E4120D" w:rsidRDefault="0096637D" w:rsidP="0096637D">
                                <w:pPr>
                                  <w:pStyle w:val="NoSpacing"/>
                                  <w:rPr>
                                    <w:lang w:val="en-GB"/>
                                  </w:rPr>
                                </w:pPr>
                                <w:r w:rsidRPr="00E4120D">
                                  <w:rPr>
                                    <w:rFonts w:ascii="Aptos" w:eastAsia="Aptos" w:hAnsi="Aptos" w:cs="Times New Roman"/>
                                    <w:color w:val="A6A6A6"/>
                                    <w:kern w:val="2"/>
                                    <w:lang w:val="en-GB"/>
                                    <w14:ligatures w14:val="standardContextual"/>
                                  </w:rPr>
                                  <w:t xml:space="preserve">Reassessment: </w:t>
                                </w:r>
                                <w:r w:rsidR="00E4120D">
                                  <w:rPr>
                                    <w:rFonts w:ascii="Aptos" w:eastAsia="Aptos" w:hAnsi="Aptos" w:cs="Times New Roman"/>
                                    <w:color w:val="A6A6A6"/>
                                    <w:kern w:val="2"/>
                                    <w:lang w:val="en-GB"/>
                                    <w14:ligatures w14:val="standardContextual"/>
                                  </w:rPr>
                                  <w:t>01</w:t>
                                </w:r>
                                <w:r w:rsidRPr="00E4120D">
                                  <w:rPr>
                                    <w:rFonts w:ascii="Aptos" w:eastAsia="Aptos" w:hAnsi="Aptos" w:cs="Times New Roman"/>
                                    <w:color w:val="A6A6A6"/>
                                    <w:kern w:val="2"/>
                                    <w:lang w:val="en-GB"/>
                                    <w14:ligatures w14:val="standardContextual"/>
                                  </w:rPr>
                                  <w:t>/0</w:t>
                                </w:r>
                                <w:r w:rsidR="00E4120D">
                                  <w:rPr>
                                    <w:rFonts w:ascii="Aptos" w:eastAsia="Aptos" w:hAnsi="Aptos" w:cs="Times New Roman"/>
                                    <w:color w:val="A6A6A6"/>
                                    <w:kern w:val="2"/>
                                    <w:lang w:val="en-GB"/>
                                    <w14:ligatures w14:val="standardContextual"/>
                                  </w:rPr>
                                  <w:t>2</w:t>
                                </w:r>
                                <w:r w:rsidRPr="00E4120D">
                                  <w:rPr>
                                    <w:rFonts w:ascii="Aptos" w:eastAsia="Aptos" w:hAnsi="Aptos" w:cs="Times New Roman"/>
                                    <w:color w:val="A6A6A6"/>
                                    <w:kern w:val="2"/>
                                    <w:lang w:val="en-GB"/>
                                    <w14:ligatures w14:val="standardContextual"/>
                                  </w:rPr>
                                  <w:t>/202</w:t>
                                </w:r>
                                <w:r w:rsidR="00E4120D">
                                  <w:rPr>
                                    <w:rFonts w:ascii="Aptos" w:eastAsia="Aptos" w:hAnsi="Aptos" w:cs="Times New Roman"/>
                                    <w:color w:val="A6A6A6"/>
                                    <w:kern w:val="2"/>
                                    <w:lang w:val="en-GB"/>
                                    <w14:ligatures w14:val="standardContextual"/>
                                  </w:rPr>
                                  <w:t>7</w:t>
                                </w:r>
                              </w:p>
                            </w:tc>
                          </w:tr>
                        </w:tbl>
                        <w:p w14:paraId="0C34D7A7" w14:textId="77777777" w:rsidR="0096637D" w:rsidRPr="00E4120D" w:rsidRDefault="0096637D"/>
                      </w:txbxContent>
                    </v:textbox>
                    <w10:wrap anchorx="page" anchory="page"/>
                  </v:shape>
                </w:pict>
              </mc:Fallback>
            </mc:AlternateContent>
          </w:r>
          <w:r w:rsidRPr="00E4120D">
            <w:rPr>
              <w:rFonts w:ascii="Arial" w:hAnsi="Arial" w:cs="Arial"/>
            </w:rPr>
            <w:br w:type="page"/>
          </w:r>
        </w:p>
      </w:sdtContent>
    </w:sdt>
    <w:p w14:paraId="281F6CF1" w14:textId="77777777" w:rsidR="00E4120D" w:rsidRPr="00E4120D" w:rsidRDefault="00E4120D" w:rsidP="00E4120D">
      <w:pPr>
        <w:pStyle w:val="Heading2"/>
      </w:pPr>
      <w:r w:rsidRPr="00E4120D">
        <w:lastRenderedPageBreak/>
        <w:t>1. Purpose</w:t>
      </w:r>
    </w:p>
    <w:p w14:paraId="58A3284D" w14:textId="77777777" w:rsidR="00E4120D" w:rsidRPr="00E4120D" w:rsidRDefault="00E4120D" w:rsidP="00E4120D">
      <w:pPr>
        <w:pStyle w:val="FirstParagraph"/>
        <w:rPr>
          <w:lang w:val="en-GB"/>
        </w:rPr>
      </w:pPr>
      <w:r w:rsidRPr="00E4120D">
        <w:rPr>
          <w:lang w:val="en-GB"/>
        </w:rPr>
        <w:t xml:space="preserve">This combined Carbon Reduction Plan and Environmental Policy Statement sets out Spectral Ecology </w:t>
      </w:r>
      <w:proofErr w:type="spellStart"/>
      <w:r w:rsidRPr="00E4120D">
        <w:rPr>
          <w:lang w:val="en-GB"/>
        </w:rPr>
        <w:t>Ltd’s</w:t>
      </w:r>
      <w:proofErr w:type="spellEnd"/>
      <w:r w:rsidRPr="00E4120D">
        <w:rPr>
          <w:lang w:val="en-GB"/>
        </w:rPr>
        <w:t xml:space="preserve"> commitment to achieving net zero greenhouse gas emissions by 2050 in the </w:t>
      </w:r>
      <w:proofErr w:type="gramStart"/>
      <w:r w:rsidRPr="00E4120D">
        <w:rPr>
          <w:lang w:val="en-GB"/>
        </w:rPr>
        <w:t>UK, and</w:t>
      </w:r>
      <w:proofErr w:type="gramEnd"/>
      <w:r w:rsidRPr="00E4120D">
        <w:rPr>
          <w:lang w:val="en-GB"/>
        </w:rPr>
        <w:t xml:space="preserve"> explains how we manage the wider environmental impacts and aspects of our operations through a programme of continual improvement.</w:t>
      </w:r>
    </w:p>
    <w:p w14:paraId="064DE825" w14:textId="77777777" w:rsidR="00E4120D" w:rsidRPr="00E4120D" w:rsidRDefault="00E4120D" w:rsidP="00E4120D">
      <w:pPr>
        <w:pStyle w:val="BodyText"/>
        <w:rPr>
          <w:lang w:val="en-GB"/>
        </w:rPr>
      </w:pPr>
      <w:r w:rsidRPr="00E4120D">
        <w:rPr>
          <w:lang w:val="en-GB"/>
        </w:rPr>
        <w:t>Spectral Ecology Ltd is committed to reducing the environmental impacts and carbon footprint associated with its business operations. Our work includes ecological consultancy, field surveys, drone-based data collection, remote sensing, reporting, client meetings, travel to field sites, and the use of specialist electronic and battery-powered equipment.</w:t>
      </w:r>
    </w:p>
    <w:p w14:paraId="75CF8291" w14:textId="77777777" w:rsidR="00E4120D" w:rsidRPr="00E4120D" w:rsidRDefault="00E4120D" w:rsidP="00E4120D">
      <w:pPr>
        <w:pStyle w:val="BodyText"/>
        <w:rPr>
          <w:lang w:val="en-GB"/>
        </w:rPr>
      </w:pPr>
      <w:r w:rsidRPr="00E4120D">
        <w:rPr>
          <w:lang w:val="en-GB"/>
        </w:rPr>
        <w:t>This document is intended to support our internal environmental management and to provide a clear public statement of our environmental commitments for clients, public-sector procurement portals, suppliers, subcontractors, and other interested parties.</w:t>
      </w:r>
    </w:p>
    <w:p w14:paraId="442A1074" w14:textId="77777777" w:rsidR="00E4120D" w:rsidRPr="00E4120D" w:rsidRDefault="00E4120D" w:rsidP="00E4120D">
      <w:pPr>
        <w:pStyle w:val="Heading2"/>
      </w:pPr>
      <w:r w:rsidRPr="00E4120D">
        <w:t>2. Environmental Policy Statement</w:t>
      </w:r>
    </w:p>
    <w:p w14:paraId="1CC61785" w14:textId="77777777" w:rsidR="00E4120D" w:rsidRPr="00E4120D" w:rsidRDefault="00E4120D" w:rsidP="00E4120D">
      <w:pPr>
        <w:pStyle w:val="FirstParagraph"/>
        <w:rPr>
          <w:lang w:val="en-GB"/>
        </w:rPr>
      </w:pPr>
      <w:r w:rsidRPr="00E4120D">
        <w:rPr>
          <w:lang w:val="en-GB"/>
        </w:rPr>
        <w:t>Spectral Ecology Ltd is committed to managing and reducing the environmental impacts and aspects of its business operations. We recognise that our work has both direct and indirect environmental effects, including those associated with travel, fieldwork, energy use, equipment, procurement, waste, digital data storage, biosecurity, and the delivery of ecological consultancy services.</w:t>
      </w:r>
    </w:p>
    <w:p w14:paraId="768119F0" w14:textId="77777777" w:rsidR="00E4120D" w:rsidRPr="00E4120D" w:rsidRDefault="00E4120D" w:rsidP="00E4120D">
      <w:pPr>
        <w:pStyle w:val="BodyText"/>
        <w:rPr>
          <w:lang w:val="en-GB"/>
        </w:rPr>
      </w:pPr>
      <w:r w:rsidRPr="00E4120D">
        <w:rPr>
          <w:lang w:val="en-GB"/>
        </w:rPr>
        <w:t>We aim to operate in a responsible and proportionate way that protects the environment, reduces pollution, minimises waste, lowers greenhouse gas emissions, prevents the spread of invasive species and pathogens, and supports biodiversity and nature recovery wherever relevant to our work.</w:t>
      </w:r>
    </w:p>
    <w:p w14:paraId="51CCF71C" w14:textId="77777777" w:rsidR="00E4120D" w:rsidRPr="00E4120D" w:rsidRDefault="00E4120D" w:rsidP="00E4120D">
      <w:pPr>
        <w:pStyle w:val="BodyText"/>
        <w:rPr>
          <w:lang w:val="en-GB"/>
        </w:rPr>
      </w:pPr>
      <w:r w:rsidRPr="00E4120D">
        <w:rPr>
          <w:lang w:val="en-GB"/>
        </w:rPr>
        <w:t>Spectral Ecology Ltd is committed to:</w:t>
      </w:r>
    </w:p>
    <w:p w14:paraId="3F30CECE" w14:textId="77777777" w:rsidR="00E4120D" w:rsidRPr="00E4120D" w:rsidRDefault="00E4120D" w:rsidP="00E4120D">
      <w:pPr>
        <w:pStyle w:val="Compact"/>
        <w:numPr>
          <w:ilvl w:val="0"/>
          <w:numId w:val="17"/>
        </w:numPr>
        <w:rPr>
          <w:lang w:val="en-GB"/>
        </w:rPr>
      </w:pPr>
      <w:r w:rsidRPr="00E4120D">
        <w:rPr>
          <w:lang w:val="en-GB"/>
        </w:rPr>
        <w:t>Complying with all applicable environmental legislation, regulations, client requirements, site rules, and professional standards.</w:t>
      </w:r>
    </w:p>
    <w:p w14:paraId="4E7A8250" w14:textId="77777777" w:rsidR="00E4120D" w:rsidRPr="00E4120D" w:rsidRDefault="00E4120D" w:rsidP="00E4120D">
      <w:pPr>
        <w:pStyle w:val="Compact"/>
        <w:numPr>
          <w:ilvl w:val="0"/>
          <w:numId w:val="17"/>
        </w:numPr>
        <w:rPr>
          <w:lang w:val="en-GB"/>
        </w:rPr>
      </w:pPr>
      <w:r w:rsidRPr="00E4120D">
        <w:rPr>
          <w:lang w:val="en-GB"/>
        </w:rPr>
        <w:t>Identifying and managing the environmental aspects and impacts of our operations.</w:t>
      </w:r>
    </w:p>
    <w:p w14:paraId="4CE609DC" w14:textId="77777777" w:rsidR="00E4120D" w:rsidRPr="00E4120D" w:rsidRDefault="00E4120D" w:rsidP="00E4120D">
      <w:pPr>
        <w:pStyle w:val="Compact"/>
        <w:numPr>
          <w:ilvl w:val="0"/>
          <w:numId w:val="17"/>
        </w:numPr>
        <w:rPr>
          <w:lang w:val="en-GB"/>
        </w:rPr>
      </w:pPr>
      <w:r w:rsidRPr="00E4120D">
        <w:rPr>
          <w:lang w:val="en-GB"/>
        </w:rPr>
        <w:t>Reducing greenhouse gas emissions and working towards net zero emissions by 2050 in the UK.</w:t>
      </w:r>
    </w:p>
    <w:p w14:paraId="30150BBF" w14:textId="77777777" w:rsidR="00E4120D" w:rsidRPr="00E4120D" w:rsidRDefault="00E4120D" w:rsidP="00E4120D">
      <w:pPr>
        <w:pStyle w:val="Compact"/>
        <w:numPr>
          <w:ilvl w:val="0"/>
          <w:numId w:val="17"/>
        </w:numPr>
        <w:rPr>
          <w:lang w:val="en-GB"/>
        </w:rPr>
      </w:pPr>
      <w:r w:rsidRPr="00E4120D">
        <w:rPr>
          <w:lang w:val="en-GB"/>
        </w:rPr>
        <w:t>Preventing pollution and avoiding harm to habitats, species, watercourses, soils, and sensitive environments during fieldwork.</w:t>
      </w:r>
    </w:p>
    <w:p w14:paraId="32707B86" w14:textId="77777777" w:rsidR="00E4120D" w:rsidRPr="00E4120D" w:rsidRDefault="00E4120D" w:rsidP="00E4120D">
      <w:pPr>
        <w:pStyle w:val="Compact"/>
        <w:numPr>
          <w:ilvl w:val="0"/>
          <w:numId w:val="17"/>
        </w:numPr>
        <w:rPr>
          <w:lang w:val="en-GB"/>
        </w:rPr>
      </w:pPr>
      <w:r w:rsidRPr="00E4120D">
        <w:rPr>
          <w:lang w:val="en-GB"/>
        </w:rPr>
        <w:t>Preventing the spread of invasive non-native species, pests, pathogens, contaminated soil, seeds, plant fragments, and other biological material through appropriate biosecurity procedures.</w:t>
      </w:r>
    </w:p>
    <w:p w14:paraId="203F950E" w14:textId="77777777" w:rsidR="00E4120D" w:rsidRPr="00E4120D" w:rsidRDefault="00E4120D" w:rsidP="00E4120D">
      <w:pPr>
        <w:pStyle w:val="Compact"/>
        <w:numPr>
          <w:ilvl w:val="0"/>
          <w:numId w:val="17"/>
        </w:numPr>
        <w:rPr>
          <w:lang w:val="en-GB"/>
        </w:rPr>
      </w:pPr>
      <w:r w:rsidRPr="00E4120D">
        <w:rPr>
          <w:lang w:val="en-GB"/>
        </w:rPr>
        <w:t>Reducing waste through reuse, recycling, careful procurement, and responsible disposal.</w:t>
      </w:r>
    </w:p>
    <w:p w14:paraId="4245F79A" w14:textId="77777777" w:rsidR="00E4120D" w:rsidRPr="00E4120D" w:rsidRDefault="00E4120D" w:rsidP="00E4120D">
      <w:pPr>
        <w:pStyle w:val="Compact"/>
        <w:numPr>
          <w:ilvl w:val="0"/>
          <w:numId w:val="17"/>
        </w:numPr>
        <w:rPr>
          <w:lang w:val="en-GB"/>
        </w:rPr>
      </w:pPr>
      <w:r w:rsidRPr="00E4120D">
        <w:rPr>
          <w:lang w:val="en-GB"/>
        </w:rPr>
        <w:t>Reducing unnecessary travel, fuel use, printing, energy consumption, and data storage.</w:t>
      </w:r>
    </w:p>
    <w:p w14:paraId="1138ADA8" w14:textId="77777777" w:rsidR="00E4120D" w:rsidRPr="00E4120D" w:rsidRDefault="00E4120D" w:rsidP="00E4120D">
      <w:pPr>
        <w:pStyle w:val="Compact"/>
        <w:numPr>
          <w:ilvl w:val="0"/>
          <w:numId w:val="17"/>
        </w:numPr>
        <w:rPr>
          <w:lang w:val="en-GB"/>
        </w:rPr>
      </w:pPr>
      <w:r w:rsidRPr="00E4120D">
        <w:rPr>
          <w:lang w:val="en-GB"/>
        </w:rPr>
        <w:t>Using resources efficiently, including equipment, batteries, electricity, paper, water, consumables, and digital storage.</w:t>
      </w:r>
    </w:p>
    <w:p w14:paraId="466AD049" w14:textId="77777777" w:rsidR="00E4120D" w:rsidRPr="00E4120D" w:rsidRDefault="00E4120D" w:rsidP="00E4120D">
      <w:pPr>
        <w:pStyle w:val="Compact"/>
        <w:numPr>
          <w:ilvl w:val="0"/>
          <w:numId w:val="17"/>
        </w:numPr>
        <w:rPr>
          <w:lang w:val="en-GB"/>
        </w:rPr>
      </w:pPr>
      <w:r w:rsidRPr="00E4120D">
        <w:rPr>
          <w:lang w:val="en-GB"/>
        </w:rPr>
        <w:lastRenderedPageBreak/>
        <w:t>Considering environmental performance when selecting vehicles, suppliers, subcontractors, equipment, materials, disinfectants, biocides, and other products used in our operations.</w:t>
      </w:r>
    </w:p>
    <w:p w14:paraId="0AC55A96" w14:textId="77777777" w:rsidR="00E4120D" w:rsidRPr="00E4120D" w:rsidRDefault="00E4120D" w:rsidP="00E4120D">
      <w:pPr>
        <w:pStyle w:val="Compact"/>
        <w:numPr>
          <w:ilvl w:val="0"/>
          <w:numId w:val="17"/>
        </w:numPr>
        <w:rPr>
          <w:lang w:val="en-GB"/>
        </w:rPr>
      </w:pPr>
      <w:r w:rsidRPr="00E4120D">
        <w:rPr>
          <w:lang w:val="en-GB"/>
        </w:rPr>
        <w:t>Encouraging staff, contractors, subcontractors, freelancers, and associates to work in accordance with this policy.</w:t>
      </w:r>
    </w:p>
    <w:p w14:paraId="5030ECB4" w14:textId="77777777" w:rsidR="00E4120D" w:rsidRPr="00E4120D" w:rsidRDefault="00E4120D" w:rsidP="00E4120D">
      <w:pPr>
        <w:pStyle w:val="Compact"/>
        <w:numPr>
          <w:ilvl w:val="0"/>
          <w:numId w:val="17"/>
        </w:numPr>
        <w:rPr>
          <w:lang w:val="en-GB"/>
        </w:rPr>
      </w:pPr>
      <w:r w:rsidRPr="00E4120D">
        <w:rPr>
          <w:lang w:val="en-GB"/>
        </w:rPr>
        <w:t>Maintaining a programme of continual environmental improvement through regular review, monitoring, and practical reduction actions.</w:t>
      </w:r>
    </w:p>
    <w:p w14:paraId="7FF5A8C7" w14:textId="77777777" w:rsidR="00E4120D" w:rsidRPr="00E4120D" w:rsidRDefault="00E4120D" w:rsidP="00E4120D">
      <w:pPr>
        <w:pStyle w:val="FirstParagraph"/>
        <w:rPr>
          <w:lang w:val="en-GB"/>
        </w:rPr>
      </w:pPr>
      <w:r w:rsidRPr="00E4120D">
        <w:rPr>
          <w:lang w:val="en-GB"/>
        </w:rPr>
        <w:t>Our programme of improvement includes reviewing business mileage, reducing avoidable journeys, transitioning vehicles to electric or ultra-low-emission alternatives where practical, trialling renewable charging options for field equipment, reducing paper use, improving digital data management, extending the life of equipment, strengthening biosecurity procedures, and reviewing supplier and subcontractor environmental practices.</w:t>
      </w:r>
    </w:p>
    <w:p w14:paraId="4CB7A1B6" w14:textId="77777777" w:rsidR="00E4120D" w:rsidRPr="00E4120D" w:rsidRDefault="00E4120D" w:rsidP="00E4120D">
      <w:pPr>
        <w:pStyle w:val="Heading2"/>
      </w:pPr>
      <w:r w:rsidRPr="00E4120D">
        <w:t>3. Net Zero Commitment</w:t>
      </w:r>
    </w:p>
    <w:p w14:paraId="3BC3ABDE" w14:textId="77777777" w:rsidR="00E4120D" w:rsidRPr="00E4120D" w:rsidRDefault="00E4120D" w:rsidP="00E4120D">
      <w:pPr>
        <w:pStyle w:val="FirstParagraph"/>
        <w:rPr>
          <w:lang w:val="en-GB"/>
        </w:rPr>
      </w:pPr>
      <w:r w:rsidRPr="00E4120D">
        <w:rPr>
          <w:lang w:val="en-GB"/>
        </w:rPr>
        <w:t>Spectral Ecology Ltd is committed to achieving net zero greenhouse gas emissions by 2050 at the latest for our UK business operations.</w:t>
      </w:r>
    </w:p>
    <w:p w14:paraId="5CA53AF0" w14:textId="77777777" w:rsidR="00E4120D" w:rsidRPr="00E4120D" w:rsidRDefault="00E4120D" w:rsidP="00E4120D">
      <w:pPr>
        <w:pStyle w:val="BodyText"/>
        <w:rPr>
          <w:lang w:val="en-GB"/>
        </w:rPr>
      </w:pPr>
      <w:r w:rsidRPr="00E4120D">
        <w:rPr>
          <w:lang w:val="en-GB"/>
        </w:rPr>
        <w:t>We will work to reduce emissions wherever reasonably practicable before considering any residual offsetting. Our priority is to avoid unnecessary emissions, reduce energy and fuel use, improve efficiency, and make lower-carbon choices in travel, procurement, fieldwork, data management, equipment charging, and office-based activities.</w:t>
      </w:r>
    </w:p>
    <w:p w14:paraId="2F7AA9BB" w14:textId="77777777" w:rsidR="00E4120D" w:rsidRPr="00E4120D" w:rsidRDefault="00E4120D" w:rsidP="00E4120D">
      <w:pPr>
        <w:pStyle w:val="Heading2"/>
      </w:pPr>
      <w:r w:rsidRPr="00E4120D">
        <w:t>4. Scope of this Policy</w:t>
      </w:r>
    </w:p>
    <w:p w14:paraId="0FCE447A" w14:textId="77777777" w:rsidR="00E4120D" w:rsidRPr="00E4120D" w:rsidRDefault="00E4120D" w:rsidP="00E4120D">
      <w:pPr>
        <w:pStyle w:val="FirstParagraph"/>
        <w:rPr>
          <w:lang w:val="en-GB"/>
        </w:rPr>
      </w:pPr>
      <w:r w:rsidRPr="00E4120D">
        <w:rPr>
          <w:lang w:val="en-GB"/>
        </w:rPr>
        <w:t>This policy applies to all employees, directors, contractors, subcontractors, freelancers, and associates working on behalf of Spectral Ecology Ltd.</w:t>
      </w:r>
    </w:p>
    <w:p w14:paraId="7725B21E" w14:textId="77777777" w:rsidR="00E4120D" w:rsidRPr="00E4120D" w:rsidRDefault="00E4120D" w:rsidP="00E4120D">
      <w:pPr>
        <w:pStyle w:val="BodyText"/>
        <w:rPr>
          <w:lang w:val="en-GB"/>
        </w:rPr>
      </w:pPr>
      <w:r w:rsidRPr="00E4120D">
        <w:rPr>
          <w:lang w:val="en-GB"/>
        </w:rPr>
        <w:t>It covers environmental impacts arising from:</w:t>
      </w:r>
    </w:p>
    <w:p w14:paraId="7C2F12C5" w14:textId="77777777" w:rsidR="00E4120D" w:rsidRPr="00E4120D" w:rsidRDefault="00E4120D" w:rsidP="00E4120D">
      <w:pPr>
        <w:pStyle w:val="Compact"/>
        <w:numPr>
          <w:ilvl w:val="0"/>
          <w:numId w:val="17"/>
        </w:numPr>
        <w:rPr>
          <w:lang w:val="en-GB"/>
        </w:rPr>
      </w:pPr>
      <w:r w:rsidRPr="00E4120D">
        <w:rPr>
          <w:lang w:val="en-GB"/>
        </w:rPr>
        <w:t>Business travel and transport.</w:t>
      </w:r>
    </w:p>
    <w:p w14:paraId="34F002BB" w14:textId="77777777" w:rsidR="00E4120D" w:rsidRPr="00E4120D" w:rsidRDefault="00E4120D" w:rsidP="00E4120D">
      <w:pPr>
        <w:pStyle w:val="Compact"/>
        <w:numPr>
          <w:ilvl w:val="0"/>
          <w:numId w:val="17"/>
        </w:numPr>
        <w:rPr>
          <w:lang w:val="en-GB"/>
        </w:rPr>
      </w:pPr>
      <w:r w:rsidRPr="00E4120D">
        <w:rPr>
          <w:lang w:val="en-GB"/>
        </w:rPr>
        <w:t>Fieldwork and survey operations.</w:t>
      </w:r>
    </w:p>
    <w:p w14:paraId="76A5A0D0" w14:textId="77777777" w:rsidR="00E4120D" w:rsidRPr="00E4120D" w:rsidRDefault="00E4120D" w:rsidP="00E4120D">
      <w:pPr>
        <w:pStyle w:val="Compact"/>
        <w:numPr>
          <w:ilvl w:val="0"/>
          <w:numId w:val="17"/>
        </w:numPr>
        <w:rPr>
          <w:lang w:val="en-GB"/>
        </w:rPr>
      </w:pPr>
      <w:r w:rsidRPr="00E4120D">
        <w:rPr>
          <w:lang w:val="en-GB"/>
        </w:rPr>
        <w:t>Drone operations and electronic equipment charging.</w:t>
      </w:r>
    </w:p>
    <w:p w14:paraId="4B174672" w14:textId="77777777" w:rsidR="00E4120D" w:rsidRPr="00E4120D" w:rsidRDefault="00E4120D" w:rsidP="00E4120D">
      <w:pPr>
        <w:pStyle w:val="Compact"/>
        <w:numPr>
          <w:ilvl w:val="0"/>
          <w:numId w:val="17"/>
        </w:numPr>
        <w:rPr>
          <w:lang w:val="en-GB"/>
        </w:rPr>
      </w:pPr>
      <w:r w:rsidRPr="00E4120D">
        <w:rPr>
          <w:lang w:val="en-GB"/>
        </w:rPr>
        <w:t>Office and home-working activities.</w:t>
      </w:r>
    </w:p>
    <w:p w14:paraId="56F6590E" w14:textId="77777777" w:rsidR="00E4120D" w:rsidRPr="00E4120D" w:rsidRDefault="00E4120D" w:rsidP="00E4120D">
      <w:pPr>
        <w:pStyle w:val="Compact"/>
        <w:numPr>
          <w:ilvl w:val="0"/>
          <w:numId w:val="17"/>
        </w:numPr>
        <w:rPr>
          <w:lang w:val="en-GB"/>
        </w:rPr>
      </w:pPr>
      <w:r w:rsidRPr="00E4120D">
        <w:rPr>
          <w:lang w:val="en-GB"/>
        </w:rPr>
        <w:t>Digital working, reporting, and document production.</w:t>
      </w:r>
    </w:p>
    <w:p w14:paraId="43C35F87" w14:textId="77777777" w:rsidR="00E4120D" w:rsidRPr="00E4120D" w:rsidRDefault="00E4120D" w:rsidP="00E4120D">
      <w:pPr>
        <w:pStyle w:val="Compact"/>
        <w:numPr>
          <w:ilvl w:val="0"/>
          <w:numId w:val="17"/>
        </w:numPr>
        <w:rPr>
          <w:lang w:val="en-GB"/>
        </w:rPr>
      </w:pPr>
      <w:r w:rsidRPr="00E4120D">
        <w:rPr>
          <w:lang w:val="en-GB"/>
        </w:rPr>
        <w:t>Data storage and digital file management.</w:t>
      </w:r>
    </w:p>
    <w:p w14:paraId="39349808" w14:textId="77777777" w:rsidR="00E4120D" w:rsidRPr="00E4120D" w:rsidRDefault="00E4120D" w:rsidP="00E4120D">
      <w:pPr>
        <w:pStyle w:val="Compact"/>
        <w:numPr>
          <w:ilvl w:val="0"/>
          <w:numId w:val="17"/>
        </w:numPr>
        <w:rPr>
          <w:lang w:val="en-GB"/>
        </w:rPr>
      </w:pPr>
      <w:r w:rsidRPr="00E4120D">
        <w:rPr>
          <w:lang w:val="en-GB"/>
        </w:rPr>
        <w:t>Purchasing, procurement, and supplier selection.</w:t>
      </w:r>
    </w:p>
    <w:p w14:paraId="31B94A84" w14:textId="77777777" w:rsidR="00E4120D" w:rsidRPr="00E4120D" w:rsidRDefault="00E4120D" w:rsidP="00E4120D">
      <w:pPr>
        <w:pStyle w:val="Compact"/>
        <w:numPr>
          <w:ilvl w:val="0"/>
          <w:numId w:val="17"/>
        </w:numPr>
        <w:rPr>
          <w:lang w:val="en-GB"/>
        </w:rPr>
      </w:pPr>
      <w:r w:rsidRPr="00E4120D">
        <w:rPr>
          <w:lang w:val="en-GB"/>
        </w:rPr>
        <w:t>Waste, reuse, recycling, and disposal.</w:t>
      </w:r>
    </w:p>
    <w:p w14:paraId="2C6C7B1A" w14:textId="77777777" w:rsidR="00E4120D" w:rsidRPr="00E4120D" w:rsidRDefault="00E4120D" w:rsidP="00E4120D">
      <w:pPr>
        <w:pStyle w:val="Compact"/>
        <w:numPr>
          <w:ilvl w:val="0"/>
          <w:numId w:val="17"/>
        </w:numPr>
        <w:rPr>
          <w:lang w:val="en-GB"/>
        </w:rPr>
      </w:pPr>
      <w:r w:rsidRPr="00E4120D">
        <w:rPr>
          <w:lang w:val="en-GB"/>
        </w:rPr>
        <w:t>Biosecurity and invasive species risk management.</w:t>
      </w:r>
    </w:p>
    <w:p w14:paraId="58BB636B" w14:textId="77777777" w:rsidR="00E4120D" w:rsidRPr="00E4120D" w:rsidRDefault="00E4120D" w:rsidP="00E4120D">
      <w:pPr>
        <w:pStyle w:val="Compact"/>
        <w:numPr>
          <w:ilvl w:val="0"/>
          <w:numId w:val="17"/>
        </w:numPr>
        <w:rPr>
          <w:lang w:val="en-GB"/>
        </w:rPr>
      </w:pPr>
      <w:r w:rsidRPr="00E4120D">
        <w:rPr>
          <w:lang w:val="en-GB"/>
        </w:rPr>
        <w:t>Responsible disinfectant and biocide use.</w:t>
      </w:r>
    </w:p>
    <w:p w14:paraId="27E1EAF2" w14:textId="77777777" w:rsidR="00E4120D" w:rsidRPr="00E4120D" w:rsidRDefault="00E4120D" w:rsidP="00E4120D">
      <w:pPr>
        <w:pStyle w:val="Compact"/>
        <w:numPr>
          <w:ilvl w:val="0"/>
          <w:numId w:val="17"/>
        </w:numPr>
        <w:rPr>
          <w:lang w:val="en-GB"/>
        </w:rPr>
      </w:pPr>
      <w:r w:rsidRPr="00E4120D">
        <w:rPr>
          <w:lang w:val="en-GB"/>
        </w:rPr>
        <w:t>Project planning and delivery.</w:t>
      </w:r>
    </w:p>
    <w:p w14:paraId="20FF0F0C" w14:textId="77777777" w:rsidR="00E4120D" w:rsidRPr="00E4120D" w:rsidRDefault="00E4120D" w:rsidP="00E4120D">
      <w:pPr>
        <w:pStyle w:val="Compact"/>
        <w:numPr>
          <w:ilvl w:val="0"/>
          <w:numId w:val="17"/>
        </w:numPr>
        <w:rPr>
          <w:lang w:val="en-GB"/>
        </w:rPr>
      </w:pPr>
      <w:r w:rsidRPr="00E4120D">
        <w:rPr>
          <w:lang w:val="en-GB"/>
        </w:rPr>
        <w:t>Subcontractor and delivery partner activities where relevant.</w:t>
      </w:r>
    </w:p>
    <w:p w14:paraId="0BA91D02" w14:textId="77777777" w:rsidR="00E4120D" w:rsidRPr="00E4120D" w:rsidRDefault="00E4120D" w:rsidP="00E4120D">
      <w:pPr>
        <w:pStyle w:val="Heading2"/>
        <w:numPr>
          <w:ilvl w:val="0"/>
          <w:numId w:val="17"/>
        </w:numPr>
      </w:pPr>
      <w:r w:rsidRPr="00E4120D">
        <w:t>5. Environmental Aspects and Impacts</w:t>
      </w:r>
    </w:p>
    <w:p w14:paraId="71CA8E85" w14:textId="77777777" w:rsidR="00E4120D" w:rsidRPr="00E4120D" w:rsidRDefault="00E4120D" w:rsidP="00E4120D">
      <w:pPr>
        <w:pStyle w:val="FirstParagraph"/>
        <w:numPr>
          <w:ilvl w:val="0"/>
          <w:numId w:val="17"/>
        </w:numPr>
        <w:rPr>
          <w:lang w:val="en-GB"/>
        </w:rPr>
      </w:pPr>
      <w:r w:rsidRPr="00E4120D">
        <w:rPr>
          <w:lang w:val="en-GB"/>
        </w:rPr>
        <w:t>Spectral Ecology Ltd has identified the following key environmental aspects and impacts associated with its operations:</w:t>
      </w:r>
    </w:p>
    <w:tbl>
      <w:tblPr>
        <w:tblStyle w:val="ListTable3-Accent5"/>
        <w:tblW w:w="5000" w:type="pct"/>
        <w:tblLayout w:type="fixed"/>
        <w:tblLook w:val="0020" w:firstRow="1" w:lastRow="0" w:firstColumn="0" w:lastColumn="0" w:noHBand="0" w:noVBand="0"/>
      </w:tblPr>
      <w:tblGrid>
        <w:gridCol w:w="3006"/>
        <w:gridCol w:w="3005"/>
        <w:gridCol w:w="3005"/>
      </w:tblGrid>
      <w:tr w:rsidR="00E4120D" w:rsidRPr="00E4120D" w14:paraId="69447A3E" w14:textId="77777777" w:rsidTr="00E4120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06" w:type="dxa"/>
            <w:hideMark/>
          </w:tcPr>
          <w:p w14:paraId="02CA7862" w14:textId="77777777" w:rsidR="00E4120D" w:rsidRPr="00E4120D" w:rsidRDefault="00E4120D">
            <w:pPr>
              <w:pStyle w:val="Compact"/>
              <w:rPr>
                <w:lang w:val="en-GB"/>
              </w:rPr>
            </w:pPr>
            <w:r w:rsidRPr="00E4120D">
              <w:rPr>
                <w:lang w:val="en-GB"/>
              </w:rPr>
              <w:lastRenderedPageBreak/>
              <w:t>Operational aspect</w:t>
            </w:r>
          </w:p>
        </w:tc>
        <w:tc>
          <w:tcPr>
            <w:tcW w:w="3005" w:type="dxa"/>
            <w:hideMark/>
          </w:tcPr>
          <w:p w14:paraId="2C790904" w14:textId="77777777" w:rsidR="00E4120D" w:rsidRPr="00E4120D" w:rsidRDefault="00E4120D">
            <w:pPr>
              <w:pStyle w:val="Compact"/>
              <w:cnfStyle w:val="100000000000" w:firstRow="1" w:lastRow="0" w:firstColumn="0" w:lastColumn="0" w:oddVBand="0" w:evenVBand="0" w:oddHBand="0" w:evenHBand="0" w:firstRowFirstColumn="0" w:firstRowLastColumn="0" w:lastRowFirstColumn="0" w:lastRowLastColumn="0"/>
              <w:rPr>
                <w:lang w:val="en-GB"/>
              </w:rPr>
            </w:pPr>
            <w:r w:rsidRPr="00E4120D">
              <w:rPr>
                <w:lang w:val="en-GB"/>
              </w:rPr>
              <w:t>Potential environmental impact</w:t>
            </w:r>
          </w:p>
        </w:tc>
        <w:tc>
          <w:tcPr>
            <w:cnfStyle w:val="000010000000" w:firstRow="0" w:lastRow="0" w:firstColumn="0" w:lastColumn="0" w:oddVBand="1" w:evenVBand="0" w:oddHBand="0" w:evenHBand="0" w:firstRowFirstColumn="0" w:firstRowLastColumn="0" w:lastRowFirstColumn="0" w:lastRowLastColumn="0"/>
            <w:tcW w:w="3005" w:type="dxa"/>
            <w:hideMark/>
          </w:tcPr>
          <w:p w14:paraId="3A5BA7E3" w14:textId="77777777" w:rsidR="00E4120D" w:rsidRPr="00E4120D" w:rsidRDefault="00E4120D">
            <w:pPr>
              <w:pStyle w:val="Compact"/>
              <w:rPr>
                <w:lang w:val="en-GB"/>
              </w:rPr>
            </w:pPr>
            <w:r w:rsidRPr="00E4120D">
              <w:rPr>
                <w:lang w:val="en-GB"/>
              </w:rPr>
              <w:t>Management approach</w:t>
            </w:r>
          </w:p>
        </w:tc>
      </w:tr>
      <w:tr w:rsidR="00E4120D" w:rsidRPr="00E4120D" w14:paraId="10FDC737" w14:textId="77777777" w:rsidTr="00E412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06" w:type="dxa"/>
            <w:hideMark/>
          </w:tcPr>
          <w:p w14:paraId="03128102" w14:textId="77777777" w:rsidR="00E4120D" w:rsidRPr="00E4120D" w:rsidRDefault="00E4120D">
            <w:pPr>
              <w:pStyle w:val="Compact"/>
              <w:rPr>
                <w:lang w:val="en-GB"/>
              </w:rPr>
            </w:pPr>
            <w:r w:rsidRPr="00E4120D">
              <w:rPr>
                <w:lang w:val="en-GB"/>
              </w:rPr>
              <w:t>Business travel and fieldwork journeys</w:t>
            </w:r>
          </w:p>
        </w:tc>
        <w:tc>
          <w:tcPr>
            <w:tcW w:w="3005" w:type="dxa"/>
            <w:hideMark/>
          </w:tcPr>
          <w:p w14:paraId="77EBCD17" w14:textId="77777777" w:rsidR="00E4120D" w:rsidRPr="00E4120D" w:rsidRDefault="00E4120D">
            <w:pPr>
              <w:pStyle w:val="Compact"/>
              <w:cnfStyle w:val="000000100000" w:firstRow="0" w:lastRow="0" w:firstColumn="0" w:lastColumn="0" w:oddVBand="0" w:evenVBand="0" w:oddHBand="1" w:evenHBand="0" w:firstRowFirstColumn="0" w:firstRowLastColumn="0" w:lastRowFirstColumn="0" w:lastRowLastColumn="0"/>
              <w:rPr>
                <w:lang w:val="en-GB"/>
              </w:rPr>
            </w:pPr>
            <w:r w:rsidRPr="00E4120D">
              <w:rPr>
                <w:lang w:val="en-GB"/>
              </w:rPr>
              <w:t>Greenhouse gas emissions, fuel use, air pollution</w:t>
            </w:r>
          </w:p>
        </w:tc>
        <w:tc>
          <w:tcPr>
            <w:cnfStyle w:val="000010000000" w:firstRow="0" w:lastRow="0" w:firstColumn="0" w:lastColumn="0" w:oddVBand="1" w:evenVBand="0" w:oddHBand="0" w:evenHBand="0" w:firstRowFirstColumn="0" w:firstRowLastColumn="0" w:lastRowFirstColumn="0" w:lastRowLastColumn="0"/>
            <w:tcW w:w="3005" w:type="dxa"/>
            <w:hideMark/>
          </w:tcPr>
          <w:p w14:paraId="2C27E15F" w14:textId="77777777" w:rsidR="00E4120D" w:rsidRPr="00E4120D" w:rsidRDefault="00E4120D">
            <w:pPr>
              <w:pStyle w:val="Compact"/>
              <w:rPr>
                <w:lang w:val="en-GB"/>
              </w:rPr>
            </w:pPr>
            <w:r w:rsidRPr="00E4120D">
              <w:rPr>
                <w:lang w:val="en-GB"/>
              </w:rPr>
              <w:t>Efficient scheduling, online meetings, public transport where practical, low-emission vehicles, EV transition planning</w:t>
            </w:r>
          </w:p>
        </w:tc>
      </w:tr>
      <w:tr w:rsidR="00E4120D" w:rsidRPr="00E4120D" w14:paraId="7611A744" w14:textId="77777777" w:rsidTr="00E4120D">
        <w:tc>
          <w:tcPr>
            <w:cnfStyle w:val="000010000000" w:firstRow="0" w:lastRow="0" w:firstColumn="0" w:lastColumn="0" w:oddVBand="1" w:evenVBand="0" w:oddHBand="0" w:evenHBand="0" w:firstRowFirstColumn="0" w:firstRowLastColumn="0" w:lastRowFirstColumn="0" w:lastRowLastColumn="0"/>
            <w:tcW w:w="3006" w:type="dxa"/>
            <w:hideMark/>
          </w:tcPr>
          <w:p w14:paraId="72D04A51" w14:textId="77777777" w:rsidR="00E4120D" w:rsidRPr="00E4120D" w:rsidRDefault="00E4120D">
            <w:pPr>
              <w:pStyle w:val="Compact"/>
              <w:rPr>
                <w:lang w:val="en-GB"/>
              </w:rPr>
            </w:pPr>
            <w:r w:rsidRPr="00E4120D">
              <w:rPr>
                <w:lang w:val="en-GB"/>
              </w:rPr>
              <w:t>Field surveys and ecological work</w:t>
            </w:r>
          </w:p>
        </w:tc>
        <w:tc>
          <w:tcPr>
            <w:tcW w:w="3005" w:type="dxa"/>
            <w:hideMark/>
          </w:tcPr>
          <w:p w14:paraId="3BBFEE40" w14:textId="77777777" w:rsidR="00E4120D" w:rsidRPr="00E4120D" w:rsidRDefault="00E4120D">
            <w:pPr>
              <w:pStyle w:val="Compact"/>
              <w:cnfStyle w:val="000000000000" w:firstRow="0" w:lastRow="0" w:firstColumn="0" w:lastColumn="0" w:oddVBand="0" w:evenVBand="0" w:oddHBand="0" w:evenHBand="0" w:firstRowFirstColumn="0" w:firstRowLastColumn="0" w:lastRowFirstColumn="0" w:lastRowLastColumn="0"/>
              <w:rPr>
                <w:lang w:val="en-GB"/>
              </w:rPr>
            </w:pPr>
            <w:r w:rsidRPr="00E4120D">
              <w:rPr>
                <w:lang w:val="en-GB"/>
              </w:rPr>
              <w:t>Disturbance to habitats, species, soils, and watercourses</w:t>
            </w:r>
          </w:p>
        </w:tc>
        <w:tc>
          <w:tcPr>
            <w:cnfStyle w:val="000010000000" w:firstRow="0" w:lastRow="0" w:firstColumn="0" w:lastColumn="0" w:oddVBand="1" w:evenVBand="0" w:oddHBand="0" w:evenHBand="0" w:firstRowFirstColumn="0" w:firstRowLastColumn="0" w:lastRowFirstColumn="0" w:lastRowLastColumn="0"/>
            <w:tcW w:w="3005" w:type="dxa"/>
            <w:hideMark/>
          </w:tcPr>
          <w:p w14:paraId="4D23EB96" w14:textId="77777777" w:rsidR="00E4120D" w:rsidRPr="00E4120D" w:rsidRDefault="00E4120D">
            <w:pPr>
              <w:pStyle w:val="Compact"/>
              <w:rPr>
                <w:lang w:val="en-GB"/>
              </w:rPr>
            </w:pPr>
            <w:r w:rsidRPr="00E4120D">
              <w:rPr>
                <w:lang w:val="en-GB"/>
              </w:rPr>
              <w:t>Professional survey methods, site-specific controls, legal compliance, minimising disturbance</w:t>
            </w:r>
          </w:p>
        </w:tc>
      </w:tr>
      <w:tr w:rsidR="00E4120D" w:rsidRPr="00E4120D" w14:paraId="742DE192" w14:textId="77777777" w:rsidTr="00E412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06" w:type="dxa"/>
            <w:hideMark/>
          </w:tcPr>
          <w:p w14:paraId="1E4ACA60" w14:textId="77777777" w:rsidR="00E4120D" w:rsidRPr="00E4120D" w:rsidRDefault="00E4120D">
            <w:pPr>
              <w:pStyle w:val="Compact"/>
              <w:rPr>
                <w:lang w:val="en-GB"/>
              </w:rPr>
            </w:pPr>
            <w:r w:rsidRPr="00E4120D">
              <w:rPr>
                <w:lang w:val="en-GB"/>
              </w:rPr>
              <w:t>Drone operations and electronic equipment</w:t>
            </w:r>
          </w:p>
        </w:tc>
        <w:tc>
          <w:tcPr>
            <w:tcW w:w="3005" w:type="dxa"/>
            <w:hideMark/>
          </w:tcPr>
          <w:p w14:paraId="3642834B" w14:textId="77777777" w:rsidR="00E4120D" w:rsidRPr="00E4120D" w:rsidRDefault="00E4120D">
            <w:pPr>
              <w:pStyle w:val="Compact"/>
              <w:cnfStyle w:val="000000100000" w:firstRow="0" w:lastRow="0" w:firstColumn="0" w:lastColumn="0" w:oddVBand="0" w:evenVBand="0" w:oddHBand="1" w:evenHBand="0" w:firstRowFirstColumn="0" w:firstRowLastColumn="0" w:lastRowFirstColumn="0" w:lastRowLastColumn="0"/>
              <w:rPr>
                <w:lang w:val="en-GB"/>
              </w:rPr>
            </w:pPr>
            <w:r w:rsidRPr="00E4120D">
              <w:rPr>
                <w:lang w:val="en-GB"/>
              </w:rPr>
              <w:t>Energy use, battery waste, equipment lifecycle impacts</w:t>
            </w:r>
          </w:p>
        </w:tc>
        <w:tc>
          <w:tcPr>
            <w:cnfStyle w:val="000010000000" w:firstRow="0" w:lastRow="0" w:firstColumn="0" w:lastColumn="0" w:oddVBand="1" w:evenVBand="0" w:oddHBand="0" w:evenHBand="0" w:firstRowFirstColumn="0" w:firstRowLastColumn="0" w:lastRowFirstColumn="0" w:lastRowLastColumn="0"/>
            <w:tcW w:w="3005" w:type="dxa"/>
            <w:hideMark/>
          </w:tcPr>
          <w:p w14:paraId="30B3937D" w14:textId="77777777" w:rsidR="00E4120D" w:rsidRPr="00E4120D" w:rsidRDefault="00E4120D">
            <w:pPr>
              <w:pStyle w:val="Compact"/>
              <w:rPr>
                <w:lang w:val="en-GB"/>
              </w:rPr>
            </w:pPr>
            <w:r w:rsidRPr="00E4120D">
              <w:rPr>
                <w:lang w:val="en-GB"/>
              </w:rPr>
              <w:t>Efficient charging, maintenance, battery care, responsible recycling, renewable charging trials</w:t>
            </w:r>
          </w:p>
        </w:tc>
      </w:tr>
      <w:tr w:rsidR="00E4120D" w:rsidRPr="00E4120D" w14:paraId="473E535E" w14:textId="77777777" w:rsidTr="00E4120D">
        <w:tc>
          <w:tcPr>
            <w:cnfStyle w:val="000010000000" w:firstRow="0" w:lastRow="0" w:firstColumn="0" w:lastColumn="0" w:oddVBand="1" w:evenVBand="0" w:oddHBand="0" w:evenHBand="0" w:firstRowFirstColumn="0" w:firstRowLastColumn="0" w:lastRowFirstColumn="0" w:lastRowLastColumn="0"/>
            <w:tcW w:w="3006" w:type="dxa"/>
            <w:hideMark/>
          </w:tcPr>
          <w:p w14:paraId="1F33A2F7" w14:textId="77777777" w:rsidR="00E4120D" w:rsidRPr="00E4120D" w:rsidRDefault="00E4120D">
            <w:pPr>
              <w:pStyle w:val="Compact"/>
              <w:rPr>
                <w:lang w:val="en-GB"/>
              </w:rPr>
            </w:pPr>
            <w:r w:rsidRPr="00E4120D">
              <w:rPr>
                <w:lang w:val="en-GB"/>
              </w:rPr>
              <w:t>Biosecurity risks</w:t>
            </w:r>
          </w:p>
        </w:tc>
        <w:tc>
          <w:tcPr>
            <w:tcW w:w="3005" w:type="dxa"/>
            <w:hideMark/>
          </w:tcPr>
          <w:p w14:paraId="1AFF9A33" w14:textId="77777777" w:rsidR="00E4120D" w:rsidRPr="00E4120D" w:rsidRDefault="00E4120D">
            <w:pPr>
              <w:pStyle w:val="Compact"/>
              <w:cnfStyle w:val="000000000000" w:firstRow="0" w:lastRow="0" w:firstColumn="0" w:lastColumn="0" w:oddVBand="0" w:evenVBand="0" w:oddHBand="0" w:evenHBand="0" w:firstRowFirstColumn="0" w:firstRowLastColumn="0" w:lastRowFirstColumn="0" w:lastRowLastColumn="0"/>
              <w:rPr>
                <w:lang w:val="en-GB"/>
              </w:rPr>
            </w:pPr>
            <w:r w:rsidRPr="00E4120D">
              <w:rPr>
                <w:lang w:val="en-GB"/>
              </w:rPr>
              <w:t>Spread of invasive species, pathogens, contaminated soil, seeds, plant fragments, or water</w:t>
            </w:r>
          </w:p>
        </w:tc>
        <w:tc>
          <w:tcPr>
            <w:cnfStyle w:val="000010000000" w:firstRow="0" w:lastRow="0" w:firstColumn="0" w:lastColumn="0" w:oddVBand="1" w:evenVBand="0" w:oddHBand="0" w:evenHBand="0" w:firstRowFirstColumn="0" w:firstRowLastColumn="0" w:lastRowFirstColumn="0" w:lastRowLastColumn="0"/>
            <w:tcW w:w="3005" w:type="dxa"/>
            <w:hideMark/>
          </w:tcPr>
          <w:p w14:paraId="5ACB6068" w14:textId="77777777" w:rsidR="00E4120D" w:rsidRPr="00E4120D" w:rsidRDefault="00E4120D">
            <w:pPr>
              <w:pStyle w:val="Compact"/>
              <w:rPr>
                <w:lang w:val="en-GB"/>
              </w:rPr>
            </w:pPr>
            <w:r w:rsidRPr="00E4120D">
              <w:rPr>
                <w:lang w:val="en-GB"/>
              </w:rPr>
              <w:t>Check, Clean, Dry principles, equipment isolation, cleaning protocols, site-specific biosecurity controls</w:t>
            </w:r>
          </w:p>
        </w:tc>
      </w:tr>
      <w:tr w:rsidR="00E4120D" w:rsidRPr="00E4120D" w14:paraId="530658F5" w14:textId="77777777" w:rsidTr="00E412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06" w:type="dxa"/>
            <w:hideMark/>
          </w:tcPr>
          <w:p w14:paraId="3D1111F8" w14:textId="77777777" w:rsidR="00E4120D" w:rsidRPr="00E4120D" w:rsidRDefault="00E4120D">
            <w:pPr>
              <w:pStyle w:val="Compact"/>
              <w:rPr>
                <w:lang w:val="en-GB"/>
              </w:rPr>
            </w:pPr>
            <w:r w:rsidRPr="00E4120D">
              <w:rPr>
                <w:lang w:val="en-GB"/>
              </w:rPr>
              <w:t>Disinfectant and biocide use</w:t>
            </w:r>
          </w:p>
        </w:tc>
        <w:tc>
          <w:tcPr>
            <w:tcW w:w="3005" w:type="dxa"/>
            <w:hideMark/>
          </w:tcPr>
          <w:p w14:paraId="52EB223F" w14:textId="77777777" w:rsidR="00E4120D" w:rsidRPr="00E4120D" w:rsidRDefault="00E4120D">
            <w:pPr>
              <w:pStyle w:val="Compact"/>
              <w:cnfStyle w:val="000000100000" w:firstRow="0" w:lastRow="0" w:firstColumn="0" w:lastColumn="0" w:oddVBand="0" w:evenVBand="0" w:oddHBand="1" w:evenHBand="0" w:firstRowFirstColumn="0" w:firstRowLastColumn="0" w:lastRowFirstColumn="0" w:lastRowLastColumn="0"/>
              <w:rPr>
                <w:lang w:val="en-GB"/>
              </w:rPr>
            </w:pPr>
            <w:r w:rsidRPr="00E4120D">
              <w:rPr>
                <w:lang w:val="en-GB"/>
              </w:rPr>
              <w:t>Potential harm to water, soil, non-target organisms, staff, public, or wildlife</w:t>
            </w:r>
          </w:p>
        </w:tc>
        <w:tc>
          <w:tcPr>
            <w:cnfStyle w:val="000010000000" w:firstRow="0" w:lastRow="0" w:firstColumn="0" w:lastColumn="0" w:oddVBand="1" w:evenVBand="0" w:oddHBand="0" w:evenHBand="0" w:firstRowFirstColumn="0" w:firstRowLastColumn="0" w:lastRowFirstColumn="0" w:lastRowLastColumn="0"/>
            <w:tcW w:w="3005" w:type="dxa"/>
            <w:hideMark/>
          </w:tcPr>
          <w:p w14:paraId="218DABD9" w14:textId="77777777" w:rsidR="00E4120D" w:rsidRPr="00E4120D" w:rsidRDefault="00E4120D">
            <w:pPr>
              <w:pStyle w:val="Compact"/>
              <w:rPr>
                <w:lang w:val="en-GB"/>
              </w:rPr>
            </w:pPr>
            <w:r w:rsidRPr="00E4120D">
              <w:rPr>
                <w:lang w:val="en-GB"/>
              </w:rPr>
              <w:t>Product selection based on effectiveness, environmental risk, regulatory status, responsible use, correct disposal</w:t>
            </w:r>
          </w:p>
        </w:tc>
      </w:tr>
      <w:tr w:rsidR="00E4120D" w:rsidRPr="00E4120D" w14:paraId="00D4E151" w14:textId="77777777" w:rsidTr="00E4120D">
        <w:tc>
          <w:tcPr>
            <w:cnfStyle w:val="000010000000" w:firstRow="0" w:lastRow="0" w:firstColumn="0" w:lastColumn="0" w:oddVBand="1" w:evenVBand="0" w:oddHBand="0" w:evenHBand="0" w:firstRowFirstColumn="0" w:firstRowLastColumn="0" w:lastRowFirstColumn="0" w:lastRowLastColumn="0"/>
            <w:tcW w:w="3006" w:type="dxa"/>
            <w:hideMark/>
          </w:tcPr>
          <w:p w14:paraId="358F8087" w14:textId="77777777" w:rsidR="00E4120D" w:rsidRPr="00E4120D" w:rsidRDefault="00E4120D">
            <w:pPr>
              <w:pStyle w:val="Compact"/>
              <w:rPr>
                <w:lang w:val="en-GB"/>
              </w:rPr>
            </w:pPr>
            <w:r w:rsidRPr="00E4120D">
              <w:rPr>
                <w:lang w:val="en-GB"/>
              </w:rPr>
              <w:t>Paper and printing</w:t>
            </w:r>
          </w:p>
        </w:tc>
        <w:tc>
          <w:tcPr>
            <w:tcW w:w="3005" w:type="dxa"/>
            <w:hideMark/>
          </w:tcPr>
          <w:p w14:paraId="5D42867F" w14:textId="77777777" w:rsidR="00E4120D" w:rsidRPr="00E4120D" w:rsidRDefault="00E4120D">
            <w:pPr>
              <w:pStyle w:val="Compact"/>
              <w:cnfStyle w:val="000000000000" w:firstRow="0" w:lastRow="0" w:firstColumn="0" w:lastColumn="0" w:oddVBand="0" w:evenVBand="0" w:oddHBand="0" w:evenHBand="0" w:firstRowFirstColumn="0" w:firstRowLastColumn="0" w:lastRowFirstColumn="0" w:lastRowLastColumn="0"/>
              <w:rPr>
                <w:lang w:val="en-GB"/>
              </w:rPr>
            </w:pPr>
            <w:r w:rsidRPr="00E4120D">
              <w:rPr>
                <w:lang w:val="en-GB"/>
              </w:rPr>
              <w:t>Resource use, waste generation</w:t>
            </w:r>
          </w:p>
        </w:tc>
        <w:tc>
          <w:tcPr>
            <w:cnfStyle w:val="000010000000" w:firstRow="0" w:lastRow="0" w:firstColumn="0" w:lastColumn="0" w:oddVBand="1" w:evenVBand="0" w:oddHBand="0" w:evenHBand="0" w:firstRowFirstColumn="0" w:firstRowLastColumn="0" w:lastRowFirstColumn="0" w:lastRowLastColumn="0"/>
            <w:tcW w:w="3005" w:type="dxa"/>
            <w:hideMark/>
          </w:tcPr>
          <w:p w14:paraId="5C2E8C9A" w14:textId="77777777" w:rsidR="00E4120D" w:rsidRPr="00E4120D" w:rsidRDefault="00E4120D">
            <w:pPr>
              <w:pStyle w:val="Compact"/>
              <w:rPr>
                <w:lang w:val="en-GB"/>
              </w:rPr>
            </w:pPr>
            <w:r w:rsidRPr="00E4120D">
              <w:rPr>
                <w:lang w:val="en-GB"/>
              </w:rPr>
              <w:t>Digital-first working, printing only where necessary, recycling</w:t>
            </w:r>
          </w:p>
        </w:tc>
      </w:tr>
      <w:tr w:rsidR="00E4120D" w:rsidRPr="00E4120D" w14:paraId="03DE39D9" w14:textId="77777777" w:rsidTr="00E412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06" w:type="dxa"/>
            <w:hideMark/>
          </w:tcPr>
          <w:p w14:paraId="01D48D16" w14:textId="77777777" w:rsidR="00E4120D" w:rsidRPr="00E4120D" w:rsidRDefault="00E4120D">
            <w:pPr>
              <w:pStyle w:val="Compact"/>
              <w:rPr>
                <w:lang w:val="en-GB"/>
              </w:rPr>
            </w:pPr>
            <w:r w:rsidRPr="00E4120D">
              <w:rPr>
                <w:lang w:val="en-GB"/>
              </w:rPr>
              <w:t>Digital data storage</w:t>
            </w:r>
          </w:p>
        </w:tc>
        <w:tc>
          <w:tcPr>
            <w:tcW w:w="3005" w:type="dxa"/>
            <w:hideMark/>
          </w:tcPr>
          <w:p w14:paraId="5235425C" w14:textId="77777777" w:rsidR="00E4120D" w:rsidRPr="00E4120D" w:rsidRDefault="00E4120D">
            <w:pPr>
              <w:pStyle w:val="Compact"/>
              <w:cnfStyle w:val="000000100000" w:firstRow="0" w:lastRow="0" w:firstColumn="0" w:lastColumn="0" w:oddVBand="0" w:evenVBand="0" w:oddHBand="1" w:evenHBand="0" w:firstRowFirstColumn="0" w:firstRowLastColumn="0" w:lastRowFirstColumn="0" w:lastRowLastColumn="0"/>
              <w:rPr>
                <w:lang w:val="en-GB"/>
              </w:rPr>
            </w:pPr>
            <w:r w:rsidRPr="00E4120D">
              <w:rPr>
                <w:lang w:val="en-GB"/>
              </w:rPr>
              <w:t>Energy demand from unnecessary storage and duplication</w:t>
            </w:r>
          </w:p>
        </w:tc>
        <w:tc>
          <w:tcPr>
            <w:cnfStyle w:val="000010000000" w:firstRow="0" w:lastRow="0" w:firstColumn="0" w:lastColumn="0" w:oddVBand="1" w:evenVBand="0" w:oddHBand="0" w:evenHBand="0" w:firstRowFirstColumn="0" w:firstRowLastColumn="0" w:lastRowFirstColumn="0" w:lastRowLastColumn="0"/>
            <w:tcW w:w="3005" w:type="dxa"/>
            <w:hideMark/>
          </w:tcPr>
          <w:p w14:paraId="603F9FB1" w14:textId="77777777" w:rsidR="00E4120D" w:rsidRPr="00E4120D" w:rsidRDefault="00E4120D">
            <w:pPr>
              <w:pStyle w:val="Compact"/>
              <w:rPr>
                <w:lang w:val="en-GB"/>
              </w:rPr>
            </w:pPr>
            <w:r w:rsidRPr="00E4120D">
              <w:rPr>
                <w:lang w:val="en-GB"/>
              </w:rPr>
              <w:t>Structured file management, deletion of redundant working files, sensible retention practices</w:t>
            </w:r>
          </w:p>
        </w:tc>
      </w:tr>
      <w:tr w:rsidR="00E4120D" w:rsidRPr="00E4120D" w14:paraId="57B163E5" w14:textId="77777777" w:rsidTr="00E4120D">
        <w:tc>
          <w:tcPr>
            <w:cnfStyle w:val="000010000000" w:firstRow="0" w:lastRow="0" w:firstColumn="0" w:lastColumn="0" w:oddVBand="1" w:evenVBand="0" w:oddHBand="0" w:evenHBand="0" w:firstRowFirstColumn="0" w:firstRowLastColumn="0" w:lastRowFirstColumn="0" w:lastRowLastColumn="0"/>
            <w:tcW w:w="3006" w:type="dxa"/>
            <w:hideMark/>
          </w:tcPr>
          <w:p w14:paraId="7F5DE690" w14:textId="77777777" w:rsidR="00E4120D" w:rsidRPr="00E4120D" w:rsidRDefault="00E4120D">
            <w:pPr>
              <w:pStyle w:val="Compact"/>
              <w:rPr>
                <w:lang w:val="en-GB"/>
              </w:rPr>
            </w:pPr>
            <w:r w:rsidRPr="00E4120D">
              <w:rPr>
                <w:lang w:val="en-GB"/>
              </w:rPr>
              <w:t>Procurement and suppliers</w:t>
            </w:r>
          </w:p>
        </w:tc>
        <w:tc>
          <w:tcPr>
            <w:tcW w:w="3005" w:type="dxa"/>
            <w:hideMark/>
          </w:tcPr>
          <w:p w14:paraId="50630D02" w14:textId="77777777" w:rsidR="00E4120D" w:rsidRPr="00E4120D" w:rsidRDefault="00E4120D">
            <w:pPr>
              <w:pStyle w:val="Compact"/>
              <w:cnfStyle w:val="000000000000" w:firstRow="0" w:lastRow="0" w:firstColumn="0" w:lastColumn="0" w:oddVBand="0" w:evenVBand="0" w:oddHBand="0" w:evenHBand="0" w:firstRowFirstColumn="0" w:firstRowLastColumn="0" w:lastRowFirstColumn="0" w:lastRowLastColumn="0"/>
              <w:rPr>
                <w:lang w:val="en-GB"/>
              </w:rPr>
            </w:pPr>
            <w:r w:rsidRPr="00E4120D">
              <w:rPr>
                <w:lang w:val="en-GB"/>
              </w:rPr>
              <w:t>Embedded emissions, waste, packaging, product lifecycle impacts</w:t>
            </w:r>
          </w:p>
        </w:tc>
        <w:tc>
          <w:tcPr>
            <w:cnfStyle w:val="000010000000" w:firstRow="0" w:lastRow="0" w:firstColumn="0" w:lastColumn="0" w:oddVBand="1" w:evenVBand="0" w:oddHBand="0" w:evenHBand="0" w:firstRowFirstColumn="0" w:firstRowLastColumn="0" w:lastRowFirstColumn="0" w:lastRowLastColumn="0"/>
            <w:tcW w:w="3005" w:type="dxa"/>
            <w:hideMark/>
          </w:tcPr>
          <w:p w14:paraId="02F6F8BF" w14:textId="77777777" w:rsidR="00E4120D" w:rsidRPr="00E4120D" w:rsidRDefault="00E4120D">
            <w:pPr>
              <w:pStyle w:val="Compact"/>
              <w:rPr>
                <w:lang w:val="en-GB"/>
              </w:rPr>
            </w:pPr>
            <w:r w:rsidRPr="00E4120D">
              <w:rPr>
                <w:lang w:val="en-GB"/>
              </w:rPr>
              <w:t>Supplier review, durable and repairable products, local suppliers where appropriate</w:t>
            </w:r>
          </w:p>
        </w:tc>
      </w:tr>
      <w:tr w:rsidR="00E4120D" w:rsidRPr="00E4120D" w14:paraId="724E373D" w14:textId="77777777" w:rsidTr="00E412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06" w:type="dxa"/>
            <w:hideMark/>
          </w:tcPr>
          <w:p w14:paraId="4B521DFC" w14:textId="77777777" w:rsidR="00E4120D" w:rsidRPr="00E4120D" w:rsidRDefault="00E4120D">
            <w:pPr>
              <w:pStyle w:val="Compact"/>
              <w:rPr>
                <w:lang w:val="en-GB"/>
              </w:rPr>
            </w:pPr>
            <w:r w:rsidRPr="00E4120D">
              <w:rPr>
                <w:lang w:val="en-GB"/>
              </w:rPr>
              <w:t>Waste and end-of-life equipment</w:t>
            </w:r>
          </w:p>
        </w:tc>
        <w:tc>
          <w:tcPr>
            <w:tcW w:w="3005" w:type="dxa"/>
            <w:hideMark/>
          </w:tcPr>
          <w:p w14:paraId="28553C91" w14:textId="77777777" w:rsidR="00E4120D" w:rsidRPr="00E4120D" w:rsidRDefault="00E4120D">
            <w:pPr>
              <w:pStyle w:val="Compact"/>
              <w:cnfStyle w:val="000000100000" w:firstRow="0" w:lastRow="0" w:firstColumn="0" w:lastColumn="0" w:oddVBand="0" w:evenVBand="0" w:oddHBand="1" w:evenHBand="0" w:firstRowFirstColumn="0" w:firstRowLastColumn="0" w:lastRowFirstColumn="0" w:lastRowLastColumn="0"/>
              <w:rPr>
                <w:lang w:val="en-GB"/>
              </w:rPr>
            </w:pPr>
            <w:r w:rsidRPr="00E4120D">
              <w:rPr>
                <w:lang w:val="en-GB"/>
              </w:rPr>
              <w:t>Landfill, pollution, hazardous waste risks</w:t>
            </w:r>
          </w:p>
        </w:tc>
        <w:tc>
          <w:tcPr>
            <w:cnfStyle w:val="000010000000" w:firstRow="0" w:lastRow="0" w:firstColumn="0" w:lastColumn="0" w:oddVBand="1" w:evenVBand="0" w:oddHBand="0" w:evenHBand="0" w:firstRowFirstColumn="0" w:firstRowLastColumn="0" w:lastRowFirstColumn="0" w:lastRowLastColumn="0"/>
            <w:tcW w:w="3005" w:type="dxa"/>
            <w:hideMark/>
          </w:tcPr>
          <w:p w14:paraId="69014F5B" w14:textId="77777777" w:rsidR="00E4120D" w:rsidRPr="00E4120D" w:rsidRDefault="00E4120D">
            <w:pPr>
              <w:pStyle w:val="Compact"/>
              <w:rPr>
                <w:lang w:val="en-GB"/>
              </w:rPr>
            </w:pPr>
            <w:r w:rsidRPr="00E4120D">
              <w:rPr>
                <w:lang w:val="en-GB"/>
              </w:rPr>
              <w:t>Reuse, recycling, responsible disposal of batteries and electronic waste</w:t>
            </w:r>
          </w:p>
        </w:tc>
      </w:tr>
      <w:tr w:rsidR="00E4120D" w:rsidRPr="00E4120D" w14:paraId="70C165A1" w14:textId="77777777" w:rsidTr="00E4120D">
        <w:tc>
          <w:tcPr>
            <w:cnfStyle w:val="000010000000" w:firstRow="0" w:lastRow="0" w:firstColumn="0" w:lastColumn="0" w:oddVBand="1" w:evenVBand="0" w:oddHBand="0" w:evenHBand="0" w:firstRowFirstColumn="0" w:firstRowLastColumn="0" w:lastRowFirstColumn="0" w:lastRowLastColumn="0"/>
            <w:tcW w:w="3006" w:type="dxa"/>
            <w:hideMark/>
          </w:tcPr>
          <w:p w14:paraId="3DAA0F8E" w14:textId="77777777" w:rsidR="00E4120D" w:rsidRPr="00E4120D" w:rsidRDefault="00E4120D">
            <w:pPr>
              <w:pStyle w:val="Compact"/>
              <w:rPr>
                <w:lang w:val="en-GB"/>
              </w:rPr>
            </w:pPr>
            <w:r w:rsidRPr="00E4120D">
              <w:rPr>
                <w:lang w:val="en-GB"/>
              </w:rPr>
              <w:t>Subcontractor activities</w:t>
            </w:r>
          </w:p>
        </w:tc>
        <w:tc>
          <w:tcPr>
            <w:tcW w:w="3005" w:type="dxa"/>
            <w:hideMark/>
          </w:tcPr>
          <w:p w14:paraId="40237FBF" w14:textId="77777777" w:rsidR="00E4120D" w:rsidRPr="00E4120D" w:rsidRDefault="00E4120D">
            <w:pPr>
              <w:pStyle w:val="Compact"/>
              <w:cnfStyle w:val="000000000000" w:firstRow="0" w:lastRow="0" w:firstColumn="0" w:lastColumn="0" w:oddVBand="0" w:evenVBand="0" w:oddHBand="0" w:evenHBand="0" w:firstRowFirstColumn="0" w:firstRowLastColumn="0" w:lastRowFirstColumn="0" w:lastRowLastColumn="0"/>
              <w:rPr>
                <w:lang w:val="en-GB"/>
              </w:rPr>
            </w:pPr>
            <w:r w:rsidRPr="00E4120D">
              <w:rPr>
                <w:lang w:val="en-GB"/>
              </w:rPr>
              <w:t>Travel, waste, site impacts, biosecurity risks</w:t>
            </w:r>
          </w:p>
        </w:tc>
        <w:tc>
          <w:tcPr>
            <w:cnfStyle w:val="000010000000" w:firstRow="0" w:lastRow="0" w:firstColumn="0" w:lastColumn="0" w:oddVBand="1" w:evenVBand="0" w:oddHBand="0" w:evenHBand="0" w:firstRowFirstColumn="0" w:firstRowLastColumn="0" w:lastRowFirstColumn="0" w:lastRowLastColumn="0"/>
            <w:tcW w:w="3005" w:type="dxa"/>
            <w:hideMark/>
          </w:tcPr>
          <w:p w14:paraId="2CE88EF7" w14:textId="77777777" w:rsidR="00E4120D" w:rsidRPr="00E4120D" w:rsidRDefault="00E4120D">
            <w:pPr>
              <w:pStyle w:val="Compact"/>
              <w:rPr>
                <w:lang w:val="en-GB"/>
              </w:rPr>
            </w:pPr>
            <w:r w:rsidRPr="00E4120D">
              <w:rPr>
                <w:lang w:val="en-GB"/>
              </w:rPr>
              <w:t>Communicating expectations and applying proportionate project controls</w:t>
            </w:r>
          </w:p>
        </w:tc>
      </w:tr>
    </w:tbl>
    <w:p w14:paraId="7D85C3E7" w14:textId="77777777" w:rsidR="00E4120D" w:rsidRDefault="00E4120D" w:rsidP="00E4120D">
      <w:pPr>
        <w:pStyle w:val="Heading2"/>
      </w:pPr>
      <w:r>
        <w:lastRenderedPageBreak/>
        <w:t>6. Current Environmental Measures</w:t>
      </w:r>
    </w:p>
    <w:p w14:paraId="0FB970ED" w14:textId="77777777" w:rsidR="00E4120D" w:rsidRDefault="00E4120D" w:rsidP="00E4120D">
      <w:pPr>
        <w:pStyle w:val="Heading3"/>
      </w:pPr>
      <w:r>
        <w:t>6.1 Business Travel and Meetings</w:t>
      </w:r>
    </w:p>
    <w:p w14:paraId="582DFF40" w14:textId="77777777" w:rsidR="00E4120D" w:rsidRDefault="00E4120D" w:rsidP="00E4120D">
      <w:pPr>
        <w:pStyle w:val="FirstParagraph"/>
      </w:pPr>
      <w:r>
        <w:t>Spectral Ecology Ltd will reduce travel-related emissions by:</w:t>
      </w:r>
    </w:p>
    <w:p w14:paraId="77A61B34" w14:textId="77777777" w:rsidR="00E4120D" w:rsidRDefault="00E4120D" w:rsidP="00E4120D">
      <w:pPr>
        <w:pStyle w:val="Compact"/>
        <w:numPr>
          <w:ilvl w:val="0"/>
          <w:numId w:val="17"/>
        </w:numPr>
      </w:pPr>
      <w:r>
        <w:t>Using online meetings where these are suitable and effective.</w:t>
      </w:r>
    </w:p>
    <w:p w14:paraId="3A6E9BBE" w14:textId="77777777" w:rsidR="00E4120D" w:rsidRDefault="00E4120D" w:rsidP="00E4120D">
      <w:pPr>
        <w:pStyle w:val="Compact"/>
        <w:numPr>
          <w:ilvl w:val="0"/>
          <w:numId w:val="17"/>
        </w:numPr>
      </w:pPr>
      <w:r>
        <w:t xml:space="preserve">Using low-carbon public transport for meetings and events </w:t>
      </w:r>
      <w:proofErr w:type="gramStart"/>
      <w:r>
        <w:t>where</w:t>
      </w:r>
      <w:proofErr w:type="gramEnd"/>
      <w:r>
        <w:t xml:space="preserve"> practical.</w:t>
      </w:r>
    </w:p>
    <w:p w14:paraId="4059999F" w14:textId="77777777" w:rsidR="00E4120D" w:rsidRDefault="00E4120D" w:rsidP="00E4120D">
      <w:pPr>
        <w:pStyle w:val="Compact"/>
        <w:numPr>
          <w:ilvl w:val="0"/>
          <w:numId w:val="17"/>
        </w:numPr>
      </w:pPr>
      <w:r>
        <w:t>Planning fieldwork efficiently to reduce unnecessary journeys.</w:t>
      </w:r>
    </w:p>
    <w:p w14:paraId="48673B2F" w14:textId="77777777" w:rsidR="00E4120D" w:rsidRDefault="00E4120D" w:rsidP="00E4120D">
      <w:pPr>
        <w:pStyle w:val="Compact"/>
        <w:numPr>
          <w:ilvl w:val="0"/>
          <w:numId w:val="17"/>
        </w:numPr>
      </w:pPr>
      <w:r>
        <w:t>Combining site visits where possible.</w:t>
      </w:r>
    </w:p>
    <w:p w14:paraId="3B564C6C" w14:textId="77777777" w:rsidR="00E4120D" w:rsidRDefault="00E4120D" w:rsidP="00E4120D">
      <w:pPr>
        <w:pStyle w:val="Compact"/>
        <w:numPr>
          <w:ilvl w:val="0"/>
          <w:numId w:val="17"/>
        </w:numPr>
      </w:pPr>
      <w:r>
        <w:t>Grouping surveys geographically to reduce repeat travel.</w:t>
      </w:r>
    </w:p>
    <w:p w14:paraId="78BE969C" w14:textId="77777777" w:rsidR="00E4120D" w:rsidRDefault="00E4120D" w:rsidP="00E4120D">
      <w:pPr>
        <w:pStyle w:val="Compact"/>
        <w:numPr>
          <w:ilvl w:val="0"/>
          <w:numId w:val="17"/>
        </w:numPr>
      </w:pPr>
      <w:r>
        <w:t>Using low-emission vehicles where available.</w:t>
      </w:r>
    </w:p>
    <w:p w14:paraId="42A4D489" w14:textId="77777777" w:rsidR="00E4120D" w:rsidRDefault="00E4120D" w:rsidP="00E4120D">
      <w:pPr>
        <w:pStyle w:val="Compact"/>
        <w:numPr>
          <w:ilvl w:val="0"/>
          <w:numId w:val="17"/>
        </w:numPr>
      </w:pPr>
      <w:r>
        <w:t>Avoiding unnecessary overnight stays and long-distance travel where remote alternatives are suitable.</w:t>
      </w:r>
    </w:p>
    <w:p w14:paraId="487A5AF8" w14:textId="77777777" w:rsidR="00E4120D" w:rsidRDefault="00E4120D" w:rsidP="00E4120D">
      <w:pPr>
        <w:pStyle w:val="Compact"/>
        <w:numPr>
          <w:ilvl w:val="0"/>
          <w:numId w:val="17"/>
        </w:numPr>
      </w:pPr>
      <w:r>
        <w:t xml:space="preserve">Encouraging </w:t>
      </w:r>
      <w:proofErr w:type="gramStart"/>
      <w:r>
        <w:t>car-sharing</w:t>
      </w:r>
      <w:proofErr w:type="gramEnd"/>
      <w:r>
        <w:t xml:space="preserve"> where appropriate and safe.</w:t>
      </w:r>
    </w:p>
    <w:p w14:paraId="1900B5B6" w14:textId="77777777" w:rsidR="00E4120D" w:rsidRDefault="00E4120D" w:rsidP="00E4120D">
      <w:pPr>
        <w:pStyle w:val="Compact"/>
        <w:numPr>
          <w:ilvl w:val="0"/>
          <w:numId w:val="17"/>
        </w:numPr>
      </w:pPr>
      <w:r>
        <w:t>Avoiding routine flights for UK-based work unless there is no practical alternative.</w:t>
      </w:r>
    </w:p>
    <w:p w14:paraId="4B47C3E2" w14:textId="77777777" w:rsidR="00E4120D" w:rsidRDefault="00E4120D" w:rsidP="00E4120D">
      <w:pPr>
        <w:pStyle w:val="Heading3"/>
      </w:pPr>
      <w:bookmarkStart w:id="0" w:name="business-travel-and-meetings"/>
      <w:bookmarkEnd w:id="0"/>
      <w:r>
        <w:t>6.2 Vehicle Transition</w:t>
      </w:r>
    </w:p>
    <w:p w14:paraId="1B329ADB" w14:textId="77777777" w:rsidR="00E4120D" w:rsidRDefault="00E4120D" w:rsidP="00E4120D">
      <w:pPr>
        <w:pStyle w:val="FirstParagraph"/>
      </w:pPr>
      <w:r>
        <w:t xml:space="preserve">Field ecology work often requires access to remote rural sites, specialist equipment, and weather-dependent scheduling. However, Spectral Ecology Ltd </w:t>
      </w:r>
      <w:proofErr w:type="spellStart"/>
      <w:r>
        <w:t>recognises</w:t>
      </w:r>
      <w:proofErr w:type="spellEnd"/>
      <w:r>
        <w:t xml:space="preserve"> that vehicle use is likely to be one of the company’s main sources of emissions.</w:t>
      </w:r>
    </w:p>
    <w:p w14:paraId="7F6B90A8" w14:textId="77777777" w:rsidR="00E4120D" w:rsidRDefault="00E4120D" w:rsidP="00E4120D">
      <w:pPr>
        <w:pStyle w:val="BodyText"/>
      </w:pPr>
      <w:r>
        <w:t>We therefore commit to:</w:t>
      </w:r>
    </w:p>
    <w:p w14:paraId="5C9979B6" w14:textId="77777777" w:rsidR="00E4120D" w:rsidRDefault="00E4120D" w:rsidP="00E4120D">
      <w:pPr>
        <w:pStyle w:val="Compact"/>
        <w:numPr>
          <w:ilvl w:val="0"/>
          <w:numId w:val="17"/>
        </w:numPr>
      </w:pPr>
      <w:r>
        <w:t>Reviewing our vehicle use annually.</w:t>
      </w:r>
    </w:p>
    <w:p w14:paraId="06DF1E8D" w14:textId="77777777" w:rsidR="00E4120D" w:rsidRDefault="00E4120D" w:rsidP="00E4120D">
      <w:pPr>
        <w:pStyle w:val="Compact"/>
        <w:numPr>
          <w:ilvl w:val="0"/>
          <w:numId w:val="17"/>
        </w:numPr>
      </w:pPr>
      <w:proofErr w:type="spellStart"/>
      <w:r>
        <w:t>Prioritising</w:t>
      </w:r>
      <w:proofErr w:type="spellEnd"/>
      <w:r>
        <w:t xml:space="preserve"> low-emission vehicles </w:t>
      </w:r>
      <w:proofErr w:type="gramStart"/>
      <w:r>
        <w:t>where</w:t>
      </w:r>
      <w:proofErr w:type="gramEnd"/>
      <w:r>
        <w:t xml:space="preserve"> operationally practical.</w:t>
      </w:r>
    </w:p>
    <w:p w14:paraId="38A3BC1F" w14:textId="77777777" w:rsidR="00E4120D" w:rsidRDefault="00E4120D" w:rsidP="00E4120D">
      <w:pPr>
        <w:pStyle w:val="Compact"/>
        <w:numPr>
          <w:ilvl w:val="0"/>
          <w:numId w:val="17"/>
        </w:numPr>
      </w:pPr>
      <w:r>
        <w:t>Transitioning company-controlled vehicles to electric or ultra-low-emission alternatives within the next two years, subject to operational suitability, charging access, and financial viability.</w:t>
      </w:r>
    </w:p>
    <w:p w14:paraId="7C74D43D" w14:textId="77777777" w:rsidR="00E4120D" w:rsidRDefault="00E4120D" w:rsidP="00E4120D">
      <w:pPr>
        <w:pStyle w:val="Compact"/>
        <w:numPr>
          <w:ilvl w:val="0"/>
          <w:numId w:val="17"/>
        </w:numPr>
      </w:pPr>
      <w:r>
        <w:t>Considering vehicle efficiency and emissions in any future vehicle procurement or leasing decisions.</w:t>
      </w:r>
    </w:p>
    <w:p w14:paraId="28FF2657" w14:textId="77777777" w:rsidR="00E4120D" w:rsidRDefault="00E4120D" w:rsidP="00E4120D">
      <w:pPr>
        <w:pStyle w:val="Compact"/>
        <w:numPr>
          <w:ilvl w:val="0"/>
          <w:numId w:val="17"/>
        </w:numPr>
      </w:pPr>
      <w:r>
        <w:t>Monitoring business mileage to identify opportunities to reduce journeys and improve journey planning.</w:t>
      </w:r>
    </w:p>
    <w:p w14:paraId="5F6EACF2" w14:textId="77777777" w:rsidR="00E4120D" w:rsidRDefault="00E4120D" w:rsidP="00E4120D">
      <w:pPr>
        <w:pStyle w:val="Heading3"/>
      </w:pPr>
      <w:bookmarkStart w:id="1" w:name="vehicle-transition"/>
      <w:bookmarkEnd w:id="1"/>
      <w:r>
        <w:t>6.3 Fieldwork and Equipment Charging</w:t>
      </w:r>
    </w:p>
    <w:p w14:paraId="33EDBBD9" w14:textId="77777777" w:rsidR="00E4120D" w:rsidRDefault="00E4120D" w:rsidP="00E4120D">
      <w:pPr>
        <w:pStyle w:val="FirstParagraph"/>
      </w:pPr>
      <w:r>
        <w:t>Spectral Ecology Ltd uses specialist field equipment, including unmanned aerial systems, sensors, cameras, tablets, laptops, and associated battery-powered equipment. We will reduce the environmental impact of field operations by:</w:t>
      </w:r>
    </w:p>
    <w:p w14:paraId="424C37F1" w14:textId="77777777" w:rsidR="00E4120D" w:rsidRDefault="00E4120D" w:rsidP="00E4120D">
      <w:pPr>
        <w:pStyle w:val="Compact"/>
        <w:numPr>
          <w:ilvl w:val="0"/>
          <w:numId w:val="17"/>
        </w:numPr>
      </w:pPr>
      <w:r>
        <w:t>Charging batteries efficiently and avoiding unnecessary charging cycles.</w:t>
      </w:r>
    </w:p>
    <w:p w14:paraId="010AF6AA" w14:textId="77777777" w:rsidR="00E4120D" w:rsidRDefault="00E4120D" w:rsidP="00E4120D">
      <w:pPr>
        <w:pStyle w:val="Compact"/>
        <w:numPr>
          <w:ilvl w:val="0"/>
          <w:numId w:val="17"/>
        </w:numPr>
      </w:pPr>
      <w:r>
        <w:t>Maintaining batteries and equipment to extend service life.</w:t>
      </w:r>
    </w:p>
    <w:p w14:paraId="1CA590A2" w14:textId="77777777" w:rsidR="00E4120D" w:rsidRDefault="00E4120D" w:rsidP="00E4120D">
      <w:pPr>
        <w:pStyle w:val="Compact"/>
        <w:numPr>
          <w:ilvl w:val="0"/>
          <w:numId w:val="17"/>
        </w:numPr>
      </w:pPr>
      <w:r>
        <w:t>Planning charging requirements in advance to avoid inefficient emergency charging.</w:t>
      </w:r>
    </w:p>
    <w:p w14:paraId="16AA4529" w14:textId="77777777" w:rsidR="00E4120D" w:rsidRDefault="00E4120D" w:rsidP="00E4120D">
      <w:pPr>
        <w:pStyle w:val="Compact"/>
        <w:numPr>
          <w:ilvl w:val="0"/>
          <w:numId w:val="17"/>
        </w:numPr>
      </w:pPr>
      <w:r>
        <w:t xml:space="preserve">Exploring the use of portable solar generators or other renewable charging options for fieldwork, particularly where high-capacity equipment such as drone batteries </w:t>
      </w:r>
      <w:proofErr w:type="gramStart"/>
      <w:r>
        <w:t>require</w:t>
      </w:r>
      <w:proofErr w:type="gramEnd"/>
      <w:r>
        <w:t xml:space="preserve"> charging in remote locations.</w:t>
      </w:r>
    </w:p>
    <w:p w14:paraId="1D2BFE9D" w14:textId="77777777" w:rsidR="00E4120D" w:rsidRDefault="00E4120D" w:rsidP="00E4120D">
      <w:pPr>
        <w:pStyle w:val="Compact"/>
        <w:numPr>
          <w:ilvl w:val="0"/>
          <w:numId w:val="17"/>
        </w:numPr>
      </w:pPr>
      <w:proofErr w:type="gramStart"/>
      <w:r>
        <w:t>Avoiding</w:t>
      </w:r>
      <w:proofErr w:type="gramEnd"/>
      <w:r>
        <w:t xml:space="preserve"> petrol or diesel generators unless there is no practical alternative.</w:t>
      </w:r>
    </w:p>
    <w:p w14:paraId="3BD39E85" w14:textId="77777777" w:rsidR="00E4120D" w:rsidRDefault="00E4120D" w:rsidP="00E4120D">
      <w:pPr>
        <w:pStyle w:val="Compact"/>
        <w:numPr>
          <w:ilvl w:val="0"/>
          <w:numId w:val="17"/>
        </w:numPr>
      </w:pPr>
      <w:proofErr w:type="spellStart"/>
      <w:r>
        <w:lastRenderedPageBreak/>
        <w:t>Prioritising</w:t>
      </w:r>
      <w:proofErr w:type="spellEnd"/>
      <w:r>
        <w:t xml:space="preserve"> durable, repairable, and energy-efficient equipment when purchasing new field equipment.</w:t>
      </w:r>
    </w:p>
    <w:p w14:paraId="40752F78" w14:textId="77777777" w:rsidR="00E4120D" w:rsidRDefault="00E4120D" w:rsidP="00E4120D">
      <w:pPr>
        <w:pStyle w:val="Compact"/>
        <w:numPr>
          <w:ilvl w:val="0"/>
          <w:numId w:val="17"/>
        </w:numPr>
      </w:pPr>
      <w:r>
        <w:t xml:space="preserve">Storing, maintaining, and transporting batteries safely to </w:t>
      </w:r>
      <w:proofErr w:type="spellStart"/>
      <w:r>
        <w:t>maximise</w:t>
      </w:r>
      <w:proofErr w:type="spellEnd"/>
      <w:r>
        <w:t xml:space="preserve"> their usable life.</w:t>
      </w:r>
    </w:p>
    <w:p w14:paraId="6AAAD3FA" w14:textId="77777777" w:rsidR="00E4120D" w:rsidRDefault="00E4120D" w:rsidP="00E4120D">
      <w:pPr>
        <w:pStyle w:val="Compact"/>
        <w:numPr>
          <w:ilvl w:val="0"/>
          <w:numId w:val="17"/>
        </w:numPr>
      </w:pPr>
      <w:r>
        <w:t>Recycling batteries and electronic equipment responsibly through appropriate waste routes at end of life.</w:t>
      </w:r>
    </w:p>
    <w:p w14:paraId="3692FF4E" w14:textId="77777777" w:rsidR="00E4120D" w:rsidRDefault="00E4120D" w:rsidP="00E4120D">
      <w:pPr>
        <w:pStyle w:val="Heading3"/>
      </w:pPr>
      <w:bookmarkStart w:id="2" w:name="fieldwork-and-equipment-charging"/>
      <w:bookmarkEnd w:id="2"/>
      <w:r>
        <w:t>6.4 Efficient Project Scheduling</w:t>
      </w:r>
    </w:p>
    <w:p w14:paraId="405912E0" w14:textId="77777777" w:rsidR="00E4120D" w:rsidRDefault="00E4120D" w:rsidP="00E4120D">
      <w:pPr>
        <w:pStyle w:val="FirstParagraph"/>
      </w:pPr>
      <w:r>
        <w:t>We will consider carbon reduction and environmental protection during project planning by:</w:t>
      </w:r>
    </w:p>
    <w:p w14:paraId="3435F66A" w14:textId="77777777" w:rsidR="00E4120D" w:rsidRDefault="00E4120D" w:rsidP="00E4120D">
      <w:pPr>
        <w:pStyle w:val="Compact"/>
        <w:numPr>
          <w:ilvl w:val="0"/>
          <w:numId w:val="17"/>
        </w:numPr>
      </w:pPr>
      <w:r>
        <w:t xml:space="preserve">Scheduling surveys to </w:t>
      </w:r>
      <w:proofErr w:type="spellStart"/>
      <w:r>
        <w:t>minimise</w:t>
      </w:r>
      <w:proofErr w:type="spellEnd"/>
      <w:r>
        <w:t xml:space="preserve"> repeat visits where this is compatible with ecological survey requirements.</w:t>
      </w:r>
    </w:p>
    <w:p w14:paraId="153B0E96" w14:textId="77777777" w:rsidR="00E4120D" w:rsidRDefault="00E4120D" w:rsidP="00E4120D">
      <w:pPr>
        <w:pStyle w:val="Compact"/>
        <w:numPr>
          <w:ilvl w:val="0"/>
          <w:numId w:val="17"/>
        </w:numPr>
      </w:pPr>
      <w:r>
        <w:t>Combining nearby site visits where possible.</w:t>
      </w:r>
    </w:p>
    <w:p w14:paraId="15AB4E50" w14:textId="77777777" w:rsidR="00E4120D" w:rsidRDefault="00E4120D" w:rsidP="00E4120D">
      <w:pPr>
        <w:pStyle w:val="Compact"/>
        <w:numPr>
          <w:ilvl w:val="0"/>
          <w:numId w:val="17"/>
        </w:numPr>
      </w:pPr>
      <w:r>
        <w:t>Planning fieldwork around suitable weather windows to avoid failed or repeated journeys.</w:t>
      </w:r>
    </w:p>
    <w:p w14:paraId="67E800EB" w14:textId="77777777" w:rsidR="00E4120D" w:rsidRDefault="00E4120D" w:rsidP="00E4120D">
      <w:pPr>
        <w:pStyle w:val="Compact"/>
        <w:numPr>
          <w:ilvl w:val="0"/>
          <w:numId w:val="17"/>
        </w:numPr>
      </w:pPr>
      <w:r>
        <w:t>Using remote sensing, desk-based assessment, and digital mapping where these can reduce unnecessary site visits without compromising professional standards.</w:t>
      </w:r>
    </w:p>
    <w:p w14:paraId="4A781781" w14:textId="77777777" w:rsidR="00E4120D" w:rsidRDefault="00E4120D" w:rsidP="00E4120D">
      <w:pPr>
        <w:pStyle w:val="Compact"/>
        <w:numPr>
          <w:ilvl w:val="0"/>
          <w:numId w:val="17"/>
        </w:numPr>
      </w:pPr>
      <w:r>
        <w:t>Coordinating staff, subcontractors, and equipment movements efficiently.</w:t>
      </w:r>
    </w:p>
    <w:p w14:paraId="7C2A8B6C" w14:textId="77777777" w:rsidR="00E4120D" w:rsidRDefault="00E4120D" w:rsidP="00E4120D">
      <w:pPr>
        <w:pStyle w:val="Compact"/>
        <w:numPr>
          <w:ilvl w:val="0"/>
          <w:numId w:val="17"/>
        </w:numPr>
      </w:pPr>
      <w:r>
        <w:t>Planning visits so that higher-risk biosecurity sites are visited later in the day where practical.</w:t>
      </w:r>
    </w:p>
    <w:p w14:paraId="0733AD17" w14:textId="77777777" w:rsidR="00E4120D" w:rsidRDefault="00E4120D" w:rsidP="00E4120D">
      <w:pPr>
        <w:pStyle w:val="Heading3"/>
      </w:pPr>
      <w:bookmarkStart w:id="3" w:name="efficient-project-scheduling"/>
      <w:bookmarkEnd w:id="3"/>
      <w:r>
        <w:t>6.5 Paper, Printing, and Digital Working</w:t>
      </w:r>
    </w:p>
    <w:p w14:paraId="648412C3" w14:textId="77777777" w:rsidR="00E4120D" w:rsidRDefault="00E4120D" w:rsidP="00E4120D">
      <w:pPr>
        <w:pStyle w:val="FirstParagraph"/>
      </w:pPr>
      <w:r>
        <w:t xml:space="preserve">Spectral Ecology Ltd operates on a </w:t>
      </w:r>
      <w:proofErr w:type="gramStart"/>
      <w:r>
        <w:t>digital-first</w:t>
      </w:r>
      <w:proofErr w:type="gramEnd"/>
      <w:r>
        <w:t xml:space="preserve"> basis wherever possible. We will:</w:t>
      </w:r>
    </w:p>
    <w:p w14:paraId="39D0A0A7" w14:textId="77777777" w:rsidR="00E4120D" w:rsidRDefault="00E4120D" w:rsidP="00E4120D">
      <w:pPr>
        <w:pStyle w:val="Compact"/>
        <w:numPr>
          <w:ilvl w:val="0"/>
          <w:numId w:val="17"/>
        </w:numPr>
      </w:pPr>
      <w:r>
        <w:t>Avoid printing unless strictly necessary.</w:t>
      </w:r>
    </w:p>
    <w:p w14:paraId="13AFEA08" w14:textId="77777777" w:rsidR="00E4120D" w:rsidRDefault="00E4120D" w:rsidP="00E4120D">
      <w:pPr>
        <w:pStyle w:val="Compact"/>
        <w:numPr>
          <w:ilvl w:val="0"/>
          <w:numId w:val="17"/>
        </w:numPr>
      </w:pPr>
      <w:r>
        <w:t>Use electronic documents, digital forms, cloud-based collaboration, and electronic signatures where appropriate.</w:t>
      </w:r>
    </w:p>
    <w:p w14:paraId="5EB1F3B2" w14:textId="77777777" w:rsidR="00E4120D" w:rsidRDefault="00E4120D" w:rsidP="00E4120D">
      <w:pPr>
        <w:pStyle w:val="Compact"/>
        <w:numPr>
          <w:ilvl w:val="0"/>
          <w:numId w:val="17"/>
        </w:numPr>
      </w:pPr>
      <w:r>
        <w:t>Print double-sided and in black and white where printing is unavoidable.</w:t>
      </w:r>
    </w:p>
    <w:p w14:paraId="6BDED5BE" w14:textId="77777777" w:rsidR="00E4120D" w:rsidRDefault="00E4120D" w:rsidP="00E4120D">
      <w:pPr>
        <w:pStyle w:val="Compact"/>
        <w:numPr>
          <w:ilvl w:val="0"/>
          <w:numId w:val="17"/>
        </w:numPr>
      </w:pPr>
      <w:r>
        <w:t>Reuse or recycle paper and packaging waste.</w:t>
      </w:r>
    </w:p>
    <w:p w14:paraId="5EBAD14F" w14:textId="77777777" w:rsidR="00E4120D" w:rsidRDefault="00E4120D" w:rsidP="00E4120D">
      <w:pPr>
        <w:pStyle w:val="Compact"/>
        <w:numPr>
          <w:ilvl w:val="0"/>
          <w:numId w:val="17"/>
        </w:numPr>
      </w:pPr>
      <w:r>
        <w:t>Avoid unnecessary promotional print materials.</w:t>
      </w:r>
    </w:p>
    <w:p w14:paraId="3FFCA422" w14:textId="77777777" w:rsidR="00E4120D" w:rsidRDefault="00E4120D" w:rsidP="00E4120D">
      <w:pPr>
        <w:pStyle w:val="Compact"/>
        <w:numPr>
          <w:ilvl w:val="0"/>
          <w:numId w:val="17"/>
        </w:numPr>
      </w:pPr>
      <w:r>
        <w:t>Issue reports, drawings, maps, and supporting documents electronically unless hard copies are specifically required.</w:t>
      </w:r>
    </w:p>
    <w:p w14:paraId="5A317D6C" w14:textId="77777777" w:rsidR="00E4120D" w:rsidRDefault="00E4120D" w:rsidP="00E4120D">
      <w:pPr>
        <w:pStyle w:val="Heading3"/>
      </w:pPr>
      <w:bookmarkStart w:id="4" w:name="paper-printing-and-digital-working"/>
      <w:bookmarkEnd w:id="4"/>
      <w:r>
        <w:t>6.6 Digital Data and Cloud Storage</w:t>
      </w:r>
    </w:p>
    <w:p w14:paraId="37A5869B" w14:textId="77777777" w:rsidR="00E4120D" w:rsidRDefault="00E4120D" w:rsidP="00E4120D">
      <w:pPr>
        <w:pStyle w:val="FirstParagraph"/>
      </w:pPr>
      <w:r>
        <w:t xml:space="preserve">Spectral Ecology Ltd </w:t>
      </w:r>
      <w:proofErr w:type="spellStart"/>
      <w:r>
        <w:t>recognises</w:t>
      </w:r>
      <w:proofErr w:type="spellEnd"/>
      <w:r>
        <w:t xml:space="preserve"> that digital systems also have an environmental impact, particularly where large datasets are involved. This is especially relevant to drone imagery, remote sensing outputs, GIS files, video, and high-resolution photographs.</w:t>
      </w:r>
    </w:p>
    <w:p w14:paraId="6429B123" w14:textId="77777777" w:rsidR="00E4120D" w:rsidRDefault="00E4120D" w:rsidP="00E4120D">
      <w:pPr>
        <w:pStyle w:val="BodyText"/>
      </w:pPr>
      <w:r>
        <w:t>We will reduce unnecessary digital storage impacts by:</w:t>
      </w:r>
    </w:p>
    <w:p w14:paraId="2E7D7AD6" w14:textId="77777777" w:rsidR="00E4120D" w:rsidRDefault="00E4120D" w:rsidP="00E4120D">
      <w:pPr>
        <w:pStyle w:val="Compact"/>
        <w:numPr>
          <w:ilvl w:val="0"/>
          <w:numId w:val="17"/>
        </w:numPr>
      </w:pPr>
      <w:r>
        <w:t>Avoiding unnecessary duplication of large files.</w:t>
      </w:r>
    </w:p>
    <w:p w14:paraId="1EDE2588" w14:textId="77777777" w:rsidR="00E4120D" w:rsidRDefault="00E4120D" w:rsidP="00E4120D">
      <w:pPr>
        <w:pStyle w:val="Compact"/>
        <w:numPr>
          <w:ilvl w:val="0"/>
          <w:numId w:val="17"/>
        </w:numPr>
      </w:pPr>
      <w:r>
        <w:t xml:space="preserve">Reviewing and </w:t>
      </w:r>
      <w:proofErr w:type="gramStart"/>
      <w:r>
        <w:t>archiving</w:t>
      </w:r>
      <w:proofErr w:type="gramEnd"/>
      <w:r>
        <w:t xml:space="preserve"> project data in a structured way.</w:t>
      </w:r>
    </w:p>
    <w:p w14:paraId="4B529850" w14:textId="77777777" w:rsidR="00E4120D" w:rsidRDefault="00E4120D" w:rsidP="00E4120D">
      <w:pPr>
        <w:pStyle w:val="Compact"/>
        <w:numPr>
          <w:ilvl w:val="0"/>
          <w:numId w:val="17"/>
        </w:numPr>
      </w:pPr>
      <w:r>
        <w:t xml:space="preserve">Deleting redundant working files </w:t>
      </w:r>
      <w:proofErr w:type="gramStart"/>
      <w:r>
        <w:t>where</w:t>
      </w:r>
      <w:proofErr w:type="gramEnd"/>
      <w:r>
        <w:t xml:space="preserve"> no longer required and where this does not conflict with legal, contractual, professional, insurance, or client requirements.</w:t>
      </w:r>
    </w:p>
    <w:p w14:paraId="3AAA20F6" w14:textId="77777777" w:rsidR="00E4120D" w:rsidRDefault="00E4120D" w:rsidP="00E4120D">
      <w:pPr>
        <w:pStyle w:val="Compact"/>
        <w:numPr>
          <w:ilvl w:val="0"/>
          <w:numId w:val="17"/>
        </w:numPr>
      </w:pPr>
      <w:r>
        <w:t>Using efficient file management and version control practices.</w:t>
      </w:r>
    </w:p>
    <w:p w14:paraId="2BBF466D" w14:textId="77777777" w:rsidR="00E4120D" w:rsidRDefault="00E4120D" w:rsidP="00E4120D">
      <w:pPr>
        <w:pStyle w:val="Compact"/>
        <w:numPr>
          <w:ilvl w:val="0"/>
          <w:numId w:val="17"/>
        </w:numPr>
      </w:pPr>
      <w:r>
        <w:lastRenderedPageBreak/>
        <w:t>Retaining only necessary project records in line with business, legal, client, and professional obligations.</w:t>
      </w:r>
    </w:p>
    <w:p w14:paraId="63FD7AE5" w14:textId="77777777" w:rsidR="00E4120D" w:rsidRDefault="00E4120D" w:rsidP="00E4120D">
      <w:pPr>
        <w:pStyle w:val="Compact"/>
        <w:numPr>
          <w:ilvl w:val="0"/>
          <w:numId w:val="17"/>
        </w:numPr>
      </w:pPr>
      <w:r>
        <w:t>Using cloud-based systems responsibly and avoiding avoidable long-term storage of excessive duplicate datasets.</w:t>
      </w:r>
    </w:p>
    <w:p w14:paraId="0E607EFB" w14:textId="77777777" w:rsidR="00E4120D" w:rsidRDefault="00E4120D" w:rsidP="00E4120D">
      <w:pPr>
        <w:pStyle w:val="Heading3"/>
      </w:pPr>
      <w:bookmarkStart w:id="5" w:name="digital-data-and-cloud-storage"/>
      <w:bookmarkEnd w:id="5"/>
      <w:r>
        <w:t>6.7 Office and Home-working Energy Use</w:t>
      </w:r>
    </w:p>
    <w:p w14:paraId="26F42A38" w14:textId="77777777" w:rsidR="00E4120D" w:rsidRDefault="00E4120D" w:rsidP="00E4120D">
      <w:pPr>
        <w:pStyle w:val="FirstParagraph"/>
      </w:pPr>
      <w:r>
        <w:t>Where staff work from home or small office spaces, Spectral Ecology Ltd will encourage energy-efficient working practices, including:</w:t>
      </w:r>
    </w:p>
    <w:p w14:paraId="00046151" w14:textId="77777777" w:rsidR="00E4120D" w:rsidRDefault="00E4120D" w:rsidP="00E4120D">
      <w:pPr>
        <w:pStyle w:val="Compact"/>
        <w:numPr>
          <w:ilvl w:val="0"/>
          <w:numId w:val="17"/>
        </w:numPr>
      </w:pPr>
      <w:r>
        <w:t>Switching off lights, chargers, monitors, and equipment when not in use.</w:t>
      </w:r>
    </w:p>
    <w:p w14:paraId="43161207" w14:textId="77777777" w:rsidR="00E4120D" w:rsidRDefault="00E4120D" w:rsidP="00E4120D">
      <w:pPr>
        <w:pStyle w:val="Compact"/>
        <w:numPr>
          <w:ilvl w:val="0"/>
          <w:numId w:val="17"/>
        </w:numPr>
      </w:pPr>
      <w:r>
        <w:t xml:space="preserve">Using energy-efficient devices </w:t>
      </w:r>
      <w:proofErr w:type="gramStart"/>
      <w:r>
        <w:t>where</w:t>
      </w:r>
      <w:proofErr w:type="gramEnd"/>
      <w:r>
        <w:t xml:space="preserve"> practical.</w:t>
      </w:r>
    </w:p>
    <w:p w14:paraId="40BE79D3" w14:textId="77777777" w:rsidR="00E4120D" w:rsidRDefault="00E4120D" w:rsidP="00E4120D">
      <w:pPr>
        <w:pStyle w:val="Compact"/>
        <w:numPr>
          <w:ilvl w:val="0"/>
          <w:numId w:val="17"/>
        </w:numPr>
      </w:pPr>
      <w:r>
        <w:t>Avoiding unnecessary heating, cooling, and lighting.</w:t>
      </w:r>
    </w:p>
    <w:p w14:paraId="66546ED7" w14:textId="77777777" w:rsidR="00E4120D" w:rsidRDefault="00E4120D" w:rsidP="00E4120D">
      <w:pPr>
        <w:pStyle w:val="Compact"/>
        <w:numPr>
          <w:ilvl w:val="0"/>
          <w:numId w:val="17"/>
        </w:numPr>
      </w:pPr>
      <w:r>
        <w:t>Considering renewable energy tariffs where commercially practical.</w:t>
      </w:r>
    </w:p>
    <w:p w14:paraId="502D0A1E" w14:textId="77777777" w:rsidR="00E4120D" w:rsidRDefault="00E4120D" w:rsidP="00E4120D">
      <w:pPr>
        <w:pStyle w:val="Compact"/>
        <w:numPr>
          <w:ilvl w:val="0"/>
          <w:numId w:val="17"/>
        </w:numPr>
      </w:pPr>
      <w:r>
        <w:t xml:space="preserve">Maintaining IT and electronic equipment to </w:t>
      </w:r>
      <w:proofErr w:type="spellStart"/>
      <w:r>
        <w:t>maximise</w:t>
      </w:r>
      <w:proofErr w:type="spellEnd"/>
      <w:r>
        <w:t xml:space="preserve"> useful life before replacement.</w:t>
      </w:r>
    </w:p>
    <w:p w14:paraId="6AE9FCD5" w14:textId="77777777" w:rsidR="00E4120D" w:rsidRDefault="00E4120D" w:rsidP="00E4120D">
      <w:pPr>
        <w:pStyle w:val="Heading3"/>
      </w:pPr>
      <w:bookmarkStart w:id="6" w:name="office-and-home-working-energy-use"/>
      <w:bookmarkEnd w:id="6"/>
      <w:r>
        <w:t>6.8 Procurement and Suppliers</w:t>
      </w:r>
    </w:p>
    <w:p w14:paraId="2D9572B6" w14:textId="77777777" w:rsidR="00E4120D" w:rsidRDefault="00E4120D" w:rsidP="00E4120D">
      <w:pPr>
        <w:pStyle w:val="FirstParagraph"/>
      </w:pPr>
      <w:r>
        <w:t>Spectral Ecology Ltd will consider environmental performance when purchasing goods and services. Where appropriate, we will:</w:t>
      </w:r>
    </w:p>
    <w:p w14:paraId="595E895B" w14:textId="77777777" w:rsidR="00E4120D" w:rsidRDefault="00E4120D" w:rsidP="00E4120D">
      <w:pPr>
        <w:pStyle w:val="Compact"/>
        <w:numPr>
          <w:ilvl w:val="0"/>
          <w:numId w:val="17"/>
        </w:numPr>
      </w:pPr>
      <w:r>
        <w:t>Buy from suppliers with credible environmental policies.</w:t>
      </w:r>
    </w:p>
    <w:p w14:paraId="1AC84EB7" w14:textId="77777777" w:rsidR="00E4120D" w:rsidRDefault="00E4120D" w:rsidP="00E4120D">
      <w:pPr>
        <w:pStyle w:val="Compact"/>
        <w:numPr>
          <w:ilvl w:val="0"/>
          <w:numId w:val="17"/>
        </w:numPr>
      </w:pPr>
      <w:r>
        <w:t>Choose local suppliers where this reduces transport impacts and remains commercially appropriate.</w:t>
      </w:r>
    </w:p>
    <w:p w14:paraId="1180701D" w14:textId="77777777" w:rsidR="00E4120D" w:rsidRDefault="00E4120D" w:rsidP="00E4120D">
      <w:pPr>
        <w:pStyle w:val="Compact"/>
        <w:numPr>
          <w:ilvl w:val="0"/>
          <w:numId w:val="17"/>
        </w:numPr>
      </w:pPr>
      <w:r>
        <w:t>Prefer durable, reusable, repairable, and recyclable products.</w:t>
      </w:r>
    </w:p>
    <w:p w14:paraId="0759D3C4" w14:textId="77777777" w:rsidR="00E4120D" w:rsidRDefault="00E4120D" w:rsidP="00E4120D">
      <w:pPr>
        <w:pStyle w:val="Compact"/>
        <w:numPr>
          <w:ilvl w:val="0"/>
          <w:numId w:val="17"/>
        </w:numPr>
      </w:pPr>
      <w:r>
        <w:t>Avoid unnecessary packaging.</w:t>
      </w:r>
    </w:p>
    <w:p w14:paraId="1C1DC7C5" w14:textId="77777777" w:rsidR="00E4120D" w:rsidRDefault="00E4120D" w:rsidP="00E4120D">
      <w:pPr>
        <w:pStyle w:val="Compact"/>
        <w:numPr>
          <w:ilvl w:val="0"/>
          <w:numId w:val="17"/>
        </w:numPr>
      </w:pPr>
      <w:r>
        <w:t>Consider whole-life cost and environmental impact, not just purchase price.</w:t>
      </w:r>
    </w:p>
    <w:p w14:paraId="3D858192" w14:textId="77777777" w:rsidR="00E4120D" w:rsidRDefault="00E4120D" w:rsidP="00E4120D">
      <w:pPr>
        <w:pStyle w:val="Compact"/>
        <w:numPr>
          <w:ilvl w:val="0"/>
          <w:numId w:val="17"/>
        </w:numPr>
      </w:pPr>
      <w:proofErr w:type="gramStart"/>
      <w:r>
        <w:t>Reuse</w:t>
      </w:r>
      <w:proofErr w:type="gramEnd"/>
      <w:r>
        <w:t xml:space="preserve"> equipment where safe and suitable before buying new.</w:t>
      </w:r>
    </w:p>
    <w:p w14:paraId="45C88FF0" w14:textId="77777777" w:rsidR="00E4120D" w:rsidRDefault="00E4120D" w:rsidP="00E4120D">
      <w:pPr>
        <w:pStyle w:val="Compact"/>
        <w:numPr>
          <w:ilvl w:val="0"/>
          <w:numId w:val="17"/>
        </w:numPr>
      </w:pPr>
      <w:r>
        <w:t>Consider energy efficiency, repairability, battery life, and end-of-life disposal when purchasing drones, sensors, laptops, tablets, cameras, and field equipment.</w:t>
      </w:r>
    </w:p>
    <w:p w14:paraId="3A46B21F" w14:textId="77777777" w:rsidR="00E4120D" w:rsidRDefault="00E4120D" w:rsidP="00E4120D">
      <w:pPr>
        <w:pStyle w:val="Compact"/>
        <w:numPr>
          <w:ilvl w:val="0"/>
          <w:numId w:val="17"/>
        </w:numPr>
      </w:pPr>
      <w:r>
        <w:t>Consider the environmental risks, sustainability credentials, packaging, transport impacts, and responsible manufacture of cleaning agents, disinfectants, biocides, and other chemical products used in our operations.</w:t>
      </w:r>
    </w:p>
    <w:p w14:paraId="452C1120" w14:textId="77777777" w:rsidR="00E4120D" w:rsidRDefault="00E4120D" w:rsidP="00E4120D">
      <w:pPr>
        <w:pStyle w:val="Heading3"/>
      </w:pPr>
      <w:bookmarkStart w:id="7" w:name="procurement-and-suppliers"/>
      <w:bookmarkStart w:id="8" w:name="Xd7dd733e1d6e5a2c0adc2557434a5cb91ec0589"/>
      <w:bookmarkEnd w:id="7"/>
      <w:r>
        <w:t>6.9 Biosecurity and Invasive Species Management</w:t>
      </w:r>
    </w:p>
    <w:p w14:paraId="4699C580" w14:textId="77777777" w:rsidR="00E4120D" w:rsidRDefault="00E4120D" w:rsidP="00E4120D">
      <w:pPr>
        <w:pStyle w:val="FirstParagraph"/>
      </w:pPr>
      <w:r>
        <w:t xml:space="preserve">Spectral Ecology Ltd </w:t>
      </w:r>
      <w:proofErr w:type="spellStart"/>
      <w:r>
        <w:t>recognises</w:t>
      </w:r>
      <w:proofErr w:type="spellEnd"/>
      <w:r>
        <w:t xml:space="preserve"> that ecological fieldwork can create biosecurity risks, particularly where staff, contractors, vehicles, footwear, tools, drones, ground control equipment, survey equipment, or sampling materials move between sites.</w:t>
      </w:r>
    </w:p>
    <w:p w14:paraId="143AA747" w14:textId="77777777" w:rsidR="00E4120D" w:rsidRDefault="00E4120D" w:rsidP="00E4120D">
      <w:pPr>
        <w:pStyle w:val="BodyText"/>
      </w:pPr>
      <w:r>
        <w:t>These risks may include the accidental transfer of invasive non-native species, seeds, plant fragments, soil, pathogens, fungi, invertebrates, eggs, larvae, or contaminated water between habitats, watercourses, ponds, wetlands, construction sites, woodlands, grasslands, agricultural land, and other sensitive environments.</w:t>
      </w:r>
    </w:p>
    <w:p w14:paraId="29301839" w14:textId="77777777" w:rsidR="00E4120D" w:rsidRDefault="00E4120D" w:rsidP="00E4120D">
      <w:pPr>
        <w:pStyle w:val="BodyText"/>
      </w:pPr>
      <w:r>
        <w:t>Spectral Ecology Ltd is committed to applying proportionate biosecurity measures to prevent the spread of invasive species, pests, diseases, and other biological contaminants during our work.</w:t>
      </w:r>
    </w:p>
    <w:p w14:paraId="351E1CD9" w14:textId="77777777" w:rsidR="00E4120D" w:rsidRDefault="00E4120D" w:rsidP="00E4120D">
      <w:pPr>
        <w:pStyle w:val="BodyText"/>
      </w:pPr>
      <w:r>
        <w:lastRenderedPageBreak/>
        <w:t>We will:</w:t>
      </w:r>
    </w:p>
    <w:p w14:paraId="5F457803" w14:textId="77777777" w:rsidR="00E4120D" w:rsidRDefault="00E4120D" w:rsidP="00E4120D">
      <w:pPr>
        <w:pStyle w:val="Compact"/>
        <w:numPr>
          <w:ilvl w:val="0"/>
          <w:numId w:val="17"/>
        </w:numPr>
      </w:pPr>
      <w:r>
        <w:t>Follow the principles of Check, Clean, Dry when working in or near water, wetlands, damp habitats, invasive species stands, or other higher-risk environments.</w:t>
      </w:r>
    </w:p>
    <w:p w14:paraId="0719FA5D" w14:textId="77777777" w:rsidR="00E4120D" w:rsidRDefault="00E4120D" w:rsidP="00E4120D">
      <w:pPr>
        <w:pStyle w:val="Compact"/>
        <w:numPr>
          <w:ilvl w:val="0"/>
          <w:numId w:val="17"/>
        </w:numPr>
      </w:pPr>
      <w:r>
        <w:t>Arrive at sites with clean footwear, clothing, equipment, and vehicles where practical.</w:t>
      </w:r>
    </w:p>
    <w:p w14:paraId="0AA66B26" w14:textId="77777777" w:rsidR="00E4120D" w:rsidRDefault="00E4120D" w:rsidP="00E4120D">
      <w:pPr>
        <w:pStyle w:val="Compact"/>
        <w:numPr>
          <w:ilvl w:val="0"/>
          <w:numId w:val="17"/>
        </w:numPr>
      </w:pPr>
      <w:r>
        <w:t xml:space="preserve">Check footwear, clothing, tools, </w:t>
      </w:r>
      <w:proofErr w:type="spellStart"/>
      <w:r>
        <w:t>tyres</w:t>
      </w:r>
      <w:proofErr w:type="spellEnd"/>
      <w:r>
        <w:t>, drones, landing mats, tripods, ground control points, cases, sampling equipment, and other field equipment before leaving site.</w:t>
      </w:r>
    </w:p>
    <w:p w14:paraId="2D694E79" w14:textId="77777777" w:rsidR="00E4120D" w:rsidRDefault="00E4120D" w:rsidP="00E4120D">
      <w:pPr>
        <w:pStyle w:val="Compact"/>
        <w:numPr>
          <w:ilvl w:val="0"/>
          <w:numId w:val="17"/>
        </w:numPr>
      </w:pPr>
      <w:r>
        <w:t>Remove visible soil, seeds, plant fragments, organic matter, and standing water before moving between sites.</w:t>
      </w:r>
    </w:p>
    <w:p w14:paraId="3BF43E3E" w14:textId="77777777" w:rsidR="00E4120D" w:rsidRDefault="00E4120D" w:rsidP="00E4120D">
      <w:pPr>
        <w:pStyle w:val="Compact"/>
        <w:numPr>
          <w:ilvl w:val="0"/>
          <w:numId w:val="17"/>
        </w:numPr>
      </w:pPr>
      <w:r>
        <w:t>Clean and dry equipment between sites where there is a risk of transferring invasive species, pathogens, or contaminated material.</w:t>
      </w:r>
    </w:p>
    <w:p w14:paraId="2404928A" w14:textId="77777777" w:rsidR="00E4120D" w:rsidRDefault="00E4120D" w:rsidP="00E4120D">
      <w:pPr>
        <w:pStyle w:val="Compact"/>
        <w:numPr>
          <w:ilvl w:val="0"/>
          <w:numId w:val="17"/>
        </w:numPr>
      </w:pPr>
      <w:r>
        <w:t>Isolate potentially contaminated equipment using bags, boxes, tubs, or designated vehicle areas until it can be cleaned safely.</w:t>
      </w:r>
    </w:p>
    <w:p w14:paraId="5E766C95" w14:textId="77777777" w:rsidR="00E4120D" w:rsidRDefault="00E4120D" w:rsidP="00E4120D">
      <w:pPr>
        <w:pStyle w:val="Compact"/>
        <w:numPr>
          <w:ilvl w:val="0"/>
          <w:numId w:val="17"/>
        </w:numPr>
      </w:pPr>
      <w:r>
        <w:t xml:space="preserve">Avoid moving soil, vegetation, water, or biological material between sites unless this is specifically required, </w:t>
      </w:r>
      <w:proofErr w:type="spellStart"/>
      <w:r>
        <w:t>authorised</w:t>
      </w:r>
      <w:proofErr w:type="spellEnd"/>
      <w:r>
        <w:t>, and managed under appropriate controls.</w:t>
      </w:r>
    </w:p>
    <w:p w14:paraId="00306FAB" w14:textId="77777777" w:rsidR="00E4120D" w:rsidRDefault="00E4120D" w:rsidP="00E4120D">
      <w:pPr>
        <w:pStyle w:val="Compact"/>
        <w:numPr>
          <w:ilvl w:val="0"/>
          <w:numId w:val="17"/>
        </w:numPr>
      </w:pPr>
      <w:r>
        <w:t>Avoid placing equipment directly into invasive plant stands, contaminated water, or sensitive habitats unless necessary for the task.</w:t>
      </w:r>
    </w:p>
    <w:p w14:paraId="5D3896EF" w14:textId="77777777" w:rsidR="00E4120D" w:rsidRDefault="00E4120D" w:rsidP="00E4120D">
      <w:pPr>
        <w:pStyle w:val="Compact"/>
        <w:numPr>
          <w:ilvl w:val="0"/>
          <w:numId w:val="17"/>
        </w:numPr>
      </w:pPr>
      <w:r>
        <w:t>Use clean landing mats, trays, or protective surfaces for drones and field equipment where this helps prevent contamination.</w:t>
      </w:r>
    </w:p>
    <w:p w14:paraId="5F034848" w14:textId="77777777" w:rsidR="00E4120D" w:rsidRDefault="00E4120D" w:rsidP="00E4120D">
      <w:pPr>
        <w:pStyle w:val="Compact"/>
        <w:numPr>
          <w:ilvl w:val="0"/>
          <w:numId w:val="17"/>
        </w:numPr>
      </w:pPr>
      <w:r>
        <w:t>Plan site visits so that lower-risk sites are visited before higher-risk sites where practical.</w:t>
      </w:r>
    </w:p>
    <w:p w14:paraId="1BF8EB3E" w14:textId="77777777" w:rsidR="00E4120D" w:rsidRDefault="00E4120D" w:rsidP="00E4120D">
      <w:pPr>
        <w:pStyle w:val="Compact"/>
        <w:numPr>
          <w:ilvl w:val="0"/>
          <w:numId w:val="17"/>
        </w:numPr>
      </w:pPr>
      <w:r>
        <w:t xml:space="preserve">Take extra precautions when working around known or suspected invasive non-native species, including but not limited to Japanese knotweed, Himalayan balsam, giant hogweed, floating pennywort, New Zealand </w:t>
      </w:r>
      <w:proofErr w:type="spellStart"/>
      <w:r>
        <w:t>pigmyweed</w:t>
      </w:r>
      <w:proofErr w:type="spellEnd"/>
      <w:r>
        <w:t>, signal crayfish, and other relevant species.</w:t>
      </w:r>
    </w:p>
    <w:p w14:paraId="37657161" w14:textId="77777777" w:rsidR="00E4120D" w:rsidRDefault="00E4120D" w:rsidP="00E4120D">
      <w:pPr>
        <w:pStyle w:val="Compact"/>
        <w:numPr>
          <w:ilvl w:val="0"/>
          <w:numId w:val="17"/>
        </w:numPr>
      </w:pPr>
      <w:r>
        <w:t>Follow any site-specific, client-specific, landowner, regulatory, or protected-site biosecurity requirements.</w:t>
      </w:r>
    </w:p>
    <w:p w14:paraId="49BB777F" w14:textId="77777777" w:rsidR="00E4120D" w:rsidRDefault="00E4120D" w:rsidP="00E4120D">
      <w:pPr>
        <w:pStyle w:val="Compact"/>
        <w:numPr>
          <w:ilvl w:val="0"/>
          <w:numId w:val="17"/>
        </w:numPr>
      </w:pPr>
      <w:r>
        <w:t>Dispose of invasive species material, contaminated waste, used PPE, and cleaning residues responsibly and in accordance with applicable legal and site requirements.</w:t>
      </w:r>
    </w:p>
    <w:p w14:paraId="37E41423" w14:textId="77777777" w:rsidR="00E4120D" w:rsidRDefault="00E4120D" w:rsidP="00E4120D">
      <w:pPr>
        <w:pStyle w:val="Compact"/>
        <w:numPr>
          <w:ilvl w:val="0"/>
          <w:numId w:val="17"/>
        </w:numPr>
      </w:pPr>
      <w:r>
        <w:t>Record and report relevant invasive species observations to clients where appropriate to the scope of work.</w:t>
      </w:r>
    </w:p>
    <w:p w14:paraId="43E543C1" w14:textId="77777777" w:rsidR="00E4120D" w:rsidRDefault="00E4120D" w:rsidP="00E4120D">
      <w:pPr>
        <w:pStyle w:val="FirstParagraph"/>
      </w:pPr>
      <w:r>
        <w:t>Biosecurity controls will be proportionate to the activity and site risk. Higher-risk work may require a site-specific biosecurity method statement, particularly where work is undertaken in aquatic environments, protected sites, sites with known invasive species, sites with plant or animal disease risks, or locations where equipment will move between multiple sensitive habitats.</w:t>
      </w:r>
    </w:p>
    <w:bookmarkEnd w:id="8"/>
    <w:p w14:paraId="4D651010" w14:textId="77777777" w:rsidR="00E4120D" w:rsidRDefault="00E4120D" w:rsidP="00E4120D">
      <w:pPr>
        <w:pStyle w:val="Heading3"/>
      </w:pPr>
      <w:r>
        <w:t>6.10 Responsible Disinfectant and Biocide Use</w:t>
      </w:r>
    </w:p>
    <w:p w14:paraId="3926248F" w14:textId="77777777" w:rsidR="00E4120D" w:rsidRDefault="00E4120D" w:rsidP="00E4120D">
      <w:pPr>
        <w:pStyle w:val="FirstParagraph"/>
      </w:pPr>
      <w:r>
        <w:t>Where disinfectants or biocidal products are required for biosecurity purposes, Spectral Ecology Ltd will ensure that they are selected and used safely, responsibly, and only where appropriate.</w:t>
      </w:r>
    </w:p>
    <w:p w14:paraId="07554743" w14:textId="77777777" w:rsidR="00E4120D" w:rsidRDefault="00E4120D" w:rsidP="00E4120D">
      <w:pPr>
        <w:pStyle w:val="BodyText"/>
      </w:pPr>
      <w:r>
        <w:t>When selecting disinfectants or biocides, we will consider:</w:t>
      </w:r>
    </w:p>
    <w:p w14:paraId="6D9B897D" w14:textId="77777777" w:rsidR="00E4120D" w:rsidRDefault="00E4120D" w:rsidP="00E4120D">
      <w:pPr>
        <w:pStyle w:val="Compact"/>
        <w:numPr>
          <w:ilvl w:val="0"/>
          <w:numId w:val="17"/>
        </w:numPr>
      </w:pPr>
      <w:r>
        <w:lastRenderedPageBreak/>
        <w:t xml:space="preserve">Whether </w:t>
      </w:r>
      <w:proofErr w:type="gramStart"/>
      <w:r>
        <w:t>a biocidal product is</w:t>
      </w:r>
      <w:proofErr w:type="gramEnd"/>
      <w:r>
        <w:t xml:space="preserve"> necessary, or whether cleaning, drying, heat treatment, or other non-chemical controls would be sufficient.</w:t>
      </w:r>
    </w:p>
    <w:p w14:paraId="02F66A70" w14:textId="77777777" w:rsidR="00E4120D" w:rsidRDefault="00E4120D" w:rsidP="00E4120D">
      <w:pPr>
        <w:pStyle w:val="Compact"/>
        <w:numPr>
          <w:ilvl w:val="0"/>
          <w:numId w:val="17"/>
        </w:numPr>
      </w:pPr>
      <w:r>
        <w:t>Effectiveness for the relevant biosecurity risk.</w:t>
      </w:r>
    </w:p>
    <w:p w14:paraId="425DFF10" w14:textId="77777777" w:rsidR="00E4120D" w:rsidRDefault="00E4120D" w:rsidP="00E4120D">
      <w:pPr>
        <w:pStyle w:val="Compact"/>
        <w:numPr>
          <w:ilvl w:val="0"/>
          <w:numId w:val="17"/>
        </w:numPr>
      </w:pPr>
      <w:r>
        <w:t>Suitability for the intended use, equipment type, habitat context, and site conditions.</w:t>
      </w:r>
    </w:p>
    <w:p w14:paraId="2B0EE162" w14:textId="77777777" w:rsidR="00E4120D" w:rsidRDefault="00E4120D" w:rsidP="00E4120D">
      <w:pPr>
        <w:pStyle w:val="Compact"/>
        <w:numPr>
          <w:ilvl w:val="0"/>
          <w:numId w:val="17"/>
        </w:numPr>
      </w:pPr>
      <w:r>
        <w:t xml:space="preserve">Regulatory status and whether the product </w:t>
      </w:r>
      <w:proofErr w:type="gramStart"/>
      <w:r>
        <w:t>is</w:t>
      </w:r>
      <w:proofErr w:type="gramEnd"/>
      <w:r>
        <w:t xml:space="preserve"> appropriate for the intended use.</w:t>
      </w:r>
    </w:p>
    <w:p w14:paraId="74E92B8A" w14:textId="77777777" w:rsidR="00E4120D" w:rsidRDefault="00E4120D" w:rsidP="00E4120D">
      <w:pPr>
        <w:pStyle w:val="Compact"/>
        <w:numPr>
          <w:ilvl w:val="0"/>
          <w:numId w:val="17"/>
        </w:numPr>
      </w:pPr>
      <w:r>
        <w:t>Risks to watercourses, wetlands, soils, non-target organisms, wildlife, staff, clients, the public, and domestic animals.</w:t>
      </w:r>
    </w:p>
    <w:p w14:paraId="30383D27" w14:textId="77777777" w:rsidR="00E4120D" w:rsidRDefault="00E4120D" w:rsidP="00E4120D">
      <w:pPr>
        <w:pStyle w:val="Compact"/>
        <w:numPr>
          <w:ilvl w:val="0"/>
          <w:numId w:val="17"/>
        </w:numPr>
      </w:pPr>
      <w:r>
        <w:t>Product toxicity, persistence, biodegradability, dilution requirements, contact time, and disposal requirements.</w:t>
      </w:r>
    </w:p>
    <w:p w14:paraId="788EC9EC" w14:textId="77777777" w:rsidR="00E4120D" w:rsidRDefault="00E4120D" w:rsidP="00E4120D">
      <w:pPr>
        <w:pStyle w:val="Compact"/>
        <w:numPr>
          <w:ilvl w:val="0"/>
          <w:numId w:val="17"/>
        </w:numPr>
      </w:pPr>
      <w:r>
        <w:t>Packaging, transport impacts, refill options, concentration, shelf life, and waste generation.</w:t>
      </w:r>
    </w:p>
    <w:p w14:paraId="18E54AE3" w14:textId="77777777" w:rsidR="00E4120D" w:rsidRDefault="00E4120D" w:rsidP="00E4120D">
      <w:pPr>
        <w:pStyle w:val="Compact"/>
        <w:numPr>
          <w:ilvl w:val="0"/>
          <w:numId w:val="17"/>
        </w:numPr>
      </w:pPr>
      <w:r>
        <w:t>Supplier environmental credentials and, where information is available, product manufacturing sustainability.</w:t>
      </w:r>
    </w:p>
    <w:p w14:paraId="2F76AC86" w14:textId="77777777" w:rsidR="00E4120D" w:rsidRDefault="00E4120D" w:rsidP="00E4120D">
      <w:pPr>
        <w:pStyle w:val="FirstParagraph"/>
      </w:pPr>
      <w:r>
        <w:t>When using disinfectants or biocides, we will:</w:t>
      </w:r>
    </w:p>
    <w:p w14:paraId="76C56426" w14:textId="77777777" w:rsidR="00E4120D" w:rsidRDefault="00E4120D" w:rsidP="00E4120D">
      <w:pPr>
        <w:pStyle w:val="Compact"/>
        <w:numPr>
          <w:ilvl w:val="0"/>
          <w:numId w:val="17"/>
        </w:numPr>
      </w:pPr>
      <w:r>
        <w:t>Follow manufacturer instructions, safety data sheets, dilution rates, contact times, storage requirements, and disposal instructions.</w:t>
      </w:r>
    </w:p>
    <w:p w14:paraId="0D9FECFC" w14:textId="77777777" w:rsidR="00E4120D" w:rsidRDefault="00E4120D" w:rsidP="00E4120D">
      <w:pPr>
        <w:pStyle w:val="Compact"/>
        <w:numPr>
          <w:ilvl w:val="0"/>
          <w:numId w:val="17"/>
        </w:numPr>
      </w:pPr>
      <w:r>
        <w:t>Use the minimum effective quantity necessary for the identified risk.</w:t>
      </w:r>
    </w:p>
    <w:p w14:paraId="4B5337AB" w14:textId="77777777" w:rsidR="00E4120D" w:rsidRDefault="00E4120D" w:rsidP="00E4120D">
      <w:pPr>
        <w:pStyle w:val="Compact"/>
        <w:numPr>
          <w:ilvl w:val="0"/>
          <w:numId w:val="17"/>
        </w:numPr>
      </w:pPr>
      <w:r>
        <w:t>Avoid unnecessary or excessive use.</w:t>
      </w:r>
    </w:p>
    <w:p w14:paraId="528B76D5" w14:textId="77777777" w:rsidR="00E4120D" w:rsidRDefault="00E4120D" w:rsidP="00E4120D">
      <w:pPr>
        <w:pStyle w:val="Compact"/>
        <w:numPr>
          <w:ilvl w:val="0"/>
          <w:numId w:val="17"/>
        </w:numPr>
      </w:pPr>
      <w:r>
        <w:t>Avoid use in locations where there is an unacceptable risk of harm to sensitive habitats, watercourses, drains, ponds, wetlands, soils, or non-target species.</w:t>
      </w:r>
    </w:p>
    <w:p w14:paraId="4B5AAFCE" w14:textId="77777777" w:rsidR="00E4120D" w:rsidRDefault="00E4120D" w:rsidP="00E4120D">
      <w:pPr>
        <w:pStyle w:val="Compact"/>
        <w:numPr>
          <w:ilvl w:val="0"/>
          <w:numId w:val="17"/>
        </w:numPr>
      </w:pPr>
      <w:r>
        <w:t>Prevent biocides, washings, and contaminated residues from entering drains, watercourses, ponds, wetlands, or sensitive habitats.</w:t>
      </w:r>
    </w:p>
    <w:p w14:paraId="71175749" w14:textId="77777777" w:rsidR="00E4120D" w:rsidRDefault="00E4120D" w:rsidP="00E4120D">
      <w:pPr>
        <w:pStyle w:val="Compact"/>
        <w:numPr>
          <w:ilvl w:val="0"/>
          <w:numId w:val="17"/>
        </w:numPr>
      </w:pPr>
      <w:r>
        <w:t>Use appropriate PPE when handling cleaning agents, disinfectants, or biocidal products.</w:t>
      </w:r>
    </w:p>
    <w:p w14:paraId="277C897A" w14:textId="77777777" w:rsidR="00E4120D" w:rsidRDefault="00E4120D" w:rsidP="00E4120D">
      <w:pPr>
        <w:pStyle w:val="Compact"/>
        <w:numPr>
          <w:ilvl w:val="0"/>
          <w:numId w:val="17"/>
        </w:numPr>
      </w:pPr>
      <w:r>
        <w:t>Keep contaminated equipment separate from clean equipment until cleaning or drying is complete.</w:t>
      </w:r>
    </w:p>
    <w:p w14:paraId="6FB2CDD5" w14:textId="77777777" w:rsidR="00E4120D" w:rsidRDefault="00E4120D" w:rsidP="00E4120D">
      <w:pPr>
        <w:pStyle w:val="Compact"/>
        <w:numPr>
          <w:ilvl w:val="0"/>
          <w:numId w:val="17"/>
        </w:numPr>
      </w:pPr>
      <w:r>
        <w:t>Store products securely and transport them safely.</w:t>
      </w:r>
    </w:p>
    <w:p w14:paraId="398F4D47" w14:textId="77777777" w:rsidR="00E4120D" w:rsidRDefault="00E4120D" w:rsidP="00E4120D">
      <w:pPr>
        <w:pStyle w:val="Compact"/>
        <w:numPr>
          <w:ilvl w:val="0"/>
          <w:numId w:val="17"/>
        </w:numPr>
      </w:pPr>
      <w:r>
        <w:t>Dispose of empty containers, residues, contaminated washings, and used PPE responsibly.</w:t>
      </w:r>
    </w:p>
    <w:p w14:paraId="49948205" w14:textId="77777777" w:rsidR="00E4120D" w:rsidRDefault="00E4120D" w:rsidP="00E4120D">
      <w:pPr>
        <w:pStyle w:val="Heading3"/>
      </w:pPr>
      <w:bookmarkStart w:id="9" w:name="responsible-disinfectant-and-biocide-use"/>
      <w:bookmarkEnd w:id="9"/>
      <w:r>
        <w:t>6.11 Subcontractors and Delivery Partners</w:t>
      </w:r>
    </w:p>
    <w:p w14:paraId="614CE2DD" w14:textId="77777777" w:rsidR="00E4120D" w:rsidRDefault="00E4120D" w:rsidP="00E4120D">
      <w:pPr>
        <w:pStyle w:val="FirstParagraph"/>
      </w:pPr>
      <w:proofErr w:type="gramStart"/>
      <w:r>
        <w:t>Where</w:t>
      </w:r>
      <w:proofErr w:type="gramEnd"/>
      <w:r>
        <w:t xml:space="preserve"> Spectral Ecology Ltd uses subcontractors, freelancers, consultants, or other delivery partners, we will encourage them to work in line with this policy.</w:t>
      </w:r>
    </w:p>
    <w:p w14:paraId="5DA82B73" w14:textId="77777777" w:rsidR="00E4120D" w:rsidRDefault="00E4120D" w:rsidP="00E4120D">
      <w:pPr>
        <w:pStyle w:val="BodyText"/>
      </w:pPr>
      <w:r>
        <w:t>Where relevant and proportionate, we will ask subcontractors and delivery partners to:</w:t>
      </w:r>
    </w:p>
    <w:p w14:paraId="1797BB96" w14:textId="77777777" w:rsidR="00E4120D" w:rsidRDefault="00E4120D" w:rsidP="00E4120D">
      <w:pPr>
        <w:pStyle w:val="Compact"/>
        <w:numPr>
          <w:ilvl w:val="0"/>
          <w:numId w:val="17"/>
        </w:numPr>
      </w:pPr>
      <w:r>
        <w:t>Avoid unnecessary travel.</w:t>
      </w:r>
    </w:p>
    <w:p w14:paraId="3304370B" w14:textId="77777777" w:rsidR="00E4120D" w:rsidRDefault="00E4120D" w:rsidP="00E4120D">
      <w:pPr>
        <w:pStyle w:val="Compact"/>
        <w:numPr>
          <w:ilvl w:val="0"/>
          <w:numId w:val="17"/>
        </w:numPr>
      </w:pPr>
      <w:proofErr w:type="gramStart"/>
      <w:r>
        <w:t>Use</w:t>
      </w:r>
      <w:proofErr w:type="gramEnd"/>
      <w:r>
        <w:t xml:space="preserve"> low-carbon transport options </w:t>
      </w:r>
      <w:proofErr w:type="gramStart"/>
      <w:r>
        <w:t>where</w:t>
      </w:r>
      <w:proofErr w:type="gramEnd"/>
      <w:r>
        <w:t xml:space="preserve"> practical.</w:t>
      </w:r>
    </w:p>
    <w:p w14:paraId="43C07AC3" w14:textId="77777777" w:rsidR="00E4120D" w:rsidRDefault="00E4120D" w:rsidP="00E4120D">
      <w:pPr>
        <w:pStyle w:val="Compact"/>
        <w:numPr>
          <w:ilvl w:val="0"/>
          <w:numId w:val="17"/>
        </w:numPr>
      </w:pPr>
      <w:r>
        <w:t>Coordinate site visits efficiently.</w:t>
      </w:r>
    </w:p>
    <w:p w14:paraId="4A32558B" w14:textId="77777777" w:rsidR="00E4120D" w:rsidRDefault="00E4120D" w:rsidP="00E4120D">
      <w:pPr>
        <w:pStyle w:val="Compact"/>
        <w:numPr>
          <w:ilvl w:val="0"/>
          <w:numId w:val="17"/>
        </w:numPr>
      </w:pPr>
      <w:proofErr w:type="spellStart"/>
      <w:r>
        <w:t>Minimise</w:t>
      </w:r>
      <w:proofErr w:type="spellEnd"/>
      <w:r>
        <w:t xml:space="preserve"> printing and waste.</w:t>
      </w:r>
    </w:p>
    <w:p w14:paraId="08089303" w14:textId="77777777" w:rsidR="00E4120D" w:rsidRDefault="00E4120D" w:rsidP="00E4120D">
      <w:pPr>
        <w:pStyle w:val="Compact"/>
        <w:numPr>
          <w:ilvl w:val="0"/>
          <w:numId w:val="17"/>
        </w:numPr>
      </w:pPr>
      <w:r>
        <w:t>Protect habitats and species during site work.</w:t>
      </w:r>
    </w:p>
    <w:p w14:paraId="4BFC8194" w14:textId="77777777" w:rsidR="00E4120D" w:rsidRDefault="00E4120D" w:rsidP="00E4120D">
      <w:pPr>
        <w:pStyle w:val="Compact"/>
        <w:numPr>
          <w:ilvl w:val="0"/>
          <w:numId w:val="17"/>
        </w:numPr>
      </w:pPr>
      <w:r>
        <w:t>Follow appropriate biosecurity procedures.</w:t>
      </w:r>
    </w:p>
    <w:p w14:paraId="3103DA0A" w14:textId="77777777" w:rsidR="00E4120D" w:rsidRDefault="00E4120D" w:rsidP="00E4120D">
      <w:pPr>
        <w:pStyle w:val="Compact"/>
        <w:numPr>
          <w:ilvl w:val="0"/>
          <w:numId w:val="17"/>
        </w:numPr>
      </w:pPr>
      <w:r>
        <w:lastRenderedPageBreak/>
        <w:t>Dispose of waste, batteries, invasive species material, contaminated residues, and used PPE responsibly.</w:t>
      </w:r>
    </w:p>
    <w:p w14:paraId="7BD09236" w14:textId="77777777" w:rsidR="00E4120D" w:rsidRDefault="00E4120D" w:rsidP="00E4120D">
      <w:pPr>
        <w:pStyle w:val="Compact"/>
        <w:numPr>
          <w:ilvl w:val="0"/>
          <w:numId w:val="17"/>
        </w:numPr>
      </w:pPr>
      <w:r>
        <w:t>Use disinfectants and biocides responsibly where required.</w:t>
      </w:r>
    </w:p>
    <w:p w14:paraId="0B8626FE" w14:textId="77777777" w:rsidR="00E4120D" w:rsidRDefault="00E4120D" w:rsidP="00E4120D">
      <w:pPr>
        <w:pStyle w:val="Compact"/>
        <w:numPr>
          <w:ilvl w:val="0"/>
          <w:numId w:val="17"/>
        </w:numPr>
      </w:pPr>
      <w:r>
        <w:t>Follow any client or site-specific environmental requirements.</w:t>
      </w:r>
    </w:p>
    <w:p w14:paraId="34929E0A" w14:textId="77777777" w:rsidR="00E4120D" w:rsidRDefault="00E4120D" w:rsidP="00E4120D">
      <w:pPr>
        <w:pStyle w:val="Heading3"/>
      </w:pPr>
      <w:bookmarkStart w:id="10" w:name="subcontractors-and-delivery-partners"/>
      <w:bookmarkEnd w:id="10"/>
      <w:r>
        <w:t>6.12 Waste Management</w:t>
      </w:r>
    </w:p>
    <w:p w14:paraId="77C5AF36" w14:textId="77777777" w:rsidR="00E4120D" w:rsidRDefault="00E4120D" w:rsidP="00E4120D">
      <w:pPr>
        <w:pStyle w:val="FirstParagraph"/>
      </w:pPr>
      <w:r>
        <w:t>We will reduce waste by:</w:t>
      </w:r>
    </w:p>
    <w:p w14:paraId="75DF92B1" w14:textId="77777777" w:rsidR="00E4120D" w:rsidRDefault="00E4120D" w:rsidP="00E4120D">
      <w:pPr>
        <w:pStyle w:val="Compact"/>
        <w:numPr>
          <w:ilvl w:val="0"/>
          <w:numId w:val="17"/>
        </w:numPr>
      </w:pPr>
      <w:r>
        <w:t>Reusing equipment and materials wherever possible.</w:t>
      </w:r>
    </w:p>
    <w:p w14:paraId="1D0B75AE" w14:textId="77777777" w:rsidR="00E4120D" w:rsidRDefault="00E4120D" w:rsidP="00E4120D">
      <w:pPr>
        <w:pStyle w:val="Compact"/>
        <w:numPr>
          <w:ilvl w:val="0"/>
          <w:numId w:val="17"/>
        </w:numPr>
      </w:pPr>
      <w:r>
        <w:t>Recycling paper, cardboard, plastics, batteries, electronic waste, and packaging through appropriate routes.</w:t>
      </w:r>
    </w:p>
    <w:p w14:paraId="5BAE64E8" w14:textId="77777777" w:rsidR="00E4120D" w:rsidRDefault="00E4120D" w:rsidP="00E4120D">
      <w:pPr>
        <w:pStyle w:val="Compact"/>
        <w:numPr>
          <w:ilvl w:val="0"/>
          <w:numId w:val="17"/>
        </w:numPr>
      </w:pPr>
      <w:r>
        <w:t>Disposing of electronic waste, batteries, contaminated materials, chemical residues, and damaged equipment responsibly.</w:t>
      </w:r>
    </w:p>
    <w:p w14:paraId="4C620A2C" w14:textId="77777777" w:rsidR="00E4120D" w:rsidRDefault="00E4120D" w:rsidP="00E4120D">
      <w:pPr>
        <w:pStyle w:val="Compact"/>
        <w:numPr>
          <w:ilvl w:val="0"/>
          <w:numId w:val="17"/>
        </w:numPr>
      </w:pPr>
      <w:r>
        <w:t xml:space="preserve">Avoiding single-use items </w:t>
      </w:r>
      <w:proofErr w:type="gramStart"/>
      <w:r>
        <w:t>where</w:t>
      </w:r>
      <w:proofErr w:type="gramEnd"/>
      <w:r>
        <w:t xml:space="preserve"> practical.</w:t>
      </w:r>
    </w:p>
    <w:p w14:paraId="682D176B" w14:textId="77777777" w:rsidR="00E4120D" w:rsidRDefault="00E4120D" w:rsidP="00E4120D">
      <w:pPr>
        <w:pStyle w:val="Compact"/>
        <w:numPr>
          <w:ilvl w:val="0"/>
          <w:numId w:val="17"/>
        </w:numPr>
      </w:pPr>
      <w:r>
        <w:t>Keeping field sites clean and removing all waste generated during fieldwork.</w:t>
      </w:r>
    </w:p>
    <w:p w14:paraId="24E8511E" w14:textId="77777777" w:rsidR="00E4120D" w:rsidRDefault="00E4120D" w:rsidP="00E4120D">
      <w:pPr>
        <w:pStyle w:val="Compact"/>
        <w:numPr>
          <w:ilvl w:val="0"/>
          <w:numId w:val="17"/>
        </w:numPr>
      </w:pPr>
      <w:r>
        <w:t>Avoiding unnecessary replacement of equipment where repair or continued safe use is practical.</w:t>
      </w:r>
    </w:p>
    <w:p w14:paraId="7F7CBF4A" w14:textId="77777777" w:rsidR="00E4120D" w:rsidRDefault="00E4120D" w:rsidP="00E4120D">
      <w:pPr>
        <w:pStyle w:val="Heading3"/>
      </w:pPr>
      <w:bookmarkStart w:id="11" w:name="waste-management"/>
      <w:bookmarkEnd w:id="11"/>
      <w:r>
        <w:t>6.13 Biodiversity and Ecological Responsibility</w:t>
      </w:r>
    </w:p>
    <w:p w14:paraId="6FC38074" w14:textId="77777777" w:rsidR="00E4120D" w:rsidRDefault="00E4120D" w:rsidP="00E4120D">
      <w:pPr>
        <w:pStyle w:val="FirstParagraph"/>
      </w:pPr>
      <w:r>
        <w:t xml:space="preserve">As an ecological consultancy, Spectral Ecology Ltd </w:t>
      </w:r>
      <w:proofErr w:type="spellStart"/>
      <w:r>
        <w:t>recognises</w:t>
      </w:r>
      <w:proofErr w:type="spellEnd"/>
      <w:r>
        <w:t xml:space="preserve"> that environmental responsibility extends beyond carbon reduction. We will:</w:t>
      </w:r>
    </w:p>
    <w:p w14:paraId="3A23C4AC" w14:textId="77777777" w:rsidR="00E4120D" w:rsidRDefault="00E4120D" w:rsidP="00E4120D">
      <w:pPr>
        <w:pStyle w:val="Compact"/>
        <w:numPr>
          <w:ilvl w:val="0"/>
          <w:numId w:val="17"/>
        </w:numPr>
      </w:pPr>
      <w:r>
        <w:t xml:space="preserve">Conduct fieldwork in a way that </w:t>
      </w:r>
      <w:proofErr w:type="spellStart"/>
      <w:r>
        <w:t>minimises</w:t>
      </w:r>
      <w:proofErr w:type="spellEnd"/>
      <w:r>
        <w:t xml:space="preserve"> disturbance to habitats, species, landowners, and local communities.</w:t>
      </w:r>
    </w:p>
    <w:p w14:paraId="093CCEEF" w14:textId="77777777" w:rsidR="00E4120D" w:rsidRDefault="00E4120D" w:rsidP="00E4120D">
      <w:pPr>
        <w:pStyle w:val="Compact"/>
        <w:numPr>
          <w:ilvl w:val="0"/>
          <w:numId w:val="17"/>
        </w:numPr>
      </w:pPr>
      <w:r>
        <w:t>Follow relevant ecological survey guidance and legal requirements.</w:t>
      </w:r>
    </w:p>
    <w:p w14:paraId="7CDB4F22" w14:textId="77777777" w:rsidR="00E4120D" w:rsidRDefault="00E4120D" w:rsidP="00E4120D">
      <w:pPr>
        <w:pStyle w:val="Compact"/>
        <w:numPr>
          <w:ilvl w:val="0"/>
          <w:numId w:val="17"/>
        </w:numPr>
      </w:pPr>
      <w:r>
        <w:t>Avoid unnecessary site damage from vehicles, footfall, and equipment.</w:t>
      </w:r>
    </w:p>
    <w:p w14:paraId="0477C0EB" w14:textId="77777777" w:rsidR="00E4120D" w:rsidRDefault="00E4120D" w:rsidP="00E4120D">
      <w:pPr>
        <w:pStyle w:val="Compact"/>
        <w:numPr>
          <w:ilvl w:val="0"/>
          <w:numId w:val="17"/>
        </w:numPr>
      </w:pPr>
      <w:r>
        <w:t>Use appropriate biosecurity procedures to avoid spreading invasive species, pests, pathogens, soil, seeds, plant fragments, or contaminated water.</w:t>
      </w:r>
    </w:p>
    <w:p w14:paraId="739458BD" w14:textId="0130AAB3" w:rsidR="00892602" w:rsidRDefault="00E4120D" w:rsidP="00E4120D">
      <w:r>
        <w:t>Support clients in understanding opportunities for biodiversity protection, enhancement, and nature recovery where relevant to our work.</w:t>
      </w:r>
    </w:p>
    <w:p w14:paraId="2D14C8B5" w14:textId="77777777" w:rsidR="00E4120D" w:rsidRDefault="00E4120D" w:rsidP="00E4120D">
      <w:pPr>
        <w:pStyle w:val="Heading2"/>
      </w:pPr>
      <w:r>
        <w:t>7. Planned Carbon Reduction and Environmental Improvement Actions</w:t>
      </w:r>
    </w:p>
    <w:p w14:paraId="11649B27" w14:textId="77777777" w:rsidR="00E4120D" w:rsidRDefault="00E4120D" w:rsidP="00E4120D">
      <w:pPr>
        <w:pStyle w:val="FirstParagraph"/>
      </w:pPr>
      <w:r>
        <w:t>Over the next two years, Spectral Ecology Ltd intends to:</w:t>
      </w:r>
    </w:p>
    <w:p w14:paraId="5BA0E103" w14:textId="77777777" w:rsidR="00E4120D" w:rsidRDefault="00E4120D" w:rsidP="00E4120D">
      <w:pPr>
        <w:pStyle w:val="Heading3"/>
      </w:pPr>
      <w:r>
        <w:t>7.1 Transition Vehicles</w:t>
      </w:r>
    </w:p>
    <w:p w14:paraId="45E5129F" w14:textId="77777777" w:rsidR="00E4120D" w:rsidRDefault="00E4120D" w:rsidP="00E4120D">
      <w:pPr>
        <w:pStyle w:val="FirstParagraph"/>
      </w:pPr>
      <w:r>
        <w:t>Move company-controlled vehicles to electric or ultra-low-emission alternatives where operationally practical.</w:t>
      </w:r>
    </w:p>
    <w:p w14:paraId="00083223" w14:textId="77777777" w:rsidR="00E4120D" w:rsidRDefault="00E4120D" w:rsidP="00E4120D">
      <w:pPr>
        <w:pStyle w:val="Heading3"/>
      </w:pPr>
      <w:bookmarkStart w:id="12" w:name="transition-vehicles"/>
      <w:bookmarkEnd w:id="12"/>
      <w:r>
        <w:t>7.2 Introduce Renewable Field Charging</w:t>
      </w:r>
    </w:p>
    <w:p w14:paraId="55780A0F" w14:textId="77777777" w:rsidR="00E4120D" w:rsidRDefault="00E4120D" w:rsidP="00E4120D">
      <w:pPr>
        <w:pStyle w:val="FirstParagraph"/>
      </w:pPr>
      <w:r>
        <w:t>Trial portable solar generator systems for charging field equipment and drone batteries during suitable projects.</w:t>
      </w:r>
    </w:p>
    <w:p w14:paraId="7926B4C5" w14:textId="77777777" w:rsidR="00E4120D" w:rsidRDefault="00E4120D" w:rsidP="00E4120D">
      <w:pPr>
        <w:pStyle w:val="Heading3"/>
      </w:pPr>
      <w:bookmarkStart w:id="13" w:name="introduce-renewable-field-charging"/>
      <w:bookmarkEnd w:id="13"/>
      <w:r>
        <w:lastRenderedPageBreak/>
        <w:t>7.3 Improve Travel Planning</w:t>
      </w:r>
    </w:p>
    <w:p w14:paraId="5CF1D071" w14:textId="77777777" w:rsidR="00E4120D" w:rsidRDefault="00E4120D" w:rsidP="00E4120D">
      <w:pPr>
        <w:pStyle w:val="FirstParagraph"/>
      </w:pPr>
      <w:r>
        <w:t>Track business mileage and identify opportunities to reduce repeat journeys, combine site visits, group surveys geographically, and use lower-carbon travel.</w:t>
      </w:r>
    </w:p>
    <w:p w14:paraId="43D66807" w14:textId="77777777" w:rsidR="00E4120D" w:rsidRDefault="00E4120D" w:rsidP="00E4120D">
      <w:pPr>
        <w:pStyle w:val="Heading3"/>
      </w:pPr>
      <w:bookmarkStart w:id="14" w:name="improve-travel-planning"/>
      <w:bookmarkEnd w:id="14"/>
      <w:r>
        <w:t>7.4 Avoid Routine Flights</w:t>
      </w:r>
    </w:p>
    <w:p w14:paraId="13619A61" w14:textId="77777777" w:rsidR="00E4120D" w:rsidRDefault="00E4120D" w:rsidP="00E4120D">
      <w:pPr>
        <w:pStyle w:val="FirstParagraph"/>
      </w:pPr>
      <w:r>
        <w:t>Avoid flights for UK-based business activities unless there is no practical alternative.</w:t>
      </w:r>
    </w:p>
    <w:p w14:paraId="226C39CE" w14:textId="77777777" w:rsidR="00E4120D" w:rsidRDefault="00E4120D" w:rsidP="00E4120D">
      <w:pPr>
        <w:pStyle w:val="Heading3"/>
      </w:pPr>
      <w:bookmarkStart w:id="15" w:name="avoid-routine-flights"/>
      <w:bookmarkEnd w:id="15"/>
      <w:r>
        <w:t>7.5 Reduce Paper Use Further</w:t>
      </w:r>
    </w:p>
    <w:p w14:paraId="2CF26103" w14:textId="77777777" w:rsidR="00E4120D" w:rsidRDefault="00E4120D" w:rsidP="00E4120D">
      <w:pPr>
        <w:pStyle w:val="FirstParagraph"/>
      </w:pPr>
      <w:r>
        <w:t>Continue moving reporting, forms, contracts, survey records, and client communications to digital-first systems.</w:t>
      </w:r>
    </w:p>
    <w:p w14:paraId="69808D60" w14:textId="77777777" w:rsidR="00E4120D" w:rsidRDefault="00E4120D" w:rsidP="00E4120D">
      <w:pPr>
        <w:pStyle w:val="Heading3"/>
      </w:pPr>
      <w:bookmarkStart w:id="16" w:name="reduce-paper-use-further"/>
      <w:bookmarkEnd w:id="16"/>
      <w:r>
        <w:t>7.6 Improve Emissions Monitoring</w:t>
      </w:r>
    </w:p>
    <w:p w14:paraId="03BC7B30" w14:textId="77777777" w:rsidR="00E4120D" w:rsidRDefault="00E4120D" w:rsidP="00E4120D">
      <w:pPr>
        <w:pStyle w:val="FirstParagraph"/>
      </w:pPr>
      <w:r>
        <w:t>Establish a simple annual review of key emissions sources, including business mileage, vehicle fuel use, electricity use where measurable, flights if any, accommodation where relevant, and major purchased goods.</w:t>
      </w:r>
    </w:p>
    <w:p w14:paraId="70CE95B5" w14:textId="77777777" w:rsidR="00E4120D" w:rsidRDefault="00E4120D" w:rsidP="00E4120D">
      <w:pPr>
        <w:pStyle w:val="Heading3"/>
      </w:pPr>
      <w:bookmarkStart w:id="17" w:name="improve-emissions-monitoring"/>
      <w:bookmarkStart w:id="18" w:name="X56e2bb4616847bdd4104bdc8f977d0bbaef1f93"/>
      <w:bookmarkEnd w:id="17"/>
      <w:proofErr w:type="gramStart"/>
      <w:r>
        <w:t>7.7 Review</w:t>
      </w:r>
      <w:proofErr w:type="gramEnd"/>
      <w:r>
        <w:t xml:space="preserve"> Supplier and Subcontractor Impacts</w:t>
      </w:r>
    </w:p>
    <w:p w14:paraId="40524693" w14:textId="77777777" w:rsidR="00E4120D" w:rsidRDefault="00E4120D" w:rsidP="00E4120D">
      <w:pPr>
        <w:pStyle w:val="FirstParagraph"/>
      </w:pPr>
      <w:r>
        <w:t>Consider environmental credentials when selecting key suppliers, subcontractors, freelancers, and equipment providers.</w:t>
      </w:r>
    </w:p>
    <w:bookmarkEnd w:id="18"/>
    <w:p w14:paraId="2F6A5F21" w14:textId="77777777" w:rsidR="00E4120D" w:rsidRDefault="00E4120D" w:rsidP="00E4120D">
      <w:pPr>
        <w:pStyle w:val="Heading3"/>
      </w:pPr>
      <w:r>
        <w:t>7.8 Maintain Equipment Efficiently</w:t>
      </w:r>
    </w:p>
    <w:p w14:paraId="1ED033C8" w14:textId="77777777" w:rsidR="00E4120D" w:rsidRDefault="00E4120D" w:rsidP="00E4120D">
      <w:pPr>
        <w:pStyle w:val="FirstParagraph"/>
      </w:pPr>
      <w:r>
        <w:t>Extend the life of drones, batteries, laptops, sensors, cameras, and field equipment through maintenance, careful use, safe storage, and responsible end-of-life recycling.</w:t>
      </w:r>
    </w:p>
    <w:p w14:paraId="345F3B60" w14:textId="77777777" w:rsidR="00E4120D" w:rsidRDefault="00E4120D" w:rsidP="00E4120D">
      <w:pPr>
        <w:pStyle w:val="Heading3"/>
      </w:pPr>
      <w:bookmarkStart w:id="19" w:name="maintain-equipment-efficiently"/>
      <w:bookmarkEnd w:id="19"/>
      <w:r>
        <w:t>7.9 Improve Digital File Management</w:t>
      </w:r>
    </w:p>
    <w:p w14:paraId="4475A2CC" w14:textId="77777777" w:rsidR="00E4120D" w:rsidRDefault="00E4120D" w:rsidP="00E4120D">
      <w:pPr>
        <w:pStyle w:val="FirstParagraph"/>
      </w:pPr>
      <w:r>
        <w:t xml:space="preserve">Review storage practices for large </w:t>
      </w:r>
      <w:proofErr w:type="gramStart"/>
      <w:r>
        <w:t>drone</w:t>
      </w:r>
      <w:proofErr w:type="gramEnd"/>
      <w:r>
        <w:t>, GIS, imagery, and remote sensing datasets to reduce unnecessary duplication and long-term storage of redundant files.</w:t>
      </w:r>
    </w:p>
    <w:p w14:paraId="6FF34C8A" w14:textId="77777777" w:rsidR="00E4120D" w:rsidRDefault="00E4120D" w:rsidP="00E4120D">
      <w:pPr>
        <w:pStyle w:val="Heading3"/>
      </w:pPr>
      <w:bookmarkStart w:id="20" w:name="improve-digital-file-management"/>
      <w:bookmarkEnd w:id="20"/>
      <w:r>
        <w:t>7.10 Strengthen Biosecurity Procedures</w:t>
      </w:r>
    </w:p>
    <w:p w14:paraId="63CC4191" w14:textId="77777777" w:rsidR="00E4120D" w:rsidRDefault="00E4120D" w:rsidP="00E4120D">
      <w:pPr>
        <w:pStyle w:val="FirstParagraph"/>
      </w:pPr>
      <w:r>
        <w:t xml:space="preserve">Maintain and improve practical biosecurity procedures for fieldwork, including equipment isolation, cleaning and drying protocols, responsible </w:t>
      </w:r>
      <w:proofErr w:type="gramStart"/>
      <w:r>
        <w:t>disinfectant</w:t>
      </w:r>
      <w:proofErr w:type="gramEnd"/>
      <w:r>
        <w:t xml:space="preserve"> or biocide use, and site-specific controls for higher-risk sites.</w:t>
      </w:r>
    </w:p>
    <w:p w14:paraId="2DFC4632" w14:textId="77777777" w:rsidR="00E4120D" w:rsidRDefault="00E4120D" w:rsidP="00E4120D">
      <w:pPr>
        <w:pStyle w:val="Heading3"/>
      </w:pPr>
      <w:bookmarkStart w:id="21" w:name="strengthen-biosecurity-procedures"/>
      <w:bookmarkEnd w:id="21"/>
      <w:r>
        <w:t>7.11 Improve Chemical Product Selection</w:t>
      </w:r>
    </w:p>
    <w:p w14:paraId="421DC2EE" w14:textId="77777777" w:rsidR="00E4120D" w:rsidRDefault="00E4120D" w:rsidP="00E4120D">
      <w:pPr>
        <w:pStyle w:val="FirstParagraph"/>
      </w:pPr>
      <w:r>
        <w:t>Where disinfectants, biocides, or other chemical products are needed, review product selection based on effectiveness, environmental risk, user safety, packaging, disposal requirements, and supplier or manufacturing sustainability information where available.</w:t>
      </w:r>
    </w:p>
    <w:p w14:paraId="4BEA19A2" w14:textId="77777777" w:rsidR="00E4120D" w:rsidRDefault="00E4120D" w:rsidP="00E4120D">
      <w:pPr>
        <w:pStyle w:val="Heading2"/>
      </w:pPr>
      <w:r>
        <w:t>8. Emissions Monitoring and Reporting</w:t>
      </w:r>
    </w:p>
    <w:p w14:paraId="6EE64B31" w14:textId="77777777" w:rsidR="00E4120D" w:rsidRDefault="00E4120D" w:rsidP="00E4120D">
      <w:pPr>
        <w:pStyle w:val="FirstParagraph"/>
      </w:pPr>
      <w:r>
        <w:t xml:space="preserve">Spectral Ecology Ltd is a small business and is developing its approach to carbon measurement. We will review our carbon </w:t>
      </w:r>
      <w:proofErr w:type="gramStart"/>
      <w:r>
        <w:t>impacts</w:t>
      </w:r>
      <w:proofErr w:type="gramEnd"/>
      <w:r>
        <w:t xml:space="preserve"> annually and improve the quality of our emissions data over time.</w:t>
      </w:r>
    </w:p>
    <w:p w14:paraId="13DF93DC" w14:textId="77777777" w:rsidR="00E4120D" w:rsidRDefault="00E4120D" w:rsidP="00E4120D">
      <w:pPr>
        <w:pStyle w:val="BodyText"/>
      </w:pPr>
      <w:r>
        <w:lastRenderedPageBreak/>
        <w:t>Where data is available, we will monitor relevant emissions sources, including:</w:t>
      </w:r>
    </w:p>
    <w:p w14:paraId="0338188C" w14:textId="77777777" w:rsidR="00E4120D" w:rsidRDefault="00E4120D" w:rsidP="00E4120D">
      <w:pPr>
        <w:pStyle w:val="Compact"/>
        <w:numPr>
          <w:ilvl w:val="0"/>
          <w:numId w:val="17"/>
        </w:numPr>
      </w:pPr>
      <w:r>
        <w:t>Fuel used in company-controlled or business-use vehicles.</w:t>
      </w:r>
    </w:p>
    <w:p w14:paraId="1A125A20" w14:textId="77777777" w:rsidR="00E4120D" w:rsidRDefault="00E4120D" w:rsidP="00E4120D">
      <w:pPr>
        <w:pStyle w:val="Compact"/>
        <w:numPr>
          <w:ilvl w:val="0"/>
          <w:numId w:val="17"/>
        </w:numPr>
      </w:pPr>
      <w:r>
        <w:t>Business mileage.</w:t>
      </w:r>
    </w:p>
    <w:p w14:paraId="4D1837FF" w14:textId="77777777" w:rsidR="00E4120D" w:rsidRDefault="00E4120D" w:rsidP="00E4120D">
      <w:pPr>
        <w:pStyle w:val="Compact"/>
        <w:numPr>
          <w:ilvl w:val="0"/>
          <w:numId w:val="17"/>
        </w:numPr>
      </w:pPr>
      <w:r>
        <w:t xml:space="preserve">Electricity </w:t>
      </w:r>
      <w:proofErr w:type="gramStart"/>
      <w:r>
        <w:t>used</w:t>
      </w:r>
      <w:proofErr w:type="gramEnd"/>
      <w:r>
        <w:t xml:space="preserve"> in </w:t>
      </w:r>
      <w:proofErr w:type="gramStart"/>
      <w:r>
        <w:t>office</w:t>
      </w:r>
      <w:proofErr w:type="gramEnd"/>
      <w:r>
        <w:t xml:space="preserve"> or operational premises, where applicable.</w:t>
      </w:r>
    </w:p>
    <w:p w14:paraId="35290F39" w14:textId="77777777" w:rsidR="00E4120D" w:rsidRDefault="00E4120D" w:rsidP="00E4120D">
      <w:pPr>
        <w:pStyle w:val="Compact"/>
        <w:numPr>
          <w:ilvl w:val="0"/>
          <w:numId w:val="17"/>
        </w:numPr>
      </w:pPr>
      <w:r>
        <w:t>Purchased energy for charging field equipment.</w:t>
      </w:r>
    </w:p>
    <w:p w14:paraId="0339D288" w14:textId="77777777" w:rsidR="00E4120D" w:rsidRDefault="00E4120D" w:rsidP="00E4120D">
      <w:pPr>
        <w:pStyle w:val="Compact"/>
        <w:numPr>
          <w:ilvl w:val="0"/>
          <w:numId w:val="17"/>
        </w:numPr>
      </w:pPr>
      <w:r>
        <w:t>Business travel by public transport, flights, or accommodation, where applicable.</w:t>
      </w:r>
    </w:p>
    <w:p w14:paraId="5C4E5032" w14:textId="77777777" w:rsidR="00E4120D" w:rsidRDefault="00E4120D" w:rsidP="00E4120D">
      <w:pPr>
        <w:pStyle w:val="Compact"/>
        <w:numPr>
          <w:ilvl w:val="0"/>
          <w:numId w:val="17"/>
        </w:numPr>
      </w:pPr>
      <w:r>
        <w:t xml:space="preserve">Waste and </w:t>
      </w:r>
      <w:proofErr w:type="gramStart"/>
      <w:r>
        <w:t>recycling,</w:t>
      </w:r>
      <w:proofErr w:type="gramEnd"/>
      <w:r>
        <w:t xml:space="preserve"> </w:t>
      </w:r>
      <w:proofErr w:type="gramStart"/>
      <w:r>
        <w:t>where</w:t>
      </w:r>
      <w:proofErr w:type="gramEnd"/>
      <w:r>
        <w:t xml:space="preserve"> measurable.</w:t>
      </w:r>
    </w:p>
    <w:p w14:paraId="43676F20" w14:textId="77777777" w:rsidR="00E4120D" w:rsidRDefault="00E4120D" w:rsidP="00E4120D">
      <w:pPr>
        <w:pStyle w:val="Compact"/>
        <w:numPr>
          <w:ilvl w:val="0"/>
          <w:numId w:val="17"/>
        </w:numPr>
      </w:pPr>
      <w:r>
        <w:t>Significant purchased goods and services.</w:t>
      </w:r>
    </w:p>
    <w:p w14:paraId="721EEAC0" w14:textId="77777777" w:rsidR="00E4120D" w:rsidRDefault="00E4120D" w:rsidP="00E4120D">
      <w:pPr>
        <w:pStyle w:val="Compact"/>
        <w:numPr>
          <w:ilvl w:val="0"/>
          <w:numId w:val="17"/>
        </w:numPr>
      </w:pPr>
      <w:r>
        <w:t>Major equipment purchases.</w:t>
      </w:r>
    </w:p>
    <w:p w14:paraId="2720B692" w14:textId="77777777" w:rsidR="00E4120D" w:rsidRDefault="00E4120D" w:rsidP="00E4120D">
      <w:pPr>
        <w:pStyle w:val="Compact"/>
        <w:numPr>
          <w:ilvl w:val="0"/>
          <w:numId w:val="17"/>
        </w:numPr>
      </w:pPr>
      <w:r>
        <w:t>Use of subcontractors and delivery partners where relevant to project delivery.</w:t>
      </w:r>
    </w:p>
    <w:p w14:paraId="2D08CB64" w14:textId="77777777" w:rsidR="00E4120D" w:rsidRDefault="00E4120D" w:rsidP="00E4120D">
      <w:pPr>
        <w:pStyle w:val="FirstParagraph"/>
      </w:pPr>
      <w:r>
        <w:t>This information will be used to identify reduction opportunities and update this Carbon Reduction Plan and Environmental Policy Statement accordingly.</w:t>
      </w:r>
    </w:p>
    <w:p w14:paraId="2579BCEF" w14:textId="77777777" w:rsidR="00E4120D" w:rsidRDefault="00E4120D" w:rsidP="00E4120D">
      <w:pPr>
        <w:pStyle w:val="Heading2"/>
      </w:pPr>
      <w:r>
        <w:t>9. Responsibilities</w:t>
      </w:r>
    </w:p>
    <w:p w14:paraId="4A51EA99" w14:textId="77777777" w:rsidR="00E4120D" w:rsidRDefault="00E4120D" w:rsidP="00E4120D">
      <w:pPr>
        <w:pStyle w:val="FirstParagraph"/>
      </w:pPr>
      <w:r>
        <w:t>The directors of Spectral Ecology Ltd are responsible for approving this policy, reviewing progress, and ensuring that environmental considerations are included in business decisions.</w:t>
      </w:r>
    </w:p>
    <w:p w14:paraId="43A1DE40" w14:textId="77777777" w:rsidR="00E4120D" w:rsidRDefault="00E4120D" w:rsidP="00E4120D">
      <w:pPr>
        <w:pStyle w:val="BodyText"/>
      </w:pPr>
      <w:r>
        <w:t xml:space="preserve">All </w:t>
      </w:r>
      <w:proofErr w:type="gramStart"/>
      <w:r>
        <w:t>staff,</w:t>
      </w:r>
      <w:proofErr w:type="gramEnd"/>
      <w:r>
        <w:t xml:space="preserve"> contractors, subcontractors, freelancers, and associates are expected to:</w:t>
      </w:r>
    </w:p>
    <w:p w14:paraId="33D821F4" w14:textId="77777777" w:rsidR="00E4120D" w:rsidRDefault="00E4120D" w:rsidP="00E4120D">
      <w:pPr>
        <w:pStyle w:val="Compact"/>
        <w:numPr>
          <w:ilvl w:val="0"/>
          <w:numId w:val="17"/>
        </w:numPr>
      </w:pPr>
      <w:r>
        <w:t>Follow this policy when carrying out work for Spectral Ecology Ltd.</w:t>
      </w:r>
    </w:p>
    <w:p w14:paraId="059B6C47" w14:textId="77777777" w:rsidR="00E4120D" w:rsidRDefault="00E4120D" w:rsidP="00E4120D">
      <w:pPr>
        <w:pStyle w:val="Compact"/>
        <w:numPr>
          <w:ilvl w:val="0"/>
          <w:numId w:val="17"/>
        </w:numPr>
      </w:pPr>
      <w:r>
        <w:t>Avoid unnecessary travel, energy use, waste, printing, and data duplication.</w:t>
      </w:r>
    </w:p>
    <w:p w14:paraId="3695A314" w14:textId="77777777" w:rsidR="00E4120D" w:rsidRDefault="00E4120D" w:rsidP="00E4120D">
      <w:pPr>
        <w:pStyle w:val="Compact"/>
        <w:numPr>
          <w:ilvl w:val="0"/>
          <w:numId w:val="17"/>
        </w:numPr>
      </w:pPr>
      <w:r>
        <w:t>Use equipment responsibly.</w:t>
      </w:r>
    </w:p>
    <w:p w14:paraId="259E1474" w14:textId="77777777" w:rsidR="00E4120D" w:rsidRDefault="00E4120D" w:rsidP="00E4120D">
      <w:pPr>
        <w:pStyle w:val="Compact"/>
        <w:numPr>
          <w:ilvl w:val="0"/>
          <w:numId w:val="17"/>
        </w:numPr>
      </w:pPr>
      <w:r>
        <w:t>Plan site work efficiently.</w:t>
      </w:r>
    </w:p>
    <w:p w14:paraId="3C8365FB" w14:textId="77777777" w:rsidR="00E4120D" w:rsidRDefault="00E4120D" w:rsidP="00E4120D">
      <w:pPr>
        <w:pStyle w:val="Compact"/>
        <w:numPr>
          <w:ilvl w:val="0"/>
          <w:numId w:val="17"/>
        </w:numPr>
      </w:pPr>
      <w:r>
        <w:t>Protect habitats, species, soils, watercourses, landowners, and local communities during fieldwork.</w:t>
      </w:r>
    </w:p>
    <w:p w14:paraId="17EC1EBC" w14:textId="77777777" w:rsidR="00E4120D" w:rsidRDefault="00E4120D" w:rsidP="00E4120D">
      <w:pPr>
        <w:pStyle w:val="Compact"/>
        <w:numPr>
          <w:ilvl w:val="0"/>
          <w:numId w:val="17"/>
        </w:numPr>
      </w:pPr>
      <w:r>
        <w:t>Follow appropriate biosecurity procedures, including checking, cleaning, drying, isolating, and responsibly disinfecting equipment where required.</w:t>
      </w:r>
    </w:p>
    <w:p w14:paraId="5863CFE3" w14:textId="77777777" w:rsidR="00E4120D" w:rsidRDefault="00E4120D" w:rsidP="00E4120D">
      <w:pPr>
        <w:pStyle w:val="Compact"/>
        <w:numPr>
          <w:ilvl w:val="0"/>
          <w:numId w:val="17"/>
        </w:numPr>
      </w:pPr>
      <w:r>
        <w:t>Select and use disinfectants, biocides, and other chemical products responsibly and proportionately.</w:t>
      </w:r>
    </w:p>
    <w:p w14:paraId="082B1D25" w14:textId="77777777" w:rsidR="00E4120D" w:rsidRDefault="00E4120D" w:rsidP="00E4120D">
      <w:pPr>
        <w:pStyle w:val="Compact"/>
        <w:numPr>
          <w:ilvl w:val="0"/>
          <w:numId w:val="17"/>
        </w:numPr>
      </w:pPr>
      <w:r>
        <w:t>Report opportunities to reduce environmental impact.</w:t>
      </w:r>
    </w:p>
    <w:p w14:paraId="7909DA92" w14:textId="77777777" w:rsidR="00E4120D" w:rsidRDefault="00E4120D" w:rsidP="00E4120D">
      <w:pPr>
        <w:pStyle w:val="Compact"/>
        <w:numPr>
          <w:ilvl w:val="0"/>
          <w:numId w:val="17"/>
        </w:numPr>
      </w:pPr>
      <w:r>
        <w:t>Comply with environmental law, site requirements, and client-specific environmental procedures.</w:t>
      </w:r>
    </w:p>
    <w:p w14:paraId="4396961C" w14:textId="77777777" w:rsidR="00E4120D" w:rsidRDefault="00E4120D" w:rsidP="00E4120D">
      <w:pPr>
        <w:pStyle w:val="Heading2"/>
        <w:ind w:left="360"/>
      </w:pPr>
      <w:r>
        <w:t>10. Public Availability and Review</w:t>
      </w:r>
    </w:p>
    <w:p w14:paraId="03099421" w14:textId="22E86E47" w:rsidR="00E4120D" w:rsidRDefault="00E4120D" w:rsidP="00E4120D">
      <w:pPr>
        <w:pStyle w:val="FirstParagraph"/>
        <w:ind w:left="360"/>
      </w:pPr>
      <w:r>
        <w:t>This policy will be made publicly available through Spectral Ecology L</w:t>
      </w:r>
      <w:r>
        <w:t>imited</w:t>
      </w:r>
      <w:r>
        <w:t>’s website.</w:t>
      </w:r>
    </w:p>
    <w:p w14:paraId="2184754E" w14:textId="77777777" w:rsidR="00E4120D" w:rsidRDefault="00E4120D" w:rsidP="00E4120D">
      <w:pPr>
        <w:pStyle w:val="BodyText"/>
        <w:ind w:left="360"/>
      </w:pPr>
      <w:r>
        <w:t xml:space="preserve">It will be reviewed at least </w:t>
      </w:r>
      <w:proofErr w:type="gramStart"/>
      <w:r>
        <w:t>annually, and</w:t>
      </w:r>
      <w:proofErr w:type="gramEnd"/>
      <w:r>
        <w:t xml:space="preserve"> updated within six months of the end of the company’s financial year where required for procurement purposes. It will also be reviewed when there are significant changes to our operations, vehicle use, equipment, premises, subcontractor arrangements, biosecurity risks, or applicable procurement requirements.</w:t>
      </w:r>
    </w:p>
    <w:p w14:paraId="4A1A4FA6" w14:textId="77777777" w:rsidR="00E4120D" w:rsidRDefault="00E4120D" w:rsidP="00E4120D">
      <w:pPr>
        <w:pStyle w:val="Heading2"/>
      </w:pPr>
      <w:r>
        <w:lastRenderedPageBreak/>
        <w:t>11. Statement of Commitment</w:t>
      </w:r>
    </w:p>
    <w:p w14:paraId="6E6E6B7E" w14:textId="685DB660" w:rsidR="00E4120D" w:rsidRDefault="00E4120D" w:rsidP="00E4120D">
      <w:pPr>
        <w:pStyle w:val="FirstParagraph"/>
      </w:pPr>
      <w:r>
        <w:t>Spectral Ecology L</w:t>
      </w:r>
      <w:r>
        <w:t>imite</w:t>
      </w:r>
      <w:r>
        <w:t>d confirms its commitment to achieving net zero greenhouse gas emissions by 2050 in the UK.</w:t>
      </w:r>
    </w:p>
    <w:p w14:paraId="1D1EB8F6" w14:textId="77777777" w:rsidR="00E4120D" w:rsidRDefault="00E4120D" w:rsidP="00E4120D">
      <w:pPr>
        <w:pStyle w:val="BodyText"/>
      </w:pPr>
      <w:r>
        <w:t>We will continue to reduce the environmental impact and carbon footprint of our business operations through practical, proportionate, and measurable improvements, including lower-carbon travel, efficient fieldwork planning, responsible procurement, reduced waste, careful digital data management, robust biosecurity procedures, responsible disinfectant and biocide use, and the transition to lower-emission vehicles and renewable charging options where practical.</w:t>
      </w:r>
    </w:p>
    <w:p w14:paraId="7FAB6527" w14:textId="77777777" w:rsidR="00E4120D" w:rsidRDefault="00E4120D" w:rsidP="00E4120D">
      <w:pPr>
        <w:pStyle w:val="BodyText"/>
        <w:ind w:left="360"/>
      </w:pPr>
    </w:p>
    <w:p w14:paraId="49A86830" w14:textId="77777777" w:rsidR="00E4120D" w:rsidRPr="00E4120D" w:rsidRDefault="00E4120D" w:rsidP="00E4120D">
      <w:pPr>
        <w:rPr>
          <w:rFonts w:ascii="Arial" w:hAnsi="Arial" w:cs="Arial"/>
          <w:lang w:val="en-US"/>
        </w:rPr>
      </w:pPr>
    </w:p>
    <w:sectPr w:rsidR="00E4120D" w:rsidRPr="00E4120D" w:rsidSect="0096637D">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Pro Medium">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18D879C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54C6E63"/>
    <w:multiLevelType w:val="hybridMultilevel"/>
    <w:tmpl w:val="1CD8DF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F38DD"/>
    <w:multiLevelType w:val="hybridMultilevel"/>
    <w:tmpl w:val="0502A15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91925"/>
    <w:multiLevelType w:val="hybridMultilevel"/>
    <w:tmpl w:val="C1E297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146A44"/>
    <w:multiLevelType w:val="hybridMultilevel"/>
    <w:tmpl w:val="0B1EE512"/>
    <w:lvl w:ilvl="0" w:tplc="881E754C">
      <w:start w:val="1"/>
      <w:numFmt w:val="decimal"/>
      <w:lvlText w:val="%1."/>
      <w:lvlJc w:val="left"/>
      <w:pPr>
        <w:ind w:left="1080" w:hanging="72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36A27"/>
    <w:multiLevelType w:val="hybridMultilevel"/>
    <w:tmpl w:val="9CB2F0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67E12"/>
    <w:multiLevelType w:val="hybridMultilevel"/>
    <w:tmpl w:val="F8A2E8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371320">
    <w:abstractNumId w:val="14"/>
  </w:num>
  <w:num w:numId="2" w16cid:durableId="1862402430">
    <w:abstractNumId w:val="8"/>
  </w:num>
  <w:num w:numId="3" w16cid:durableId="1049762699">
    <w:abstractNumId w:val="5"/>
  </w:num>
  <w:num w:numId="4" w16cid:durableId="1758095272">
    <w:abstractNumId w:val="15"/>
  </w:num>
  <w:num w:numId="5" w16cid:durableId="1110663240">
    <w:abstractNumId w:val="12"/>
  </w:num>
  <w:num w:numId="6" w16cid:durableId="1280255740">
    <w:abstractNumId w:val="7"/>
  </w:num>
  <w:num w:numId="7" w16cid:durableId="1675376884">
    <w:abstractNumId w:val="2"/>
  </w:num>
  <w:num w:numId="8" w16cid:durableId="450247508">
    <w:abstractNumId w:val="10"/>
  </w:num>
  <w:num w:numId="9" w16cid:durableId="1879538017">
    <w:abstractNumId w:val="6"/>
  </w:num>
  <w:num w:numId="10" w16cid:durableId="1542670784">
    <w:abstractNumId w:val="1"/>
  </w:num>
  <w:num w:numId="11" w16cid:durableId="1482889877">
    <w:abstractNumId w:val="9"/>
  </w:num>
  <w:num w:numId="12" w16cid:durableId="730234158">
    <w:abstractNumId w:val="11"/>
  </w:num>
  <w:num w:numId="13" w16cid:durableId="2144226060">
    <w:abstractNumId w:val="13"/>
  </w:num>
  <w:num w:numId="14" w16cid:durableId="1308827614">
    <w:abstractNumId w:val="4"/>
  </w:num>
  <w:num w:numId="15" w16cid:durableId="803694675">
    <w:abstractNumId w:val="16"/>
  </w:num>
  <w:num w:numId="16" w16cid:durableId="835875074">
    <w:abstractNumId w:val="3"/>
  </w:num>
  <w:num w:numId="17" w16cid:durableId="10972103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C5"/>
    <w:rsid w:val="003050E0"/>
    <w:rsid w:val="0058562D"/>
    <w:rsid w:val="007F6317"/>
    <w:rsid w:val="00892602"/>
    <w:rsid w:val="0096637D"/>
    <w:rsid w:val="00AA18F3"/>
    <w:rsid w:val="00AA4233"/>
    <w:rsid w:val="00B17C3E"/>
    <w:rsid w:val="00E4120D"/>
    <w:rsid w:val="00F5207D"/>
    <w:rsid w:val="00F540C5"/>
    <w:rsid w:val="00FA2338"/>
    <w:rsid w:val="00FB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DB5F"/>
  <w15:docId w15:val="{33A6BCDB-8E54-4901-978A-23B4ACF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37D"/>
    <w:pPr>
      <w:keepNext/>
      <w:keepLines/>
      <w:spacing w:before="240" w:after="0"/>
      <w:outlineLvl w:val="0"/>
    </w:pPr>
    <w:rPr>
      <w:rFonts w:asciiTheme="majorHAnsi" w:eastAsiaTheme="majorEastAsia" w:hAnsiTheme="majorHAnsi" w:cstheme="majorBidi"/>
      <w:color w:val="1F497D" w:themeColor="text2"/>
      <w:sz w:val="32"/>
      <w:szCs w:val="32"/>
    </w:rPr>
  </w:style>
  <w:style w:type="paragraph" w:styleId="Heading2">
    <w:name w:val="heading 2"/>
    <w:basedOn w:val="Normal"/>
    <w:next w:val="Normal"/>
    <w:link w:val="Heading2Char"/>
    <w:uiPriority w:val="9"/>
    <w:unhideWhenUsed/>
    <w:qFormat/>
    <w:rsid w:val="0096637D"/>
    <w:pPr>
      <w:keepNext/>
      <w:keepLines/>
      <w:spacing w:before="40" w:after="0"/>
      <w:outlineLvl w:val="1"/>
    </w:pPr>
    <w:rPr>
      <w:rFonts w:asciiTheme="majorHAnsi" w:eastAsiaTheme="majorEastAsia" w:hAnsiTheme="majorHAnsi" w:cstheme="majorBidi"/>
      <w:color w:val="1F497D" w:themeColor="text2"/>
      <w:sz w:val="26"/>
      <w:szCs w:val="26"/>
    </w:rPr>
  </w:style>
  <w:style w:type="paragraph" w:styleId="Heading3">
    <w:name w:val="heading 3"/>
    <w:basedOn w:val="Normal"/>
    <w:next w:val="BodyText"/>
    <w:link w:val="Heading3Char"/>
    <w:uiPriority w:val="9"/>
    <w:semiHidden/>
    <w:unhideWhenUsed/>
    <w:qFormat/>
    <w:rsid w:val="00E4120D"/>
    <w:pPr>
      <w:keepNext/>
      <w:keepLines/>
      <w:spacing w:before="160" w:after="80" w:line="240" w:lineRule="auto"/>
      <w:outlineLvl w:val="2"/>
    </w:pPr>
    <w:rPr>
      <w:rFonts w:eastAsiaTheme="majorEastAsia" w:cstheme="majorBidi"/>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customStyle="1" w:styleId="Heading1Char">
    <w:name w:val="Heading 1 Char"/>
    <w:basedOn w:val="DefaultParagraphFont"/>
    <w:link w:val="Heading1"/>
    <w:uiPriority w:val="9"/>
    <w:rsid w:val="0096637D"/>
    <w:rPr>
      <w:rFonts w:asciiTheme="majorHAnsi" w:eastAsiaTheme="majorEastAsia" w:hAnsiTheme="majorHAnsi" w:cstheme="majorBidi"/>
      <w:color w:val="1F497D" w:themeColor="text2"/>
      <w:sz w:val="32"/>
      <w:szCs w:val="32"/>
    </w:rPr>
  </w:style>
  <w:style w:type="paragraph" w:styleId="Title">
    <w:name w:val="Title"/>
    <w:basedOn w:val="Normal"/>
    <w:next w:val="Normal"/>
    <w:link w:val="TitleChar"/>
    <w:uiPriority w:val="10"/>
    <w:qFormat/>
    <w:rsid w:val="005856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6637D"/>
    <w:rPr>
      <w:rFonts w:asciiTheme="majorHAnsi" w:eastAsiaTheme="majorEastAsia" w:hAnsiTheme="majorHAnsi" w:cstheme="majorBidi"/>
      <w:color w:val="1F497D" w:themeColor="text2"/>
      <w:sz w:val="26"/>
      <w:szCs w:val="26"/>
    </w:rPr>
  </w:style>
  <w:style w:type="character" w:styleId="Hyperlink">
    <w:name w:val="Hyperlink"/>
    <w:basedOn w:val="DefaultParagraphFont"/>
    <w:uiPriority w:val="99"/>
    <w:unhideWhenUsed/>
    <w:rsid w:val="00AA4233"/>
    <w:rPr>
      <w:color w:val="0000FF" w:themeColor="hyperlink"/>
      <w:u w:val="single"/>
    </w:rPr>
  </w:style>
  <w:style w:type="character" w:styleId="UnresolvedMention">
    <w:name w:val="Unresolved Mention"/>
    <w:basedOn w:val="DefaultParagraphFont"/>
    <w:uiPriority w:val="99"/>
    <w:semiHidden/>
    <w:unhideWhenUsed/>
    <w:rsid w:val="00AA4233"/>
    <w:rPr>
      <w:color w:val="605E5C"/>
      <w:shd w:val="clear" w:color="auto" w:fill="E1DFDD"/>
    </w:rPr>
  </w:style>
  <w:style w:type="paragraph" w:styleId="NoSpacing">
    <w:name w:val="No Spacing"/>
    <w:link w:val="NoSpacingChar"/>
    <w:uiPriority w:val="1"/>
    <w:qFormat/>
    <w:rsid w:val="0096637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6637D"/>
    <w:rPr>
      <w:rFonts w:eastAsiaTheme="minorEastAsia"/>
      <w:lang w:val="en-US"/>
    </w:rPr>
  </w:style>
  <w:style w:type="paragraph" w:styleId="BodyText">
    <w:name w:val="Body Text"/>
    <w:basedOn w:val="Normal"/>
    <w:link w:val="BodyTextChar"/>
    <w:semiHidden/>
    <w:unhideWhenUsed/>
    <w:qFormat/>
    <w:rsid w:val="00E4120D"/>
    <w:pPr>
      <w:spacing w:before="180" w:after="180" w:line="240" w:lineRule="auto"/>
    </w:pPr>
    <w:rPr>
      <w:sz w:val="24"/>
      <w:szCs w:val="24"/>
      <w:lang w:val="en-US"/>
    </w:rPr>
  </w:style>
  <w:style w:type="character" w:customStyle="1" w:styleId="BodyTextChar">
    <w:name w:val="Body Text Char"/>
    <w:basedOn w:val="DefaultParagraphFont"/>
    <w:link w:val="BodyText"/>
    <w:semiHidden/>
    <w:rsid w:val="00E4120D"/>
    <w:rPr>
      <w:sz w:val="24"/>
      <w:szCs w:val="24"/>
      <w:lang w:val="en-US"/>
    </w:rPr>
  </w:style>
  <w:style w:type="paragraph" w:customStyle="1" w:styleId="FirstParagraph">
    <w:name w:val="First Paragraph"/>
    <w:basedOn w:val="BodyText"/>
    <w:next w:val="BodyText"/>
    <w:qFormat/>
    <w:rsid w:val="00E4120D"/>
  </w:style>
  <w:style w:type="paragraph" w:customStyle="1" w:styleId="Compact">
    <w:name w:val="Compact"/>
    <w:basedOn w:val="BodyText"/>
    <w:qFormat/>
    <w:rsid w:val="00E4120D"/>
    <w:pPr>
      <w:spacing w:before="36" w:after="36"/>
    </w:pPr>
  </w:style>
  <w:style w:type="table" w:customStyle="1" w:styleId="Table">
    <w:name w:val="Table"/>
    <w:semiHidden/>
    <w:qFormat/>
    <w:rsid w:val="00E4120D"/>
    <w:pPr>
      <w:spacing w:line="240" w:lineRule="auto"/>
    </w:pPr>
    <w:rPr>
      <w:sz w:val="24"/>
      <w:szCs w:val="24"/>
      <w:lang w:val="en-US"/>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table" w:styleId="GridTable4-Accent1">
    <w:name w:val="Grid Table 4 Accent 1"/>
    <w:basedOn w:val="TableNormal"/>
    <w:uiPriority w:val="49"/>
    <w:rsid w:val="00E4120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5">
    <w:name w:val="List Table 3 Accent 5"/>
    <w:basedOn w:val="TableNormal"/>
    <w:uiPriority w:val="48"/>
    <w:rsid w:val="00E4120D"/>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Heading3Char">
    <w:name w:val="Heading 3 Char"/>
    <w:basedOn w:val="DefaultParagraphFont"/>
    <w:link w:val="Heading3"/>
    <w:uiPriority w:val="9"/>
    <w:semiHidden/>
    <w:rsid w:val="00E4120D"/>
    <w:rPr>
      <w:rFonts w:eastAsiaTheme="majorEastAsia" w:cstheme="majorBidi"/>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8391">
      <w:bodyDiv w:val="1"/>
      <w:marLeft w:val="0"/>
      <w:marRight w:val="0"/>
      <w:marTop w:val="0"/>
      <w:marBottom w:val="0"/>
      <w:divBdr>
        <w:top w:val="none" w:sz="0" w:space="0" w:color="auto"/>
        <w:left w:val="none" w:sz="0" w:space="0" w:color="auto"/>
        <w:bottom w:val="none" w:sz="0" w:space="0" w:color="auto"/>
        <w:right w:val="none" w:sz="0" w:space="0" w:color="auto"/>
      </w:divBdr>
    </w:div>
    <w:div w:id="1483155141">
      <w:bodyDiv w:val="1"/>
      <w:marLeft w:val="0"/>
      <w:marRight w:val="0"/>
      <w:marTop w:val="0"/>
      <w:marBottom w:val="0"/>
      <w:divBdr>
        <w:top w:val="none" w:sz="0" w:space="0" w:color="auto"/>
        <w:left w:val="none" w:sz="0" w:space="0" w:color="auto"/>
        <w:bottom w:val="none" w:sz="0" w:space="0" w:color="auto"/>
        <w:right w:val="none" w:sz="0" w:space="0" w:color="auto"/>
      </w:divBdr>
    </w:div>
    <w:div w:id="17414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e327556-dead-4928-8ae7-00bfd56bf57a" ContentTypeId="0x0101004C3A9FBBCC8DA14A80815109F700EF9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7B6E5-340D-462B-806E-E9D67AD1CD71}">
  <ds:schemaRefs>
    <ds:schemaRef ds:uri="Microsoft.SharePoint.Taxonomy.ContentTypeSync"/>
  </ds:schemaRefs>
</ds:datastoreItem>
</file>

<file path=customXml/itemProps2.xml><?xml version="1.0" encoding="utf-8"?>
<ds:datastoreItem xmlns:ds="http://schemas.openxmlformats.org/officeDocument/2006/customXml" ds:itemID="{5D899790-D49F-48FB-8338-7A7AC37E2D89}">
  <ds:schemaRefs>
    <ds:schemaRef ds:uri="http://schemas.microsoft.com/sharepoint/v3/contenttype/forms"/>
  </ds:schemaRefs>
</ds:datastoreItem>
</file>

<file path=customXml/itemProps3.xml><?xml version="1.0" encoding="utf-8"?>
<ds:datastoreItem xmlns:ds="http://schemas.openxmlformats.org/officeDocument/2006/customXml" ds:itemID="{C4E7B5AE-4250-43D6-813D-A3F5AB41F3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C5D250-B8F1-4CF4-843C-BCB98067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3763</Words>
  <Characters>21453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Reduction Plan and Environmental Policy Statement</dc:title>
  <dc:creator>Tom</dc:creator>
  <cp:lastModifiedBy>Tom Fairchild</cp:lastModifiedBy>
  <cp:revision>3</cp:revision>
  <dcterms:created xsi:type="dcterms:W3CDTF">2026-05-15T20:23:00Z</dcterms:created>
  <dcterms:modified xsi:type="dcterms:W3CDTF">2026-05-15T20:33:00Z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