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C2570" w14:textId="77777777" w:rsidR="00D91581" w:rsidRDefault="0094562C" w:rsidP="00D91581">
      <w:pPr>
        <w:rPr>
          <w:b/>
          <w:bCs/>
        </w:rPr>
      </w:pPr>
      <w:r w:rsidRPr="0094562C">
        <w:rPr>
          <w:b/>
          <w:bCs/>
        </w:rPr>
        <w:t>Client Relationship Summary</w:t>
      </w:r>
    </w:p>
    <w:p w14:paraId="04AF03FF" w14:textId="3CCE5957" w:rsidR="00D91581" w:rsidRDefault="00F1406C" w:rsidP="00D91581">
      <w:pPr>
        <w:rPr>
          <w:b/>
          <w:bCs/>
        </w:rPr>
      </w:pPr>
      <w:r>
        <w:t>February</w:t>
      </w:r>
      <w:r w:rsidR="00D91581" w:rsidRPr="004006BE">
        <w:t xml:space="preserve"> </w:t>
      </w:r>
      <w:r>
        <w:t>28</w:t>
      </w:r>
      <w:r w:rsidR="00D91581" w:rsidRPr="004006BE">
        <w:t>, 202</w:t>
      </w:r>
      <w:r>
        <w:t>5</w:t>
      </w:r>
    </w:p>
    <w:p w14:paraId="7BD128C0" w14:textId="02D9F1CA" w:rsidR="005F0EFE" w:rsidRDefault="005F0EFE" w:rsidP="00D91581">
      <w:pPr>
        <w:spacing w:after="0" w:line="240" w:lineRule="auto"/>
        <w:rPr>
          <w:b/>
          <w:bCs/>
        </w:rPr>
      </w:pPr>
      <w:r>
        <w:rPr>
          <w:noProof/>
        </w:rPr>
        <w:drawing>
          <wp:inline distT="0" distB="0" distL="0" distR="0" wp14:anchorId="4523184F" wp14:editId="7E1D7E23">
            <wp:extent cx="2278845" cy="825500"/>
            <wp:effectExtent l="0" t="0" r="0" b="0"/>
            <wp:docPr id="258566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4329" cy="831109"/>
                    </a:xfrm>
                    <a:prstGeom prst="rect">
                      <a:avLst/>
                    </a:prstGeom>
                    <a:noFill/>
                    <a:ln>
                      <a:noFill/>
                    </a:ln>
                  </pic:spPr>
                </pic:pic>
              </a:graphicData>
            </a:graphic>
          </wp:inline>
        </w:drawing>
      </w:r>
      <w:r w:rsidR="00D91581" w:rsidRPr="000C66C6">
        <w:br/>
      </w:r>
      <w:r>
        <w:rPr>
          <w:b/>
          <w:bCs/>
        </w:rPr>
        <w:t>Seaport Financial Education LLC</w:t>
      </w:r>
    </w:p>
    <w:p w14:paraId="03D6B255" w14:textId="01A3967F" w:rsidR="00577B92" w:rsidRPr="005F0EFE" w:rsidRDefault="00D91581" w:rsidP="00D91581">
      <w:pPr>
        <w:spacing w:after="0" w:line="240" w:lineRule="auto"/>
      </w:pPr>
      <w:r>
        <w:rPr>
          <w:b/>
          <w:bCs/>
        </w:rPr>
        <w:t>138 Heritage Drive</w:t>
      </w:r>
      <w:r w:rsidRPr="000C66C6">
        <w:br/>
      </w:r>
      <w:r>
        <w:rPr>
          <w:b/>
          <w:bCs/>
        </w:rPr>
        <w:t>Portsmouth, RI 02871</w:t>
      </w:r>
      <w:r w:rsidRPr="000C66C6">
        <w:br/>
      </w:r>
      <w:r w:rsidRPr="000C66C6">
        <w:rPr>
          <w:b/>
          <w:bCs/>
        </w:rPr>
        <w:t>Phone: (</w:t>
      </w:r>
      <w:r>
        <w:rPr>
          <w:b/>
          <w:bCs/>
        </w:rPr>
        <w:t>401</w:t>
      </w:r>
      <w:r w:rsidRPr="000C66C6">
        <w:rPr>
          <w:b/>
          <w:bCs/>
        </w:rPr>
        <w:t xml:space="preserve">) </w:t>
      </w:r>
      <w:r>
        <w:rPr>
          <w:b/>
          <w:bCs/>
        </w:rPr>
        <w:t>595-5511</w:t>
      </w:r>
    </w:p>
    <w:p w14:paraId="68BE5354" w14:textId="60AFF6C2" w:rsidR="00D91581" w:rsidRPr="00075E5A" w:rsidRDefault="000C112A" w:rsidP="00D91581">
      <w:pPr>
        <w:spacing w:after="0" w:line="240" w:lineRule="auto"/>
        <w:rPr>
          <w:b/>
          <w:bCs/>
          <w:color w:val="215E99" w:themeColor="text2" w:themeTint="BF"/>
        </w:rPr>
      </w:pPr>
      <w:hyperlink r:id="rId6" w:history="1">
        <w:r w:rsidRPr="00075E5A">
          <w:rPr>
            <w:rStyle w:val="Hyperlink"/>
            <w:b/>
            <w:bCs/>
            <w:color w:val="215E99" w:themeColor="text2" w:themeTint="BF"/>
          </w:rPr>
          <w:t>mailto:  WDwyer@SeaportFinEd.com</w:t>
        </w:r>
      </w:hyperlink>
    </w:p>
    <w:p w14:paraId="7ADDB772" w14:textId="48C81EF6" w:rsidR="000C112A" w:rsidRPr="00075E5A" w:rsidRDefault="000C112A" w:rsidP="00D91581">
      <w:pPr>
        <w:spacing w:after="0" w:line="240" w:lineRule="auto"/>
        <w:rPr>
          <w:rFonts w:ascii="Copperplate Gothic Light" w:eastAsia="MS Gothic" w:hAnsi="Copperplate Gothic Light"/>
          <w:color w:val="215E99" w:themeColor="text2" w:themeTint="BF"/>
          <w:sz w:val="72"/>
          <w:szCs w:val="72"/>
        </w:rPr>
      </w:pPr>
      <w:r w:rsidRPr="00075E5A">
        <w:rPr>
          <w:b/>
          <w:bCs/>
          <w:color w:val="215E99" w:themeColor="text2" w:themeTint="BF"/>
        </w:rPr>
        <w:t>www.</w:t>
      </w:r>
      <w:hyperlink r:id="rId7" w:history="1">
        <w:r w:rsidRPr="00075E5A">
          <w:rPr>
            <w:rStyle w:val="Hyperlink"/>
            <w:b/>
            <w:bCs/>
            <w:color w:val="215E99" w:themeColor="text2" w:themeTint="BF"/>
          </w:rPr>
          <w:t>SeaportFinEd</w:t>
        </w:r>
      </w:hyperlink>
      <w:r w:rsidRPr="00075E5A">
        <w:rPr>
          <w:b/>
          <w:bCs/>
          <w:color w:val="215E99" w:themeColor="text2" w:themeTint="BF"/>
        </w:rPr>
        <w:t>.com</w:t>
      </w:r>
    </w:p>
    <w:p w14:paraId="4230D340" w14:textId="750C6E2B" w:rsidR="0094562C" w:rsidRPr="0094562C" w:rsidRDefault="0094562C" w:rsidP="0094562C">
      <w:r w:rsidRPr="0094562C">
        <w:br/>
      </w:r>
      <w:r w:rsidR="00000000">
        <w:pict w14:anchorId="6540766F">
          <v:rect id="_x0000_i1025" style="width:0;height:1.5pt" o:hralign="center" o:hrstd="t" o:hr="t" fillcolor="#a0a0a0" stroked="f"/>
        </w:pict>
      </w:r>
    </w:p>
    <w:p w14:paraId="0D6D66D3" w14:textId="78649A18" w:rsidR="002A2C2D" w:rsidRDefault="002A2C2D" w:rsidP="0094562C">
      <w:pPr>
        <w:rPr>
          <w:b/>
          <w:bCs/>
        </w:rPr>
      </w:pPr>
      <w:r>
        <w:rPr>
          <w:b/>
          <w:bCs/>
        </w:rPr>
        <w:t>SECTION 1</w:t>
      </w:r>
      <w:r w:rsidR="00F450DA">
        <w:rPr>
          <w:b/>
          <w:bCs/>
        </w:rPr>
        <w:t>: INTRODUCTION</w:t>
      </w:r>
    </w:p>
    <w:p w14:paraId="66251EAE" w14:textId="536291EF" w:rsidR="0094562C" w:rsidRPr="0094562C" w:rsidRDefault="0094562C" w:rsidP="0094562C">
      <w:r w:rsidRPr="0094562C">
        <w:rPr>
          <w:b/>
          <w:bCs/>
        </w:rPr>
        <w:t>Firm Overview:</w:t>
      </w:r>
      <w:r w:rsidRPr="0094562C">
        <w:t xml:space="preserve"> Seaport Financial Education LL</w:t>
      </w:r>
      <w:r w:rsidR="00CE3A84">
        <w:t>C is</w:t>
      </w:r>
      <w:r w:rsidR="00061D5B">
        <w:t xml:space="preserve"> an </w:t>
      </w:r>
      <w:r w:rsidR="000E056B">
        <w:t>investment advisor</w:t>
      </w:r>
      <w:r w:rsidR="00CE3A84">
        <w:t>,</w:t>
      </w:r>
      <w:r w:rsidR="00061D5B">
        <w:t xml:space="preserve"> registered</w:t>
      </w:r>
      <w:r w:rsidR="000E056B">
        <w:t xml:space="preserve"> in R</w:t>
      </w:r>
      <w:r w:rsidR="00061D5B">
        <w:t>hode Island</w:t>
      </w:r>
      <w:r w:rsidR="000E056B">
        <w:t>, that is</w:t>
      </w:r>
      <w:r w:rsidRPr="0094562C">
        <w:t xml:space="preserve"> committed to </w:t>
      </w:r>
      <w:r w:rsidR="000E056B">
        <w:t xml:space="preserve">offering unbiased advice and </w:t>
      </w:r>
      <w:r w:rsidRPr="0094562C">
        <w:t>empowering individuals and organizations with the knowledge and tools they need to make informed financial decisions. Through tailored educational programs, workshops, and personalized</w:t>
      </w:r>
      <w:r w:rsidR="00833F22">
        <w:t xml:space="preserve"> plann</w:t>
      </w:r>
      <w:r w:rsidRPr="0094562C">
        <w:t xml:space="preserve">ing, we equip our clients with the expertise needed to </w:t>
      </w:r>
      <w:r w:rsidR="00F64A29">
        <w:t>move toward</w:t>
      </w:r>
      <w:r w:rsidRPr="0094562C">
        <w:t xml:space="preserve"> their financial goals.</w:t>
      </w:r>
      <w:r w:rsidR="00E77D9B">
        <w:t xml:space="preserve">  Our </w:t>
      </w:r>
      <w:r w:rsidR="00D92102">
        <w:t xml:space="preserve">financial planning, education and portfolio analytics can be particularly useful to those who </w:t>
      </w:r>
      <w:r w:rsidR="009F7C67">
        <w:t>are looking</w:t>
      </w:r>
      <w:r w:rsidR="00CD5115">
        <w:t xml:space="preserve"> to learn</w:t>
      </w:r>
      <w:r w:rsidR="00697447">
        <w:t xml:space="preserve">, those who </w:t>
      </w:r>
      <w:r w:rsidR="00D92102">
        <w:t xml:space="preserve">feel underserved by their current </w:t>
      </w:r>
      <w:r w:rsidR="00C405CB">
        <w:t>custodian</w:t>
      </w:r>
      <w:r w:rsidR="00D92102">
        <w:t xml:space="preserve">s </w:t>
      </w:r>
      <w:r w:rsidR="002D4E9A">
        <w:t>and</w:t>
      </w:r>
      <w:r w:rsidR="00697447">
        <w:t xml:space="preserve"> those looking to coordinate a plan across multiple vendors.</w:t>
      </w:r>
      <w:r w:rsidR="00DA6735">
        <w:t xml:space="preserve">  </w:t>
      </w:r>
      <w:r w:rsidR="00105051">
        <w:t xml:space="preserve">Clients are charged a </w:t>
      </w:r>
      <w:proofErr w:type="gramStart"/>
      <w:r w:rsidR="00105051">
        <w:t>flat-fee</w:t>
      </w:r>
      <w:proofErr w:type="gramEnd"/>
      <w:r w:rsidR="00105051">
        <w:t xml:space="preserve"> for our services.</w:t>
      </w:r>
      <w:r w:rsidR="00FD7325">
        <w:t xml:space="preserve">  Investors </w:t>
      </w:r>
      <w:r w:rsidR="002D6C25">
        <w:t xml:space="preserve">can go to </w:t>
      </w:r>
      <w:hyperlink r:id="rId8" w:history="1">
        <w:r w:rsidR="002D6C25" w:rsidRPr="00B94F7C">
          <w:rPr>
            <w:rStyle w:val="Hyperlink"/>
          </w:rPr>
          <w:t>http://investor.gov/CRS</w:t>
        </w:r>
      </w:hyperlink>
      <w:r w:rsidR="002D6C25">
        <w:t xml:space="preserve"> to obtain free tools for researching firms and investment professionals</w:t>
      </w:r>
      <w:r w:rsidR="00061D5B">
        <w:t>, as well as resources for learning more about investing, investment advisors</w:t>
      </w:r>
      <w:r w:rsidR="002D4E9A">
        <w:t xml:space="preserve"> and broker-dealers.</w:t>
      </w:r>
    </w:p>
    <w:p w14:paraId="3916F0A6" w14:textId="19452AB2" w:rsidR="0094562C" w:rsidRDefault="0094562C" w:rsidP="0094562C">
      <w:r w:rsidRPr="0094562C">
        <w:rPr>
          <w:b/>
          <w:bCs/>
        </w:rPr>
        <w:t>Mission:</w:t>
      </w:r>
      <w:r w:rsidRPr="0094562C">
        <w:br/>
        <w:t xml:space="preserve">Our mission is to provide accessible, practical, and impactful financial education that enhances financial literacy, promotes long-term wealth-building strategies, and empowers </w:t>
      </w:r>
      <w:r w:rsidR="005C37AA">
        <w:t>people</w:t>
      </w:r>
      <w:r w:rsidRPr="0094562C">
        <w:t xml:space="preserve"> to take control of their financial futures.</w:t>
      </w:r>
    </w:p>
    <w:p w14:paraId="6F1321CF" w14:textId="69EE4410" w:rsidR="006A7A63" w:rsidRPr="0094562C" w:rsidRDefault="00F450DA" w:rsidP="0094562C">
      <w:r w:rsidRPr="00A40BD6">
        <w:rPr>
          <w:b/>
          <w:bCs/>
          <w:color w:val="FF0000"/>
        </w:rPr>
        <w:t>IMPORTANT NOTE</w:t>
      </w:r>
      <w:r w:rsidRPr="00614431">
        <w:rPr>
          <w:b/>
          <w:bCs/>
        </w:rPr>
        <w:t>:</w:t>
      </w:r>
      <w:r>
        <w:t xml:space="preserve"> Seaport Financial Education provides education, guidance and advice.  Seaport Financial Education neither manages money, nor trades within client accounts.  Trading and servicing of accounts will continue to be executed </w:t>
      </w:r>
      <w:r w:rsidR="006644C3">
        <w:t xml:space="preserve">by </w:t>
      </w:r>
      <w:r>
        <w:t>the Client</w:t>
      </w:r>
      <w:r w:rsidR="006644C3">
        <w:t>, through their</w:t>
      </w:r>
      <w:r>
        <w:t xml:space="preserve"> custodian of choice.</w:t>
      </w:r>
    </w:p>
    <w:p w14:paraId="401AD850" w14:textId="77777777" w:rsidR="0094562C" w:rsidRPr="0094562C" w:rsidRDefault="00000000" w:rsidP="0094562C">
      <w:r>
        <w:pict w14:anchorId="5618CF58">
          <v:rect id="_x0000_i1026" style="width:0;height:1.5pt" o:hralign="center" o:hrstd="t" o:hr="t" fillcolor="#a0a0a0" stroked="f"/>
        </w:pict>
      </w:r>
    </w:p>
    <w:p w14:paraId="77104E1E" w14:textId="77777777" w:rsidR="008B5B8A" w:rsidRDefault="008B5B8A" w:rsidP="0094562C">
      <w:pPr>
        <w:rPr>
          <w:b/>
          <w:bCs/>
        </w:rPr>
      </w:pPr>
    </w:p>
    <w:p w14:paraId="4299B96B" w14:textId="0BEE3553" w:rsidR="00283DFB" w:rsidRDefault="00F512AA" w:rsidP="0094562C">
      <w:pPr>
        <w:rPr>
          <w:b/>
          <w:bCs/>
        </w:rPr>
      </w:pPr>
      <w:r>
        <w:rPr>
          <w:b/>
          <w:bCs/>
        </w:rPr>
        <w:t>SECTION 2</w:t>
      </w:r>
      <w:r w:rsidR="003B5B16">
        <w:rPr>
          <w:b/>
          <w:bCs/>
        </w:rPr>
        <w:t xml:space="preserve">: </w:t>
      </w:r>
      <w:r w:rsidR="00F9272F">
        <w:rPr>
          <w:b/>
          <w:bCs/>
        </w:rPr>
        <w:t>RELATIONSHIPS AND SERVICES</w:t>
      </w:r>
    </w:p>
    <w:p w14:paraId="2466614C" w14:textId="793D6006" w:rsidR="00F512AA" w:rsidRDefault="00DE60EC" w:rsidP="0094562C">
      <w:pPr>
        <w:rPr>
          <w:b/>
          <w:bCs/>
        </w:rPr>
      </w:pPr>
      <w:r>
        <w:rPr>
          <w:b/>
          <w:bCs/>
          <w:i/>
          <w:iCs/>
        </w:rPr>
        <w:t>“What investment services and advice can you provide me?”</w:t>
      </w:r>
    </w:p>
    <w:p w14:paraId="60E93DE4" w14:textId="5AE38648" w:rsidR="0094562C" w:rsidRPr="0094562C" w:rsidRDefault="003B5B16" w:rsidP="0094562C">
      <w:r>
        <w:rPr>
          <w:b/>
          <w:bCs/>
        </w:rPr>
        <w:t xml:space="preserve">Description of </w:t>
      </w:r>
      <w:r w:rsidR="0094562C" w:rsidRPr="0094562C">
        <w:rPr>
          <w:b/>
          <w:bCs/>
        </w:rPr>
        <w:t>Service</w:t>
      </w:r>
      <w:r w:rsidR="008036ED">
        <w:rPr>
          <w:b/>
          <w:bCs/>
        </w:rPr>
        <w:t>s</w:t>
      </w:r>
      <w:r w:rsidR="0094562C" w:rsidRPr="0094562C">
        <w:rPr>
          <w:b/>
          <w:bCs/>
        </w:rPr>
        <w:t>:</w:t>
      </w:r>
    </w:p>
    <w:p w14:paraId="6EF842F2" w14:textId="0CD56A0E" w:rsidR="0094562C" w:rsidRPr="0094562C" w:rsidRDefault="0094562C" w:rsidP="0094562C">
      <w:r w:rsidRPr="0094562C">
        <w:t>Seaport Financial Education LLC offers a variety of services designed to meet the unique needs of individuals, families, and businesses</w:t>
      </w:r>
      <w:r w:rsidR="003E7E62">
        <w:t xml:space="preserve">.  While we have no minimum account size, </w:t>
      </w:r>
      <w:r w:rsidR="00661666">
        <w:t>the costs</w:t>
      </w:r>
      <w:r w:rsidR="00D30CC6">
        <w:t xml:space="preserve"> of the services offered should be </w:t>
      </w:r>
      <w:r w:rsidR="00311A90">
        <w:t xml:space="preserve">strongly </w:t>
      </w:r>
      <w:r w:rsidR="00D30CC6">
        <w:t>considered</w:t>
      </w:r>
      <w:r w:rsidR="00B1015A">
        <w:t xml:space="preserve">, especially for those with less than $250,000 </w:t>
      </w:r>
      <w:r w:rsidR="00661666">
        <w:t>of investable assets</w:t>
      </w:r>
      <w:r w:rsidRPr="0094562C">
        <w:t>:</w:t>
      </w:r>
    </w:p>
    <w:p w14:paraId="452D2610" w14:textId="746F0ADE" w:rsidR="0094562C" w:rsidRPr="0094562C" w:rsidRDefault="0094562C" w:rsidP="0094562C">
      <w:pPr>
        <w:numPr>
          <w:ilvl w:val="0"/>
          <w:numId w:val="1"/>
        </w:numPr>
      </w:pPr>
      <w:r w:rsidRPr="0094562C">
        <w:rPr>
          <w:b/>
          <w:bCs/>
        </w:rPr>
        <w:t>Financial Literacy Workshops</w:t>
      </w:r>
      <w:r w:rsidRPr="0094562C">
        <w:t>:</w:t>
      </w:r>
      <w:r w:rsidRPr="0094562C">
        <w:br/>
        <w:t xml:space="preserve">We offer a range of </w:t>
      </w:r>
      <w:r w:rsidR="00372ACE">
        <w:t xml:space="preserve">free </w:t>
      </w:r>
      <w:r w:rsidRPr="0094562C">
        <w:t>workshops designed to educate clients on topics such as budgeting, saving, investing, retirement planning, credit management, and debt reduction.</w:t>
      </w:r>
    </w:p>
    <w:p w14:paraId="3DAB02C8" w14:textId="7E103CD9" w:rsidR="00C36A85" w:rsidRDefault="0094562C" w:rsidP="00C36A85">
      <w:pPr>
        <w:numPr>
          <w:ilvl w:val="0"/>
          <w:numId w:val="1"/>
        </w:numPr>
      </w:pPr>
      <w:r w:rsidRPr="0094562C">
        <w:rPr>
          <w:b/>
          <w:bCs/>
        </w:rPr>
        <w:t xml:space="preserve">Personalized Financial </w:t>
      </w:r>
      <w:r w:rsidR="00010C1F">
        <w:rPr>
          <w:b/>
          <w:bCs/>
        </w:rPr>
        <w:t>Planning</w:t>
      </w:r>
      <w:r w:rsidRPr="0094562C">
        <w:t>:</w:t>
      </w:r>
      <w:r w:rsidRPr="0094562C">
        <w:br/>
        <w:t xml:space="preserve">Our </w:t>
      </w:r>
      <w:r w:rsidR="00010C1F">
        <w:t>Planners</w:t>
      </w:r>
      <w:r w:rsidRPr="0094562C">
        <w:t xml:space="preserve"> provide one-on-one sessions to guide clients through their specific financial situations, helping them </w:t>
      </w:r>
      <w:r w:rsidR="00F54FFA">
        <w:t xml:space="preserve">analyze their existing allocations and </w:t>
      </w:r>
      <w:r w:rsidRPr="0094562C">
        <w:t>create actionable plans for achieving their financial goals.</w:t>
      </w:r>
      <w:r w:rsidR="007851C9">
        <w:t xml:space="preserve">  </w:t>
      </w:r>
      <w:r w:rsidR="007B53D3">
        <w:t>We offer two options for personalized financial planning</w:t>
      </w:r>
      <w:r w:rsidR="00544BE2">
        <w:t>:</w:t>
      </w:r>
    </w:p>
    <w:p w14:paraId="249761A4" w14:textId="3DE6A9C8" w:rsidR="00544BE2" w:rsidRDefault="00060082" w:rsidP="00544BE2">
      <w:pPr>
        <w:numPr>
          <w:ilvl w:val="1"/>
          <w:numId w:val="1"/>
        </w:numPr>
      </w:pPr>
      <w:r w:rsidRPr="008F1D9D">
        <w:rPr>
          <w:b/>
          <w:bCs/>
        </w:rPr>
        <w:t>BASIC</w:t>
      </w:r>
      <w:r w:rsidR="006F36E0" w:rsidRPr="008F1D9D">
        <w:rPr>
          <w:b/>
          <w:bCs/>
        </w:rPr>
        <w:t xml:space="preserve"> Plan</w:t>
      </w:r>
      <w:r w:rsidR="006F36E0">
        <w:t xml:space="preserve"> </w:t>
      </w:r>
      <w:r w:rsidR="00FD7E3C">
        <w:t>(</w:t>
      </w:r>
      <w:r w:rsidR="00401A17">
        <w:t xml:space="preserve">One time </w:t>
      </w:r>
      <w:r w:rsidR="00FD7E3C">
        <w:t xml:space="preserve">cost of $900) </w:t>
      </w:r>
      <w:r w:rsidR="003142CA">
        <w:t>–</w:t>
      </w:r>
      <w:r w:rsidR="00BF242C">
        <w:t xml:space="preserve"> </w:t>
      </w:r>
      <w:r w:rsidR="003142CA">
        <w:t xml:space="preserve">Designed to be point-in-time financial planning around a life event, </w:t>
      </w:r>
      <w:r w:rsidR="00BF242C" w:rsidRPr="00513545">
        <w:t xml:space="preserve">Seaport Financial Education </w:t>
      </w:r>
      <w:r w:rsidR="00BF242C">
        <w:t xml:space="preserve">will work with the </w:t>
      </w:r>
      <w:r w:rsidR="00B90C78">
        <w:t>C</w:t>
      </w:r>
      <w:r w:rsidR="00BF242C">
        <w:t xml:space="preserve">lient to identify goals, financial situation, time horizon and risk tolerance.  </w:t>
      </w:r>
      <w:r w:rsidR="00335EF1">
        <w:t>The advisor</w:t>
      </w:r>
      <w:r w:rsidR="00BF242C">
        <w:t xml:space="preserve"> will then leverage </w:t>
      </w:r>
      <w:proofErr w:type="spellStart"/>
      <w:r w:rsidR="00BF242C">
        <w:t>MoneyGuide</w:t>
      </w:r>
      <w:proofErr w:type="spellEnd"/>
      <w:r w:rsidR="00BF242C">
        <w:t xml:space="preserve"> Pro financial planning software to </w:t>
      </w:r>
      <w:r w:rsidR="00025DFB">
        <w:t xml:space="preserve">run a Monte Carlo analysis to </w:t>
      </w:r>
      <w:r w:rsidR="00BF242C" w:rsidRPr="00513545">
        <w:t>assist with financial planning, retirement planning, estate planning, and other financial matters as agreed upon between the parties.</w:t>
      </w:r>
      <w:r w:rsidR="008F1D9D">
        <w:t xml:space="preserve">  </w:t>
      </w:r>
      <w:r w:rsidR="008F1D9D" w:rsidRPr="00513545">
        <w:t xml:space="preserve">Seaport Financial Education </w:t>
      </w:r>
      <w:r w:rsidR="00335EF1">
        <w:t>may offer</w:t>
      </w:r>
      <w:r w:rsidR="008F1D9D" w:rsidRPr="00513545">
        <w:t xml:space="preserve"> advice </w:t>
      </w:r>
      <w:r w:rsidR="005A0B15">
        <w:t>around</w:t>
      </w:r>
      <w:r w:rsidR="008F1D9D" w:rsidRPr="00513545">
        <w:t xml:space="preserve"> the Client’s investment portfolio, including recommendations for the </w:t>
      </w:r>
      <w:r w:rsidR="008F1D9D">
        <w:t>target allocation</w:t>
      </w:r>
      <w:r w:rsidR="005A0B15">
        <w:t xml:space="preserve"> mix</w:t>
      </w:r>
      <w:r w:rsidR="008F1D9D" w:rsidRPr="00513545">
        <w:t xml:space="preserve">, </w:t>
      </w:r>
      <w:r w:rsidR="008F1D9D">
        <w:t>investment management process</w:t>
      </w:r>
      <w:r w:rsidR="008F1D9D" w:rsidRPr="00513545">
        <w:t>, and strategies to meet the Client’s financial goals.</w:t>
      </w:r>
      <w:r w:rsidR="008F1D9D">
        <w:t xml:space="preserve">  Portfolio analytics will be provided leveraging Morningstar, a</w:t>
      </w:r>
      <w:r w:rsidR="006F55B9">
        <w:t xml:space="preserve"> third party,</w:t>
      </w:r>
      <w:r w:rsidR="008F1D9D">
        <w:t xml:space="preserve"> independent</w:t>
      </w:r>
      <w:r w:rsidR="006F55B9">
        <w:t>,</w:t>
      </w:r>
      <w:r w:rsidR="008F1D9D">
        <w:t xml:space="preserve"> industry analyst firm.</w:t>
      </w:r>
    </w:p>
    <w:p w14:paraId="419B844D" w14:textId="77777777" w:rsidR="006A4C21" w:rsidRDefault="002209E7" w:rsidP="002209E7">
      <w:pPr>
        <w:ind w:left="720"/>
      </w:pPr>
      <w:r>
        <w:t xml:space="preserve">The </w:t>
      </w:r>
      <w:r>
        <w:rPr>
          <w:b/>
          <w:bCs/>
        </w:rPr>
        <w:t xml:space="preserve">BASIC </w:t>
      </w:r>
      <w:r>
        <w:t>plan includes 3 client meetings</w:t>
      </w:r>
    </w:p>
    <w:p w14:paraId="39D1D265" w14:textId="15EF3A4B" w:rsidR="002375C1" w:rsidRDefault="002209E7" w:rsidP="006A4C21">
      <w:pPr>
        <w:pStyle w:val="ListParagraph"/>
        <w:numPr>
          <w:ilvl w:val="0"/>
          <w:numId w:val="6"/>
        </w:numPr>
      </w:pPr>
      <w:r>
        <w:t xml:space="preserve"> </w:t>
      </w:r>
      <w:r w:rsidRPr="005A0B15">
        <w:rPr>
          <w:b/>
          <w:bCs/>
          <w:i/>
          <w:iCs/>
        </w:rPr>
        <w:t>Discovery meeting</w:t>
      </w:r>
      <w:r>
        <w:t xml:space="preserve"> for the advisor to learn of </w:t>
      </w:r>
      <w:r w:rsidR="006A4C21">
        <w:t>the client’s financial situation, goals, time horizon and risk tolerance</w:t>
      </w:r>
    </w:p>
    <w:p w14:paraId="277BFD12" w14:textId="04C06B18" w:rsidR="006A4C21" w:rsidRDefault="006A4C21" w:rsidP="006A4C21">
      <w:pPr>
        <w:pStyle w:val="ListParagraph"/>
        <w:numPr>
          <w:ilvl w:val="0"/>
          <w:numId w:val="6"/>
        </w:numPr>
      </w:pPr>
      <w:r w:rsidRPr="005A0B15">
        <w:rPr>
          <w:b/>
          <w:bCs/>
          <w:i/>
          <w:iCs/>
        </w:rPr>
        <w:t>Recommendation meeting</w:t>
      </w:r>
      <w:r>
        <w:t xml:space="preserve"> for the advisor to present the financial plan, por</w:t>
      </w:r>
      <w:r w:rsidR="00501269">
        <w:t>tfolio analysis and recommendations</w:t>
      </w:r>
    </w:p>
    <w:p w14:paraId="7B5AC353" w14:textId="1D81E37D" w:rsidR="00501269" w:rsidRDefault="00501269" w:rsidP="006A4C21">
      <w:pPr>
        <w:pStyle w:val="ListParagraph"/>
        <w:numPr>
          <w:ilvl w:val="0"/>
          <w:numId w:val="6"/>
        </w:numPr>
      </w:pPr>
      <w:r w:rsidRPr="00C45C1B">
        <w:rPr>
          <w:b/>
          <w:bCs/>
          <w:i/>
          <w:iCs/>
        </w:rPr>
        <w:lastRenderedPageBreak/>
        <w:t>Follow up meeting</w:t>
      </w:r>
      <w:r>
        <w:t xml:space="preserve"> to </w:t>
      </w:r>
      <w:r w:rsidR="00583B82">
        <w:t xml:space="preserve">ensure the Client was able to implement the recommendations and to </w:t>
      </w:r>
      <w:proofErr w:type="gramStart"/>
      <w:r w:rsidR="00583B82">
        <w:t>offer assistance</w:t>
      </w:r>
      <w:proofErr w:type="gramEnd"/>
      <w:r w:rsidR="00583B82">
        <w:t xml:space="preserve"> in overcoming any obstacles to the implementation of the recommendations</w:t>
      </w:r>
    </w:p>
    <w:p w14:paraId="536CB7C2" w14:textId="77777777" w:rsidR="00943626" w:rsidRDefault="00943626" w:rsidP="00943626">
      <w:pPr>
        <w:pStyle w:val="ListParagraph"/>
        <w:ind w:left="1080"/>
      </w:pPr>
    </w:p>
    <w:p w14:paraId="774F4A7E" w14:textId="3E7A4467" w:rsidR="002351A8" w:rsidRPr="002351A8" w:rsidRDefault="00E05B85" w:rsidP="002351A8">
      <w:pPr>
        <w:pStyle w:val="ListParagraph"/>
        <w:numPr>
          <w:ilvl w:val="1"/>
          <w:numId w:val="1"/>
        </w:numPr>
      </w:pPr>
      <w:r>
        <w:t xml:space="preserve"> </w:t>
      </w:r>
      <w:r w:rsidR="00943626">
        <w:rPr>
          <w:b/>
          <w:bCs/>
        </w:rPr>
        <w:t xml:space="preserve">BASIC PLUS </w:t>
      </w:r>
      <w:r w:rsidR="00FD7E3C">
        <w:rPr>
          <w:b/>
          <w:bCs/>
        </w:rPr>
        <w:t xml:space="preserve">Plan </w:t>
      </w:r>
      <w:r w:rsidR="00FD7E3C">
        <w:t xml:space="preserve">(cost </w:t>
      </w:r>
      <w:r w:rsidR="00AC5E84">
        <w:t>of $2,400</w:t>
      </w:r>
      <w:r w:rsidR="00401A17">
        <w:t xml:space="preserve"> per year</w:t>
      </w:r>
      <w:r w:rsidR="00AC5E84">
        <w:t>) -</w:t>
      </w:r>
      <w:r w:rsidR="00943626">
        <w:t xml:space="preserve"> </w:t>
      </w:r>
      <w:r w:rsidR="00CF0E88">
        <w:t xml:space="preserve">Designed for investors who need or want ongoing support, this offer provides </w:t>
      </w:r>
      <w:r w:rsidR="00C45C1B">
        <w:t>all</w:t>
      </w:r>
      <w:r w:rsidR="00CF0E88">
        <w:t xml:space="preserve"> the </w:t>
      </w:r>
      <w:r w:rsidR="0003163B">
        <w:t xml:space="preserve">services of the </w:t>
      </w:r>
      <w:r w:rsidR="00CF0E88">
        <w:t xml:space="preserve">BASIC plan, plus </w:t>
      </w:r>
      <w:r w:rsidR="0038730F">
        <w:t>optional portfolio monitoring and access to the advisor for follow up questions, product reviews/inquiries</w:t>
      </w:r>
      <w:r w:rsidR="00AC5E84">
        <w:t xml:space="preserve">, economic updates </w:t>
      </w:r>
      <w:r w:rsidR="0038730F">
        <w:t>or general questions for a full year.</w:t>
      </w:r>
      <w:r w:rsidR="00AC5E84">
        <w:t xml:space="preserve">  Port</w:t>
      </w:r>
      <w:r w:rsidR="00F142CA">
        <w:t xml:space="preserve">folio monitoring is done through Morningstar’s “ByAll Accounts” data feed.  </w:t>
      </w:r>
      <w:r w:rsidR="003162E2">
        <w:t>The Client</w:t>
      </w:r>
      <w:r w:rsidR="005168D1">
        <w:t xml:space="preserve"> agrees to the information sharing and establishes a data feed</w:t>
      </w:r>
      <w:r w:rsidR="00DD73C3">
        <w:t>, through a link sent by the advisor,</w:t>
      </w:r>
      <w:r w:rsidR="005168D1">
        <w:t xml:space="preserve"> that allows Seaport Financial Education to view share quantities and offer proactive alerts should the allocation drift from the target allocation </w:t>
      </w:r>
      <w:r w:rsidR="00503D3D">
        <w:t>by an amount agreed upon by the client and advisor.</w:t>
      </w:r>
      <w:r w:rsidR="0038730F">
        <w:t xml:space="preserve"> </w:t>
      </w:r>
      <w:r w:rsidR="00DD73C3">
        <w:t xml:space="preserve">Seaport Financial Education will NOT </w:t>
      </w:r>
      <w:r w:rsidR="001F1098">
        <w:t xml:space="preserve">have access to your </w:t>
      </w:r>
      <w:r w:rsidR="00575452">
        <w:t>log-in</w:t>
      </w:r>
      <w:r w:rsidR="001F1098">
        <w:t xml:space="preserve"> information and will never ask for it.</w:t>
      </w:r>
      <w:r w:rsidR="00A370D2">
        <w:t xml:space="preserve">  With the BASIC PLUS </w:t>
      </w:r>
      <w:r w:rsidR="00BA67A3">
        <w:t>offer, the advisor will also deliver proactive Required Minimum Distribution reminders, where applicable.</w:t>
      </w:r>
      <w:r w:rsidR="002351A8">
        <w:tab/>
      </w:r>
    </w:p>
    <w:p w14:paraId="739EFF5A" w14:textId="77777777" w:rsidR="002351A8" w:rsidRPr="00493EB7" w:rsidRDefault="002351A8" w:rsidP="002351A8">
      <w:pPr>
        <w:pStyle w:val="ListParagraph"/>
        <w:numPr>
          <w:ilvl w:val="1"/>
          <w:numId w:val="1"/>
        </w:numPr>
        <w:rPr>
          <w:b/>
          <w:bCs/>
          <w:i/>
          <w:iCs/>
        </w:rPr>
      </w:pPr>
      <w:r w:rsidRPr="00493EB7">
        <w:rPr>
          <w:b/>
          <w:bCs/>
        </w:rPr>
        <w:t>Job Changer</w:t>
      </w:r>
      <w:r>
        <w:t xml:space="preserve">:  </w:t>
      </w:r>
      <w:r w:rsidRPr="00217558">
        <w:t xml:space="preserve">$175 – For those </w:t>
      </w:r>
      <w:r>
        <w:t xml:space="preserve">with less complex situations </w:t>
      </w:r>
      <w:r w:rsidRPr="00217558">
        <w:t xml:space="preserve">who have recently changed jobs, feel like full financial planning is a bit much right now, or would like to learn more about the investment options and important documents of their workplace plan. We'll meet for an hour and help you understand your employer sponsored plan and investment options. </w:t>
      </w:r>
      <w:r w:rsidRPr="00493EB7">
        <w:rPr>
          <w:b/>
          <w:bCs/>
          <w:i/>
          <w:iCs/>
        </w:rPr>
        <w:t>Know that your employer is required to deliver information to participants about the plan, its investment options, and its operations before participants make investment decisions. This Job Changer offer should only be considered if you’ve already met with your employer or plan representative and are looking for additional information or education.  This offering is educational only. We are unable to offer advice without first building a financial plan.</w:t>
      </w:r>
    </w:p>
    <w:p w14:paraId="7166D176" w14:textId="77777777" w:rsidR="002351A8" w:rsidRPr="002351A8" w:rsidRDefault="002351A8" w:rsidP="002351A8">
      <w:pPr>
        <w:pStyle w:val="ListParagraph"/>
      </w:pPr>
    </w:p>
    <w:p w14:paraId="46F66943" w14:textId="77777777" w:rsidR="00373620" w:rsidRDefault="00373620" w:rsidP="00373620">
      <w:pPr>
        <w:pStyle w:val="ListParagraph"/>
      </w:pPr>
    </w:p>
    <w:p w14:paraId="5C706BEB" w14:textId="33437C6D" w:rsidR="00373620" w:rsidRDefault="00373620" w:rsidP="00373620">
      <w:pPr>
        <w:ind w:left="360"/>
      </w:pPr>
      <w:r w:rsidRPr="00A40BD6">
        <w:rPr>
          <w:b/>
          <w:bCs/>
          <w:color w:val="FF0000"/>
        </w:rPr>
        <w:t>IMPORTANT NOTE</w:t>
      </w:r>
      <w:r w:rsidRPr="00373620">
        <w:rPr>
          <w:b/>
          <w:bCs/>
        </w:rPr>
        <w:t>:</w:t>
      </w:r>
      <w:r>
        <w:t xml:space="preserve"> Seaport Financial Education provides education, guidance and advice.  Seaport Financial Education neither manages money, nor trades within client accounts.  Trading and servicing of accounts will continue to be executed </w:t>
      </w:r>
      <w:r w:rsidR="006644C3">
        <w:t xml:space="preserve">by the Client, </w:t>
      </w:r>
      <w:r>
        <w:t>through the</w:t>
      </w:r>
      <w:r w:rsidR="006644C3">
        <w:t xml:space="preserve">ir </w:t>
      </w:r>
      <w:r>
        <w:t>custodian of choice.</w:t>
      </w:r>
    </w:p>
    <w:p w14:paraId="3078F434" w14:textId="77777777" w:rsidR="009D258E" w:rsidRPr="002209E7" w:rsidRDefault="009D258E" w:rsidP="00373620"/>
    <w:p w14:paraId="35537145" w14:textId="6EC4A3A6" w:rsidR="0094562C" w:rsidRPr="0094562C" w:rsidRDefault="0094562C" w:rsidP="0094562C">
      <w:pPr>
        <w:numPr>
          <w:ilvl w:val="0"/>
          <w:numId w:val="1"/>
        </w:numPr>
      </w:pPr>
      <w:r w:rsidRPr="0094562C">
        <w:rPr>
          <w:b/>
          <w:bCs/>
        </w:rPr>
        <w:t>Corporate Financial Education Programs</w:t>
      </w:r>
      <w:r w:rsidRPr="0094562C">
        <w:t>:</w:t>
      </w:r>
      <w:r w:rsidRPr="0094562C">
        <w:br/>
        <w:t xml:space="preserve">We partner with businesses to deliver financial education to employees, helping them </w:t>
      </w:r>
      <w:r w:rsidRPr="0094562C">
        <w:lastRenderedPageBreak/>
        <w:t xml:space="preserve">manage their finances better and </w:t>
      </w:r>
      <w:r w:rsidR="00393E8E" w:rsidRPr="0094562C">
        <w:t>reducing</w:t>
      </w:r>
      <w:r w:rsidRPr="0094562C">
        <w:t xml:space="preserve"> financial stress, leading to a more productive workforce</w:t>
      </w:r>
      <w:r w:rsidR="00F54FFA">
        <w:t xml:space="preserve"> and increased re</w:t>
      </w:r>
      <w:r w:rsidR="00FF1435">
        <w:t>tirement plan participation</w:t>
      </w:r>
      <w:r w:rsidRPr="0094562C">
        <w:t>.</w:t>
      </w:r>
      <w:r w:rsidR="00635FC4">
        <w:t xml:space="preserve">  Cost varies </w:t>
      </w:r>
      <w:r w:rsidR="00372ACE">
        <w:t>and is dependent upon the needs and size of the business.</w:t>
      </w:r>
    </w:p>
    <w:p w14:paraId="5D2D2507" w14:textId="7F8144F3" w:rsidR="0094562C" w:rsidRPr="0094562C" w:rsidRDefault="0094562C" w:rsidP="0094562C">
      <w:pPr>
        <w:numPr>
          <w:ilvl w:val="0"/>
          <w:numId w:val="1"/>
        </w:numPr>
      </w:pPr>
      <w:r w:rsidRPr="0094562C">
        <w:rPr>
          <w:b/>
          <w:bCs/>
        </w:rPr>
        <w:t>Online Courses &amp; Webinars</w:t>
      </w:r>
      <w:r w:rsidRPr="0094562C">
        <w:t>:</w:t>
      </w:r>
      <w:r w:rsidRPr="0094562C">
        <w:br/>
      </w:r>
      <w:r w:rsidR="00FF1435">
        <w:t>We offer</w:t>
      </w:r>
      <w:r w:rsidRPr="0094562C">
        <w:t xml:space="preserve"> </w:t>
      </w:r>
      <w:r w:rsidR="00264BB0">
        <w:t xml:space="preserve">free, </w:t>
      </w:r>
      <w:r w:rsidRPr="0094562C">
        <w:t>liv</w:t>
      </w:r>
      <w:r w:rsidR="00FF1435">
        <w:t>e</w:t>
      </w:r>
      <w:r w:rsidR="009C773B">
        <w:t>, moderated discussions</w:t>
      </w:r>
      <w:r w:rsidR="00FF1435">
        <w:t xml:space="preserve"> and saved </w:t>
      </w:r>
      <w:r w:rsidR="00946032">
        <w:t xml:space="preserve">videos across multiple social media platforms that </w:t>
      </w:r>
      <w:r w:rsidRPr="0094562C">
        <w:t>cover a wide range of financial topics, from basic financial literacy to advanced investing strategies.</w:t>
      </w:r>
    </w:p>
    <w:p w14:paraId="27F269E4" w14:textId="720538F3" w:rsidR="0094562C" w:rsidRDefault="0094562C" w:rsidP="0094562C">
      <w:pPr>
        <w:numPr>
          <w:ilvl w:val="0"/>
          <w:numId w:val="1"/>
        </w:numPr>
      </w:pPr>
      <w:r w:rsidRPr="0094562C">
        <w:rPr>
          <w:b/>
          <w:bCs/>
        </w:rPr>
        <w:t>Resource Library</w:t>
      </w:r>
      <w:r w:rsidRPr="0094562C">
        <w:t>:</w:t>
      </w:r>
      <w:r w:rsidRPr="0094562C">
        <w:br/>
      </w:r>
      <w:r w:rsidR="00264BB0">
        <w:t>Free a</w:t>
      </w:r>
      <w:r w:rsidRPr="0094562C">
        <w:t>ccess to tools, templates, articles, and guides to assist in personal financial planning and wealth management.</w:t>
      </w:r>
    </w:p>
    <w:p w14:paraId="4F2FAE26" w14:textId="77777777" w:rsidR="00CF1AA5" w:rsidRPr="000C66C6" w:rsidRDefault="00CF1AA5" w:rsidP="00CF1AA5">
      <w:pPr>
        <w:numPr>
          <w:ilvl w:val="0"/>
          <w:numId w:val="1"/>
        </w:numPr>
      </w:pPr>
      <w:r>
        <w:rPr>
          <w:b/>
          <w:bCs/>
        </w:rPr>
        <w:t>Estate Settlement Advocacy</w:t>
      </w:r>
      <w:r w:rsidRPr="007128ED">
        <w:t>:</w:t>
      </w:r>
      <w:r>
        <w:t xml:space="preserve"> We offer assistance and support through settlement of estates.  Our goal is to assist with empathy and advocacy as you manage through this difficult time.  We will help you organize your documents, coordinate information with other professionals such as attorneys and accountants and help you navigate the administrative requirements of the financial vendors involved.  Costs for these services vary, depending upon the complexity and duration of the situation.</w:t>
      </w:r>
    </w:p>
    <w:p w14:paraId="4A9B9F00" w14:textId="77777777" w:rsidR="00CF1AA5" w:rsidRPr="0094562C" w:rsidRDefault="00CF1AA5" w:rsidP="00CF1AA5">
      <w:pPr>
        <w:ind w:left="360"/>
      </w:pPr>
    </w:p>
    <w:p w14:paraId="350119B1" w14:textId="2BA640C4" w:rsidR="00856642" w:rsidRPr="00F42958" w:rsidRDefault="00000000" w:rsidP="0094562C">
      <w:r>
        <w:pict w14:anchorId="10D740C8">
          <v:rect id="_x0000_i1027" style="width:0;height:1.5pt" o:hralign="center" o:hrstd="t" o:hr="t" fillcolor="#a0a0a0" stroked="f"/>
        </w:pict>
      </w:r>
    </w:p>
    <w:p w14:paraId="176D467D" w14:textId="77777777" w:rsidR="008C4D8B" w:rsidRDefault="008C4D8B" w:rsidP="0094562C">
      <w:pPr>
        <w:rPr>
          <w:b/>
          <w:bCs/>
        </w:rPr>
      </w:pPr>
    </w:p>
    <w:p w14:paraId="078CE3E2" w14:textId="1D06497C" w:rsidR="00811075" w:rsidRDefault="005B431A" w:rsidP="0094562C">
      <w:pPr>
        <w:rPr>
          <w:b/>
          <w:bCs/>
        </w:rPr>
      </w:pPr>
      <w:r>
        <w:rPr>
          <w:b/>
          <w:bCs/>
        </w:rPr>
        <w:t>SECTION 3</w:t>
      </w:r>
      <w:r w:rsidR="008B5B8A">
        <w:rPr>
          <w:b/>
          <w:bCs/>
        </w:rPr>
        <w:t xml:space="preserve">: </w:t>
      </w:r>
      <w:r w:rsidR="00811075">
        <w:rPr>
          <w:b/>
          <w:bCs/>
        </w:rPr>
        <w:t>FEES, CONFLICTS AND STANDARD OF CONDUCT</w:t>
      </w:r>
    </w:p>
    <w:p w14:paraId="65DD6D25" w14:textId="5D5E5918" w:rsidR="00856642" w:rsidRDefault="007710E5" w:rsidP="0094562C">
      <w:pPr>
        <w:rPr>
          <w:b/>
          <w:bCs/>
          <w:i/>
          <w:iCs/>
        </w:rPr>
      </w:pPr>
      <w:r>
        <w:rPr>
          <w:b/>
          <w:bCs/>
          <w:i/>
          <w:iCs/>
        </w:rPr>
        <w:t>“What fees will I pay?”</w:t>
      </w:r>
    </w:p>
    <w:p w14:paraId="02B6F4AE" w14:textId="6545D511" w:rsidR="00B8793D" w:rsidRPr="00B8793D" w:rsidRDefault="00B8793D" w:rsidP="0094562C">
      <w:pPr>
        <w:rPr>
          <w:b/>
          <w:bCs/>
        </w:rPr>
      </w:pPr>
      <w:r>
        <w:rPr>
          <w:b/>
          <w:bCs/>
        </w:rPr>
        <w:t>Fees and Expenses</w:t>
      </w:r>
    </w:p>
    <w:p w14:paraId="1D293DE6" w14:textId="03310B26" w:rsidR="00FD5A52" w:rsidRDefault="00A56EFE" w:rsidP="0094562C">
      <w:r>
        <w:t xml:space="preserve">$900 </w:t>
      </w:r>
      <w:r w:rsidR="004E03BB">
        <w:t xml:space="preserve">flat fee </w:t>
      </w:r>
      <w:r>
        <w:t>for the BASIC Plan, as described in Section 2</w:t>
      </w:r>
      <w:r w:rsidR="008C4D8B">
        <w:t>a</w:t>
      </w:r>
      <w:r w:rsidR="00D53F8D">
        <w:t>.  Half is due upon signing the Client Contract, with the other half due prior to the Recommendation meeting.</w:t>
      </w:r>
    </w:p>
    <w:p w14:paraId="3FF505E3" w14:textId="2F0BA8DB" w:rsidR="00B77ED1" w:rsidRDefault="008C4D8B" w:rsidP="0094562C">
      <w:r>
        <w:t xml:space="preserve">$2,400 </w:t>
      </w:r>
      <w:r w:rsidR="004E03BB">
        <w:t xml:space="preserve">flat fee </w:t>
      </w:r>
      <w:r>
        <w:t xml:space="preserve">for </w:t>
      </w:r>
      <w:r w:rsidR="005A2DF3">
        <w:t xml:space="preserve">one year of </w:t>
      </w:r>
      <w:r>
        <w:t>the BASIC PLUS plan, as described in Section 2b</w:t>
      </w:r>
      <w:r w:rsidR="00D53F8D">
        <w:t>.</w:t>
      </w:r>
      <w:r w:rsidR="00E17B40">
        <w:t xml:space="preserve">  </w:t>
      </w:r>
      <w:r w:rsidR="005C6708">
        <w:t xml:space="preserve">$450 is due upon signing the Client Contract, $450 to be paid </w:t>
      </w:r>
      <w:r w:rsidR="005A2DF3">
        <w:t xml:space="preserve">prior to the Recommendation meeting.  The remaining </w:t>
      </w:r>
      <w:r w:rsidR="00D17C00">
        <w:t xml:space="preserve">$1,500 </w:t>
      </w:r>
      <w:r w:rsidR="005A2DF3">
        <w:t xml:space="preserve">balance can be </w:t>
      </w:r>
      <w:r w:rsidR="006C4693">
        <w:t>paid</w:t>
      </w:r>
      <w:r w:rsidR="005A2DF3">
        <w:t xml:space="preserve"> </w:t>
      </w:r>
      <w:r w:rsidR="006C4693">
        <w:t>in-full</w:t>
      </w:r>
      <w:r w:rsidR="005A2DF3">
        <w:t xml:space="preserve"> or monthly.</w:t>
      </w:r>
    </w:p>
    <w:p w14:paraId="73D2C0FE" w14:textId="3835307C" w:rsidR="008C4D8B" w:rsidRDefault="008C4D8B" w:rsidP="0094562C">
      <w:r>
        <w:t xml:space="preserve">Group workshops </w:t>
      </w:r>
      <w:r w:rsidR="004E03BB">
        <w:t xml:space="preserve">are </w:t>
      </w:r>
      <w:r w:rsidR="00941FC5">
        <w:t>custom-priced</w:t>
      </w:r>
      <w:r w:rsidR="004E03BB">
        <w:t>, depending upon the size and needs of the group.</w:t>
      </w:r>
    </w:p>
    <w:p w14:paraId="25D99B01" w14:textId="341E6D7B" w:rsidR="00B77ED1" w:rsidRDefault="00B77ED1" w:rsidP="0094562C">
      <w:r>
        <w:t>All fees</w:t>
      </w:r>
      <w:r w:rsidR="00941FC5">
        <w:t xml:space="preserve"> are</w:t>
      </w:r>
      <w:r>
        <w:t xml:space="preserve"> </w:t>
      </w:r>
      <w:r w:rsidR="0062175A">
        <w:t>to be paid to Seaport Financial Education LLC via credit card or debit card</w:t>
      </w:r>
      <w:r w:rsidR="00941FC5">
        <w:t>.</w:t>
      </w:r>
    </w:p>
    <w:p w14:paraId="4F5125F0" w14:textId="11B8C029" w:rsidR="00941FC5" w:rsidRPr="00A56EFE" w:rsidRDefault="005072F8" w:rsidP="0094562C">
      <w:r>
        <w:lastRenderedPageBreak/>
        <w:t xml:space="preserve">Know that this does not cover any fees your custodian may charge including account maintenance fees, </w:t>
      </w:r>
      <w:r w:rsidR="003B6601">
        <w:t>fees related to mutual funds and variable annuities, transactional or product-level fees</w:t>
      </w:r>
      <w:r w:rsidR="00C22D63">
        <w:t>, or management fees</w:t>
      </w:r>
      <w:r w:rsidR="008935E0">
        <w:t xml:space="preserve"> and sales charges</w:t>
      </w:r>
      <w:r w:rsidR="00C22D63">
        <w:t>.</w:t>
      </w:r>
    </w:p>
    <w:p w14:paraId="0942B237" w14:textId="227A40EC" w:rsidR="008B5B8A" w:rsidRDefault="003F72B0" w:rsidP="0094562C">
      <w:pPr>
        <w:rPr>
          <w:b/>
          <w:bCs/>
        </w:rPr>
      </w:pPr>
      <w:r>
        <w:rPr>
          <w:b/>
          <w:bCs/>
        </w:rPr>
        <w:t xml:space="preserve">Conflicts of </w:t>
      </w:r>
      <w:r w:rsidR="004C5AA1">
        <w:rPr>
          <w:b/>
          <w:bCs/>
        </w:rPr>
        <w:t>Interest</w:t>
      </w:r>
    </w:p>
    <w:p w14:paraId="329227AD" w14:textId="3F7026AC" w:rsidR="004C5AA1" w:rsidRDefault="004C5AA1" w:rsidP="0094562C">
      <w:pPr>
        <w:rPr>
          <w:b/>
          <w:bCs/>
          <w:i/>
          <w:iCs/>
        </w:rPr>
      </w:pPr>
      <w:r>
        <w:rPr>
          <w:b/>
          <w:bCs/>
          <w:i/>
          <w:iCs/>
        </w:rPr>
        <w:t>“</w:t>
      </w:r>
      <w:r w:rsidR="00F55BC9" w:rsidRPr="00F55BC9">
        <w:rPr>
          <w:b/>
          <w:bCs/>
          <w:i/>
          <w:iCs/>
        </w:rPr>
        <w:t>What are your legal obligations to me when acting as my investment adviser? How else does your firm make money and what conflicts of interest do you have?”</w:t>
      </w:r>
    </w:p>
    <w:p w14:paraId="26DDF045" w14:textId="34BADC7B" w:rsidR="00F55BC9" w:rsidRDefault="009D1CDD" w:rsidP="0094562C">
      <w:r w:rsidRPr="009D1CDD">
        <w:t xml:space="preserve">When we act as your investment adviser, we </w:t>
      </w:r>
      <w:r w:rsidR="000532CD" w:rsidRPr="009D1CDD">
        <w:t>must</w:t>
      </w:r>
      <w:r w:rsidRPr="009D1CDD">
        <w:t xml:space="preserve"> act in your best interest and not put our interest</w:t>
      </w:r>
      <w:r w:rsidR="00321592">
        <w:t>s</w:t>
      </w:r>
      <w:r w:rsidRPr="009D1CDD">
        <w:t xml:space="preserve"> ahead of yours. At the same time, the way we make money creates some conflicts with your interests. You should understand and ask us about these conflicts because they can affect the investment advice we provide you. Here are some examples to help you understand what this means.</w:t>
      </w:r>
      <w:r w:rsidR="000142C7">
        <w:t xml:space="preserve">  While our pricing is very competitive, it may or may not make sense to pay for our services if you</w:t>
      </w:r>
      <w:r w:rsidR="005C5B75">
        <w:t xml:space="preserve"> have investable assets of less than $250,000 or if you don’t have a very complex financial situation.  </w:t>
      </w:r>
      <w:r w:rsidR="00955C23">
        <w:t xml:space="preserve">If this sounds like you, you might be better off with our free, </w:t>
      </w:r>
      <w:proofErr w:type="gramStart"/>
      <w:r w:rsidR="00955C23">
        <w:t>moderated</w:t>
      </w:r>
      <w:proofErr w:type="gramEnd"/>
      <w:r w:rsidR="00955C23">
        <w:t xml:space="preserve"> group discussions held over Zoom.</w:t>
      </w:r>
    </w:p>
    <w:p w14:paraId="1439EFEF" w14:textId="77777777" w:rsidR="00760061" w:rsidRDefault="00760061" w:rsidP="0094562C">
      <w:pPr>
        <w:rPr>
          <w:b/>
          <w:bCs/>
          <w:i/>
          <w:iCs/>
        </w:rPr>
      </w:pPr>
    </w:p>
    <w:p w14:paraId="4281029B" w14:textId="2895C1D6" w:rsidR="00750F42" w:rsidRDefault="00AA2AD2" w:rsidP="0094562C">
      <w:pPr>
        <w:rPr>
          <w:b/>
          <w:bCs/>
          <w:i/>
          <w:iCs/>
        </w:rPr>
      </w:pPr>
      <w:r w:rsidRPr="00AA2AD2">
        <w:rPr>
          <w:b/>
          <w:bCs/>
          <w:i/>
          <w:iCs/>
        </w:rPr>
        <w:t>“How do your financial professionals make money?”</w:t>
      </w:r>
    </w:p>
    <w:p w14:paraId="170783D5" w14:textId="768063C3" w:rsidR="00AA2AD2" w:rsidRDefault="00AA2AD2" w:rsidP="0094562C">
      <w:r>
        <w:t xml:space="preserve">Our advisors are paid a portion of the </w:t>
      </w:r>
      <w:r w:rsidR="00E11437">
        <w:t>fees c</w:t>
      </w:r>
      <w:r w:rsidR="00C86F3D">
        <w:t xml:space="preserve">ollected for the BASIC and BASIC PLUS offerings.  </w:t>
      </w:r>
      <w:r w:rsidR="001C47B5">
        <w:t>We do not sell investment products</w:t>
      </w:r>
      <w:r w:rsidR="00921978">
        <w:t>.</w:t>
      </w:r>
    </w:p>
    <w:p w14:paraId="3C316188" w14:textId="37EB71DE" w:rsidR="00921978" w:rsidRDefault="00AE0A31" w:rsidP="00AE0A31">
      <w:pPr>
        <w:ind w:left="360"/>
      </w:pPr>
      <w:r w:rsidRPr="00A40BD6">
        <w:rPr>
          <w:b/>
          <w:bCs/>
          <w:color w:val="FF0000"/>
        </w:rPr>
        <w:t>IMPORTANT NOTE</w:t>
      </w:r>
      <w:r w:rsidRPr="00373620">
        <w:rPr>
          <w:b/>
          <w:bCs/>
        </w:rPr>
        <w:t>:</w:t>
      </w:r>
      <w:r>
        <w:t xml:space="preserve"> Seaport Financial Education provides education, guidance and advice.  Seaport Financial Education neither manages money, nor trades within client accounts.  Trading and servicing of accounts will continue to be executed by the Client, through their custodian of choice.</w:t>
      </w:r>
    </w:p>
    <w:p w14:paraId="63D2DFD4" w14:textId="77777777" w:rsidR="00760061" w:rsidRDefault="00760061" w:rsidP="00AE0A31">
      <w:pPr>
        <w:ind w:left="360"/>
      </w:pPr>
    </w:p>
    <w:p w14:paraId="7E79C926" w14:textId="59E1A377" w:rsidR="009E686C" w:rsidRDefault="00000000" w:rsidP="0094562C">
      <w:pPr>
        <w:rPr>
          <w:b/>
          <w:bCs/>
        </w:rPr>
      </w:pPr>
      <w:r>
        <w:pict w14:anchorId="5DEFF6F3">
          <v:rect id="_x0000_i1028" style="width:0;height:1.5pt" o:hralign="center" o:hrstd="t" o:hr="t" fillcolor="#a0a0a0" stroked="f"/>
        </w:pict>
      </w:r>
    </w:p>
    <w:p w14:paraId="48026E76" w14:textId="77777777" w:rsidR="00760061" w:rsidRDefault="00760061" w:rsidP="0094562C">
      <w:pPr>
        <w:rPr>
          <w:b/>
          <w:bCs/>
        </w:rPr>
      </w:pPr>
    </w:p>
    <w:p w14:paraId="18151550" w14:textId="4048E83E" w:rsidR="009E686C" w:rsidRDefault="00030036" w:rsidP="0094562C">
      <w:pPr>
        <w:rPr>
          <w:b/>
          <w:bCs/>
        </w:rPr>
      </w:pPr>
      <w:r>
        <w:rPr>
          <w:b/>
          <w:bCs/>
        </w:rPr>
        <w:t>SECTION 4: DISCIPLINARY HISTORY</w:t>
      </w:r>
    </w:p>
    <w:p w14:paraId="0D782D0B" w14:textId="37A55616" w:rsidR="00030036" w:rsidRDefault="0090717C" w:rsidP="0094562C">
      <w:pPr>
        <w:rPr>
          <w:b/>
          <w:bCs/>
          <w:i/>
          <w:iCs/>
        </w:rPr>
      </w:pPr>
      <w:r w:rsidRPr="0090717C">
        <w:rPr>
          <w:b/>
          <w:bCs/>
          <w:i/>
          <w:iCs/>
        </w:rPr>
        <w:t>“Do you or your financial professionals have legal or disciplinary history?” </w:t>
      </w:r>
    </w:p>
    <w:p w14:paraId="054A6192" w14:textId="3C04479A" w:rsidR="0090717C" w:rsidRDefault="0090717C" w:rsidP="0094562C">
      <w:r>
        <w:t xml:space="preserve">No. </w:t>
      </w:r>
    </w:p>
    <w:p w14:paraId="5C80651F" w14:textId="77777777" w:rsidR="00760061" w:rsidRDefault="00760061" w:rsidP="0094562C"/>
    <w:p w14:paraId="4772060D" w14:textId="0F9FBFF5" w:rsidR="009E686C" w:rsidRDefault="00000000" w:rsidP="0094562C">
      <w:r>
        <w:pict w14:anchorId="2BE1C718">
          <v:rect id="_x0000_i1029" style="width:0;height:1.5pt" o:hralign="center" o:hrstd="t" o:hr="t" fillcolor="#a0a0a0" stroked="f"/>
        </w:pict>
      </w:r>
    </w:p>
    <w:p w14:paraId="0AB131A8" w14:textId="77777777" w:rsidR="00760061" w:rsidRDefault="00760061" w:rsidP="0094562C">
      <w:pPr>
        <w:rPr>
          <w:b/>
          <w:bCs/>
        </w:rPr>
      </w:pPr>
    </w:p>
    <w:p w14:paraId="6EA86EDC" w14:textId="7E93E47B" w:rsidR="009E686C" w:rsidRPr="009E686C" w:rsidRDefault="009E686C" w:rsidP="0094562C">
      <w:pPr>
        <w:rPr>
          <w:b/>
          <w:bCs/>
        </w:rPr>
      </w:pPr>
      <w:r>
        <w:rPr>
          <w:b/>
          <w:bCs/>
        </w:rPr>
        <w:t>SECTION 5: ADDITIONAL INFORMATION</w:t>
      </w:r>
    </w:p>
    <w:p w14:paraId="1FACADD1" w14:textId="06437B4A" w:rsidR="0094562C" w:rsidRPr="0094562C" w:rsidRDefault="0094562C" w:rsidP="0094562C">
      <w:r w:rsidRPr="0094562C">
        <w:rPr>
          <w:b/>
          <w:bCs/>
        </w:rPr>
        <w:t>Client Relationship Philosophy:</w:t>
      </w:r>
    </w:p>
    <w:p w14:paraId="3E94E299" w14:textId="77777777" w:rsidR="0094562C" w:rsidRPr="0094562C" w:rsidRDefault="0094562C" w:rsidP="0094562C">
      <w:r w:rsidRPr="0094562C">
        <w:t>At Seaport Financial Education LLC, we prioritize building strong, long-lasting relationships with our clients. Our approach is centered on trust, education, and collaboration. We believe that financial empowerment begins with knowledge, and we are dedicated to helping our clients understand their financial situations so they can make informed decisions that align with their values and goals.</w:t>
      </w:r>
    </w:p>
    <w:p w14:paraId="70C5DFD8" w14:textId="77777777" w:rsidR="0094562C" w:rsidRPr="0094562C" w:rsidRDefault="0094562C" w:rsidP="0094562C">
      <w:r w:rsidRPr="0094562C">
        <w:rPr>
          <w:b/>
          <w:bCs/>
        </w:rPr>
        <w:t>Key Principles of Our Client Relationships:</w:t>
      </w:r>
    </w:p>
    <w:p w14:paraId="7229609F" w14:textId="77777777" w:rsidR="0094562C" w:rsidRPr="0094562C" w:rsidRDefault="0094562C" w:rsidP="0094562C">
      <w:pPr>
        <w:numPr>
          <w:ilvl w:val="0"/>
          <w:numId w:val="2"/>
        </w:numPr>
      </w:pPr>
      <w:r w:rsidRPr="0094562C">
        <w:rPr>
          <w:b/>
          <w:bCs/>
        </w:rPr>
        <w:t>Transparency &amp; Integrity</w:t>
      </w:r>
      <w:r w:rsidRPr="0094562C">
        <w:t>:</w:t>
      </w:r>
      <w:r w:rsidRPr="0094562C">
        <w:br/>
        <w:t xml:space="preserve">We provide clear, unbiased financial education without hidden agendas or conflicts of interest. Our advice is always in the best </w:t>
      </w:r>
      <w:proofErr w:type="gramStart"/>
      <w:r w:rsidRPr="0094562C">
        <w:t>interest</w:t>
      </w:r>
      <w:proofErr w:type="gramEnd"/>
      <w:r w:rsidRPr="0094562C">
        <w:t xml:space="preserve"> of the client.</w:t>
      </w:r>
    </w:p>
    <w:p w14:paraId="386C970B" w14:textId="77777777" w:rsidR="0094562C" w:rsidRPr="0094562C" w:rsidRDefault="0094562C" w:rsidP="0094562C">
      <w:pPr>
        <w:numPr>
          <w:ilvl w:val="0"/>
          <w:numId w:val="2"/>
        </w:numPr>
      </w:pPr>
      <w:r w:rsidRPr="0094562C">
        <w:rPr>
          <w:b/>
          <w:bCs/>
        </w:rPr>
        <w:t>Tailored Education</w:t>
      </w:r>
      <w:r w:rsidRPr="0094562C">
        <w:t>:</w:t>
      </w:r>
      <w:r w:rsidRPr="0094562C">
        <w:br/>
        <w:t>We understand that each client has unique needs and circumstances. We customize our educational services to meet the specific goals and challenges of each individual or organization.</w:t>
      </w:r>
    </w:p>
    <w:p w14:paraId="38EB4E66" w14:textId="3ECAAD1F" w:rsidR="0094562C" w:rsidRDefault="0094562C" w:rsidP="0094562C">
      <w:pPr>
        <w:numPr>
          <w:ilvl w:val="0"/>
          <w:numId w:val="2"/>
        </w:numPr>
      </w:pPr>
      <w:r w:rsidRPr="0094562C">
        <w:rPr>
          <w:b/>
          <w:bCs/>
        </w:rPr>
        <w:t>Confidentiality &amp; Security</w:t>
      </w:r>
      <w:r w:rsidRPr="0094562C">
        <w:t>:</w:t>
      </w:r>
      <w:r w:rsidRPr="0094562C">
        <w:br/>
        <w:t>We prioritize the privacy of our clients. All client information and financial data shared during our sessions are treated with the highest level of confidentiality and security.</w:t>
      </w:r>
      <w:r w:rsidR="001628C5">
        <w:t xml:space="preserve">  Your information is </w:t>
      </w:r>
      <w:r w:rsidR="004C5CC6">
        <w:t>never sold</w:t>
      </w:r>
      <w:r w:rsidR="00D70D42">
        <w:t>.</w:t>
      </w:r>
    </w:p>
    <w:p w14:paraId="0C3A6272" w14:textId="72ABCE64" w:rsidR="00D70D42" w:rsidRDefault="00D70D42" w:rsidP="00D70D42">
      <w:pPr>
        <w:ind w:left="720"/>
        <w:rPr>
          <w:b/>
          <w:bCs/>
          <w:i/>
          <w:iCs/>
        </w:rPr>
      </w:pPr>
      <w:r>
        <w:rPr>
          <w:b/>
          <w:bCs/>
          <w:i/>
          <w:iCs/>
        </w:rPr>
        <w:t>“What personal information might you collect?”</w:t>
      </w:r>
    </w:p>
    <w:p w14:paraId="17FF2C1D" w14:textId="3FEF7B3B" w:rsidR="001D3724" w:rsidRDefault="001D3724" w:rsidP="00D70D42">
      <w:pPr>
        <w:ind w:left="720"/>
      </w:pPr>
      <w:r>
        <w:t>The nonpublic personal information we may collect</w:t>
      </w:r>
      <w:r w:rsidR="002334FC">
        <w:t xml:space="preserve"> </w:t>
      </w:r>
      <w:r w:rsidR="00DB7D51">
        <w:t>includes</w:t>
      </w:r>
      <w:r w:rsidR="002334FC">
        <w:t>, but is not limited to, y</w:t>
      </w:r>
      <w:r w:rsidR="00AA1D36">
        <w:t>our</w:t>
      </w:r>
      <w:r w:rsidR="002334FC">
        <w:t xml:space="preserve"> name, address, telephone number, email address</w:t>
      </w:r>
      <w:r w:rsidR="00A04B29">
        <w:t>, date of birth</w:t>
      </w:r>
      <w:r w:rsidR="0001533E">
        <w:t xml:space="preserve"> and details of your financial situation and goals</w:t>
      </w:r>
      <w:r w:rsidR="00AA1D36">
        <w:t xml:space="preserve">.  </w:t>
      </w:r>
      <w:r w:rsidR="006408FF">
        <w:t xml:space="preserve">We obtain this information from you.  </w:t>
      </w:r>
      <w:r w:rsidR="0001533E">
        <w:t xml:space="preserve"> </w:t>
      </w:r>
    </w:p>
    <w:p w14:paraId="2CF02D8B" w14:textId="075D5086" w:rsidR="00DB7D51" w:rsidRDefault="00DB7D51" w:rsidP="009A711F">
      <w:pPr>
        <w:ind w:left="720"/>
      </w:pPr>
      <w:r>
        <w:t xml:space="preserve">Should you choose our BASIC PLUS plan and opt-in for portfolio monitoring, </w:t>
      </w:r>
      <w:r w:rsidR="00723734">
        <w:t>know that we utilize Morningstar’s “By All Accounts” dat</w:t>
      </w:r>
      <w:r w:rsidR="00D50500">
        <w:t>a</w:t>
      </w:r>
      <w:r w:rsidR="00723734">
        <w:t xml:space="preserve"> sharing </w:t>
      </w:r>
      <w:r w:rsidR="009A711F">
        <w:t xml:space="preserve">service.  </w:t>
      </w:r>
      <w:r w:rsidR="00D50500">
        <w:t>This is a fully encrypted data feed between your current custodian and Morningstar</w:t>
      </w:r>
      <w:r w:rsidR="001B6EC5">
        <w:t xml:space="preserve"> that allows us to see account registrations, ticker symbols and share quantities of investments you own and transaction history.  </w:t>
      </w:r>
    </w:p>
    <w:p w14:paraId="2B050928" w14:textId="0D71DF6D" w:rsidR="008167CC" w:rsidRDefault="008167CC" w:rsidP="009A711F">
      <w:pPr>
        <w:ind w:left="720"/>
      </w:pPr>
      <w:r>
        <w:t xml:space="preserve">We use your personal information </w:t>
      </w:r>
      <w:r w:rsidR="00657629">
        <w:t>to provide you with the services you request</w:t>
      </w:r>
      <w:r w:rsidR="00E06180">
        <w:t xml:space="preserve">.  We do not share your personal information with anyone </w:t>
      </w:r>
      <w:r w:rsidR="001D720D">
        <w:t xml:space="preserve">unless we have received </w:t>
      </w:r>
      <w:r w:rsidR="00DC5939">
        <w:t>proper consent from you or if we are legally required to do so.</w:t>
      </w:r>
    </w:p>
    <w:p w14:paraId="47ADB555" w14:textId="1247F3EF" w:rsidR="002549FA" w:rsidRPr="001D3724" w:rsidRDefault="002549FA" w:rsidP="009A711F">
      <w:pPr>
        <w:ind w:left="720"/>
      </w:pPr>
      <w:r>
        <w:lastRenderedPageBreak/>
        <w:t xml:space="preserve">Seaport Financial Education LLC protects the personal information you provide </w:t>
      </w:r>
      <w:r w:rsidR="005B48A8">
        <w:t xml:space="preserve">against unauthorized access, disclosure, alteration, destruction, loss or misuse.  </w:t>
      </w:r>
      <w:r w:rsidR="00757338">
        <w:t xml:space="preserve">Your personal information is protected by physical, electronic and </w:t>
      </w:r>
      <w:proofErr w:type="spellStart"/>
      <w:r w:rsidR="00004003">
        <w:t>procdural</w:t>
      </w:r>
      <w:proofErr w:type="spellEnd"/>
      <w:r w:rsidR="00004003">
        <w:t xml:space="preserve"> safeguards in accordance with federal and state standards.</w:t>
      </w:r>
    </w:p>
    <w:p w14:paraId="362B6AE2" w14:textId="118F7ABC" w:rsidR="0094562C" w:rsidRPr="0094562C" w:rsidRDefault="00C510CD" w:rsidP="0094562C">
      <w:pPr>
        <w:numPr>
          <w:ilvl w:val="0"/>
          <w:numId w:val="2"/>
        </w:numPr>
      </w:pPr>
      <w:r>
        <w:rPr>
          <w:b/>
          <w:bCs/>
        </w:rPr>
        <w:t>Your Choice of</w:t>
      </w:r>
      <w:r w:rsidR="0094562C" w:rsidRPr="0094562C">
        <w:rPr>
          <w:b/>
          <w:bCs/>
        </w:rPr>
        <w:t xml:space="preserve"> Support</w:t>
      </w:r>
      <w:r w:rsidR="0094562C" w:rsidRPr="0094562C">
        <w:t>:</w:t>
      </w:r>
      <w:r w:rsidR="0094562C" w:rsidRPr="0094562C">
        <w:br/>
        <w:t xml:space="preserve">We </w:t>
      </w:r>
      <w:r>
        <w:t xml:space="preserve">offer </w:t>
      </w:r>
      <w:r w:rsidR="00162DCE">
        <w:t>Basic Planning for “</w:t>
      </w:r>
      <w:r w:rsidR="00BF2C50">
        <w:t>checkups</w:t>
      </w:r>
      <w:r w:rsidR="00162DCE">
        <w:t xml:space="preserve">”, allocation analysis and to ensure you’re on track to meet your goals.  For those looking for ongoing support, we </w:t>
      </w:r>
      <w:r w:rsidR="006E0EA5">
        <w:t>offer Basic Plus</w:t>
      </w:r>
      <w:r w:rsidR="00B32A81">
        <w:t>.  W</w:t>
      </w:r>
      <w:r w:rsidR="000568C6">
        <w:t>hen this level of service is chosen</w:t>
      </w:r>
      <w:r w:rsidR="00B32A81">
        <w:t xml:space="preserve">, we </w:t>
      </w:r>
      <w:r w:rsidR="000568C6">
        <w:t>provide</w:t>
      </w:r>
      <w:r w:rsidR="0094562C" w:rsidRPr="0094562C">
        <w:t xml:space="preserve"> continued support as clients navigate their financial journeys</w:t>
      </w:r>
      <w:r w:rsidR="005853F7">
        <w:t xml:space="preserve"> with our help</w:t>
      </w:r>
      <w:r w:rsidR="0094562C" w:rsidRPr="0094562C">
        <w:t xml:space="preserve">. Whether through follow-up consultations, updated educational resources, </w:t>
      </w:r>
      <w:r w:rsidR="00D07BBB">
        <w:t xml:space="preserve">working with other members of </w:t>
      </w:r>
      <w:r w:rsidR="00CA2835">
        <w:t xml:space="preserve">our </w:t>
      </w:r>
      <w:r w:rsidR="005853F7">
        <w:t>client’s</w:t>
      </w:r>
      <w:r w:rsidR="00D07BBB">
        <w:t xml:space="preserve"> financial team </w:t>
      </w:r>
      <w:r w:rsidR="0094562C" w:rsidRPr="0094562C">
        <w:t>or ongoing coaching, we are here to guide clients every step of the way.</w:t>
      </w:r>
    </w:p>
    <w:p w14:paraId="3AB0330C" w14:textId="77777777" w:rsidR="0094562C" w:rsidRPr="0094562C" w:rsidRDefault="0094562C" w:rsidP="0094562C">
      <w:pPr>
        <w:numPr>
          <w:ilvl w:val="0"/>
          <w:numId w:val="2"/>
        </w:numPr>
      </w:pPr>
      <w:r w:rsidRPr="0094562C">
        <w:rPr>
          <w:b/>
          <w:bCs/>
        </w:rPr>
        <w:t>Client-Centered Focus</w:t>
      </w:r>
      <w:r w:rsidRPr="0094562C">
        <w:t>:</w:t>
      </w:r>
      <w:r w:rsidRPr="0094562C">
        <w:br/>
        <w:t>We value feedback and continuously adapt our services to ensure we are meeting the evolving needs of our clients. Our goal is to empower our clients to achieve sustainable financial success and long-term well-being.</w:t>
      </w:r>
    </w:p>
    <w:p w14:paraId="14A33020" w14:textId="6ECBE147" w:rsidR="0094562C" w:rsidRPr="0094562C" w:rsidRDefault="0094562C" w:rsidP="0094562C"/>
    <w:p w14:paraId="5379EA28" w14:textId="77777777" w:rsidR="0094562C" w:rsidRPr="0094562C" w:rsidRDefault="0094562C" w:rsidP="0094562C">
      <w:r w:rsidRPr="005853F7">
        <w:rPr>
          <w:b/>
          <w:bCs/>
        </w:rPr>
        <w:t>Client Onboarding Process:</w:t>
      </w:r>
    </w:p>
    <w:p w14:paraId="0718D2A8" w14:textId="34022AFB" w:rsidR="0094562C" w:rsidRPr="0094562C" w:rsidRDefault="0094562C" w:rsidP="0094562C">
      <w:pPr>
        <w:numPr>
          <w:ilvl w:val="0"/>
          <w:numId w:val="3"/>
        </w:numPr>
      </w:pPr>
      <w:r w:rsidRPr="0094562C">
        <w:rPr>
          <w:b/>
          <w:bCs/>
        </w:rPr>
        <w:t xml:space="preserve">Initial </w:t>
      </w:r>
      <w:proofErr w:type="gramStart"/>
      <w:r w:rsidR="00E96A12">
        <w:rPr>
          <w:b/>
          <w:bCs/>
        </w:rPr>
        <w:t>15 minute</w:t>
      </w:r>
      <w:proofErr w:type="gramEnd"/>
      <w:r w:rsidR="00E96A12">
        <w:rPr>
          <w:b/>
          <w:bCs/>
        </w:rPr>
        <w:t xml:space="preserve"> Free </w:t>
      </w:r>
      <w:r w:rsidRPr="0094562C">
        <w:rPr>
          <w:b/>
          <w:bCs/>
        </w:rPr>
        <w:t>Consultation</w:t>
      </w:r>
      <w:r w:rsidRPr="0094562C">
        <w:t>:</w:t>
      </w:r>
      <w:r w:rsidRPr="0094562C">
        <w:br/>
        <w:t>The relationship begins with a free consultation to assess the client’s financial needs, goals, and challenges. This allows us to understand the client’s current financial situation and customize our services accordingly.</w:t>
      </w:r>
    </w:p>
    <w:p w14:paraId="5E562D81" w14:textId="77777777" w:rsidR="0094562C" w:rsidRPr="0094562C" w:rsidRDefault="0094562C" w:rsidP="0094562C">
      <w:pPr>
        <w:numPr>
          <w:ilvl w:val="0"/>
          <w:numId w:val="3"/>
        </w:numPr>
      </w:pPr>
      <w:r w:rsidRPr="0094562C">
        <w:rPr>
          <w:b/>
          <w:bCs/>
        </w:rPr>
        <w:t>Education Plan Development</w:t>
      </w:r>
      <w:r w:rsidRPr="0094562C">
        <w:t>:</w:t>
      </w:r>
      <w:r w:rsidRPr="0094562C">
        <w:br/>
        <w:t>Based on the initial consultation, we develop a personalized education plan that outlines the key topics, workshops, or coaching sessions that will best benefit the client.</w:t>
      </w:r>
    </w:p>
    <w:p w14:paraId="2B1C89BA" w14:textId="77777777" w:rsidR="0094562C" w:rsidRPr="0094562C" w:rsidRDefault="0094562C" w:rsidP="0094562C">
      <w:pPr>
        <w:numPr>
          <w:ilvl w:val="0"/>
          <w:numId w:val="3"/>
        </w:numPr>
      </w:pPr>
      <w:proofErr w:type="gramStart"/>
      <w:r w:rsidRPr="0094562C">
        <w:rPr>
          <w:b/>
          <w:bCs/>
        </w:rPr>
        <w:t>Delivery of</w:t>
      </w:r>
      <w:proofErr w:type="gramEnd"/>
      <w:r w:rsidRPr="0094562C">
        <w:rPr>
          <w:b/>
          <w:bCs/>
        </w:rPr>
        <w:t xml:space="preserve"> Services</w:t>
      </w:r>
      <w:r w:rsidRPr="0094562C">
        <w:t>:</w:t>
      </w:r>
      <w:r w:rsidRPr="0094562C">
        <w:br/>
        <w:t>Our team delivers financial education through workshops, webinars, one-on-one coaching, and access to online resources.</w:t>
      </w:r>
    </w:p>
    <w:p w14:paraId="00DC7293" w14:textId="7F4ABDA5" w:rsidR="0094562C" w:rsidRPr="0094562C" w:rsidRDefault="0094562C" w:rsidP="0094562C">
      <w:pPr>
        <w:numPr>
          <w:ilvl w:val="0"/>
          <w:numId w:val="3"/>
        </w:numPr>
      </w:pPr>
      <w:r w:rsidRPr="0094562C">
        <w:rPr>
          <w:b/>
          <w:bCs/>
        </w:rPr>
        <w:t>Follow-Up &amp; Continuous Engagement</w:t>
      </w:r>
      <w:r w:rsidRPr="0094562C">
        <w:t>:</w:t>
      </w:r>
      <w:r w:rsidRPr="0094562C">
        <w:br/>
        <w:t xml:space="preserve">After the initial education sessions, </w:t>
      </w:r>
      <w:r w:rsidR="00A36EDC">
        <w:t>the client can opt-in for</w:t>
      </w:r>
      <w:r w:rsidRPr="0094562C">
        <w:t xml:space="preserve"> regular check-ins and follow-up resources to ensure that </w:t>
      </w:r>
      <w:r w:rsidR="009D0791">
        <w:t>they</w:t>
      </w:r>
      <w:r w:rsidRPr="0094562C">
        <w:t xml:space="preserve"> are progressing toward their goals and are equipped to handle new financial challenges.</w:t>
      </w:r>
      <w:r w:rsidR="009D0791">
        <w:t xml:space="preserve">  There is </w:t>
      </w:r>
      <w:proofErr w:type="gramStart"/>
      <w:r w:rsidR="009D0791">
        <w:t>additional</w:t>
      </w:r>
      <w:proofErr w:type="gramEnd"/>
      <w:r w:rsidR="009D0791">
        <w:t xml:space="preserve"> cost for ongoing </w:t>
      </w:r>
      <w:r w:rsidR="009D0791">
        <w:lastRenderedPageBreak/>
        <w:t xml:space="preserve">support.  Please </w:t>
      </w:r>
      <w:r w:rsidR="008C3AC5">
        <w:t xml:space="preserve">see the BASIC and BASIC PLUS </w:t>
      </w:r>
      <w:r w:rsidR="00FD66E5">
        <w:t>offerings described in Sections 2a and 2b of this document</w:t>
      </w:r>
      <w:r w:rsidR="005C51B3">
        <w:t xml:space="preserve"> for more information.</w:t>
      </w:r>
    </w:p>
    <w:p w14:paraId="24242840" w14:textId="1E8E4A5F" w:rsidR="0094562C" w:rsidRPr="0094562C" w:rsidRDefault="0094562C" w:rsidP="0094562C"/>
    <w:p w14:paraId="39F107FA" w14:textId="77777777" w:rsidR="00473306" w:rsidRDefault="00473306" w:rsidP="0094562C">
      <w:pPr>
        <w:rPr>
          <w:b/>
          <w:bCs/>
        </w:rPr>
      </w:pPr>
    </w:p>
    <w:p w14:paraId="1A28F798" w14:textId="381C8A43" w:rsidR="0094562C" w:rsidRPr="0094562C" w:rsidRDefault="0094562C" w:rsidP="0094562C">
      <w:r w:rsidRPr="0094562C">
        <w:rPr>
          <w:b/>
          <w:bCs/>
        </w:rPr>
        <w:t>Client Expectations:</w:t>
      </w:r>
    </w:p>
    <w:p w14:paraId="30AF471E" w14:textId="029C7671" w:rsidR="0094562C" w:rsidRPr="0094562C" w:rsidRDefault="0094562C" w:rsidP="0094562C">
      <w:r w:rsidRPr="0094562C">
        <w:t xml:space="preserve">We </w:t>
      </w:r>
      <w:proofErr w:type="gramStart"/>
      <w:r w:rsidR="00DF3CDB" w:rsidRPr="0094562C">
        <w:t>expect</w:t>
      </w:r>
      <w:r w:rsidRPr="0094562C">
        <w:t xml:space="preserve"> </w:t>
      </w:r>
      <w:r w:rsidR="00DF3CDB">
        <w:t>that</w:t>
      </w:r>
      <w:proofErr w:type="gramEnd"/>
      <w:r w:rsidR="00DF3CDB">
        <w:t xml:space="preserve"> </w:t>
      </w:r>
      <w:r w:rsidRPr="0094562C">
        <w:t>our clients:</w:t>
      </w:r>
    </w:p>
    <w:p w14:paraId="4F481144" w14:textId="77777777" w:rsidR="0094562C" w:rsidRPr="0094562C" w:rsidRDefault="0094562C" w:rsidP="0094562C">
      <w:pPr>
        <w:numPr>
          <w:ilvl w:val="0"/>
          <w:numId w:val="4"/>
        </w:numPr>
      </w:pPr>
      <w:r w:rsidRPr="0094562C">
        <w:t>Actively engage in the educational programs and follow-through on action plans.</w:t>
      </w:r>
    </w:p>
    <w:p w14:paraId="1ACB4B37" w14:textId="77777777" w:rsidR="0094562C" w:rsidRPr="0094562C" w:rsidRDefault="0094562C" w:rsidP="0094562C">
      <w:pPr>
        <w:numPr>
          <w:ilvl w:val="0"/>
          <w:numId w:val="4"/>
        </w:numPr>
      </w:pPr>
      <w:r w:rsidRPr="0094562C">
        <w:t>Maintain open communication regarding their financial concerns and goals.</w:t>
      </w:r>
    </w:p>
    <w:p w14:paraId="04112F30" w14:textId="77777777" w:rsidR="0094562C" w:rsidRPr="0094562C" w:rsidRDefault="0094562C" w:rsidP="0094562C">
      <w:pPr>
        <w:numPr>
          <w:ilvl w:val="0"/>
          <w:numId w:val="4"/>
        </w:numPr>
      </w:pPr>
      <w:r w:rsidRPr="0094562C">
        <w:t>Respect the confidentiality and integrity of the services provided.</w:t>
      </w:r>
    </w:p>
    <w:p w14:paraId="224BEC60" w14:textId="77777777" w:rsidR="0094562C" w:rsidRPr="0094562C" w:rsidRDefault="0094562C" w:rsidP="0094562C">
      <w:pPr>
        <w:numPr>
          <w:ilvl w:val="0"/>
          <w:numId w:val="4"/>
        </w:numPr>
      </w:pPr>
      <w:r w:rsidRPr="0094562C">
        <w:t>Apply learned strategies to enhance their financial decision-making.</w:t>
      </w:r>
    </w:p>
    <w:p w14:paraId="55B7F198" w14:textId="77777777" w:rsidR="0094562C" w:rsidRDefault="0094562C" w:rsidP="0094562C">
      <w:r w:rsidRPr="0094562C">
        <w:t>In return, Seaport Financial Education LLC is committed to providing the resources, support, and expertise needed to guide clients toward financial success.</w:t>
      </w:r>
    </w:p>
    <w:p w14:paraId="081B873B" w14:textId="77777777" w:rsidR="00BC5308" w:rsidRPr="0094562C" w:rsidRDefault="00BC5308" w:rsidP="0094562C"/>
    <w:p w14:paraId="0CBC4271" w14:textId="77777777" w:rsidR="0094562C" w:rsidRPr="0094562C" w:rsidRDefault="00000000" w:rsidP="0094562C">
      <w:r>
        <w:pict w14:anchorId="534CBE64">
          <v:rect id="_x0000_i1030" style="width:0;height:1.5pt" o:hralign="center" o:hrstd="t" o:hr="t" fillcolor="#a0a0a0" stroked="f"/>
        </w:pict>
      </w:r>
    </w:p>
    <w:p w14:paraId="2D4DA3F2" w14:textId="0885644C" w:rsidR="0094562C" w:rsidRPr="0094562C" w:rsidRDefault="0094562C" w:rsidP="0094562C">
      <w:r w:rsidRPr="0094562C">
        <w:rPr>
          <w:b/>
          <w:bCs/>
        </w:rPr>
        <w:t>Contact Information</w:t>
      </w:r>
      <w:r w:rsidR="00490B75">
        <w:rPr>
          <w:b/>
          <w:bCs/>
        </w:rPr>
        <w:t xml:space="preserve"> to request a</w:t>
      </w:r>
      <w:r w:rsidR="005478BC">
        <w:rPr>
          <w:b/>
          <w:bCs/>
        </w:rPr>
        <w:t>dditional copies of Form CRS or to request more details</w:t>
      </w:r>
      <w:r w:rsidRPr="0094562C">
        <w:rPr>
          <w:b/>
          <w:bCs/>
        </w:rPr>
        <w:t>:</w:t>
      </w:r>
    </w:p>
    <w:p w14:paraId="4548110C" w14:textId="69B7B4F7" w:rsidR="0094562C" w:rsidRPr="0094562C" w:rsidRDefault="0094562C" w:rsidP="0094562C">
      <w:pPr>
        <w:numPr>
          <w:ilvl w:val="0"/>
          <w:numId w:val="5"/>
        </w:numPr>
      </w:pPr>
      <w:r w:rsidRPr="0094562C">
        <w:rPr>
          <w:b/>
          <w:bCs/>
        </w:rPr>
        <w:t>Phone</w:t>
      </w:r>
      <w:r w:rsidRPr="0094562C">
        <w:t>: (</w:t>
      </w:r>
      <w:r w:rsidR="00DF3CDB">
        <w:t>401</w:t>
      </w:r>
      <w:r w:rsidRPr="0094562C">
        <w:t xml:space="preserve">) </w:t>
      </w:r>
      <w:r w:rsidR="00DF3CDB">
        <w:t>595-5511</w:t>
      </w:r>
    </w:p>
    <w:p w14:paraId="78C2C64F" w14:textId="5EAD47B5" w:rsidR="0094562C" w:rsidRPr="0094562C" w:rsidRDefault="0094562C" w:rsidP="0094562C">
      <w:pPr>
        <w:numPr>
          <w:ilvl w:val="0"/>
          <w:numId w:val="5"/>
        </w:numPr>
      </w:pPr>
      <w:r w:rsidRPr="0094562C">
        <w:rPr>
          <w:b/>
          <w:bCs/>
        </w:rPr>
        <w:t>Email</w:t>
      </w:r>
      <w:r w:rsidRPr="0094562C">
        <w:t xml:space="preserve">: </w:t>
      </w:r>
      <w:r w:rsidR="00DF3CDB">
        <w:t>wdwyer@SeaportFinEd.com</w:t>
      </w:r>
    </w:p>
    <w:p w14:paraId="633EB371" w14:textId="62D253B6" w:rsidR="0094562C" w:rsidRDefault="0094562C" w:rsidP="0094562C">
      <w:pPr>
        <w:numPr>
          <w:ilvl w:val="0"/>
          <w:numId w:val="5"/>
        </w:numPr>
      </w:pPr>
      <w:r w:rsidRPr="0094562C">
        <w:rPr>
          <w:b/>
          <w:bCs/>
        </w:rPr>
        <w:t>Address</w:t>
      </w:r>
      <w:r w:rsidRPr="0094562C">
        <w:t xml:space="preserve">: </w:t>
      </w:r>
      <w:r w:rsidR="00123049">
        <w:t>138 Heritage Dr, Portsmouth, RI 02871</w:t>
      </w:r>
    </w:p>
    <w:p w14:paraId="6CF9DB41" w14:textId="77777777" w:rsidR="006F0F11" w:rsidRDefault="006F0F11" w:rsidP="006F0F11"/>
    <w:p w14:paraId="45F2DB97" w14:textId="5124FF44" w:rsidR="006F0F11" w:rsidRPr="00BA7CFE" w:rsidRDefault="00BA7CFE" w:rsidP="006F0F11">
      <w:pPr>
        <w:rPr>
          <w:b/>
          <w:bCs/>
          <w:sz w:val="48"/>
          <w:szCs w:val="48"/>
        </w:rPr>
      </w:pPr>
      <w:r w:rsidRPr="00BA7CFE">
        <w:rPr>
          <w:b/>
          <w:bCs/>
          <w:sz w:val="48"/>
          <w:szCs w:val="48"/>
        </w:rPr>
        <w:t>END OF DOCUMENT</w:t>
      </w:r>
    </w:p>
    <w:p w14:paraId="02A28F30" w14:textId="77777777" w:rsidR="00BA7CFE" w:rsidRPr="00BA7CFE" w:rsidRDefault="00BA7CFE" w:rsidP="006F0F11">
      <w:pPr>
        <w:rPr>
          <w:b/>
          <w:bCs/>
          <w:sz w:val="48"/>
          <w:szCs w:val="48"/>
        </w:rPr>
      </w:pPr>
    </w:p>
    <w:p w14:paraId="2D14EB10" w14:textId="77777777" w:rsidR="00BA7CFE" w:rsidRPr="00BA7CFE" w:rsidRDefault="00BA7CFE" w:rsidP="006F0F11">
      <w:pPr>
        <w:rPr>
          <w:b/>
          <w:bCs/>
          <w:sz w:val="48"/>
          <w:szCs w:val="48"/>
        </w:rPr>
      </w:pPr>
    </w:p>
    <w:p w14:paraId="0F59902E" w14:textId="38CC2470" w:rsidR="00AA7F7A" w:rsidRPr="00BA7CFE" w:rsidRDefault="00BA7CFE">
      <w:pPr>
        <w:rPr>
          <w:b/>
          <w:bCs/>
          <w:sz w:val="48"/>
          <w:szCs w:val="48"/>
        </w:rPr>
      </w:pPr>
      <w:r w:rsidRPr="00BA7CFE">
        <w:rPr>
          <w:b/>
          <w:bCs/>
          <w:sz w:val="48"/>
          <w:szCs w:val="48"/>
        </w:rPr>
        <w:t>THIS SPACE INTENTIONALLY LEFT BLANK</w:t>
      </w:r>
    </w:p>
    <w:sectPr w:rsidR="00AA7F7A" w:rsidRPr="00BA7C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54FEF"/>
    <w:multiLevelType w:val="multilevel"/>
    <w:tmpl w:val="AF168728"/>
    <w:lvl w:ilvl="0">
      <w:start w:val="1"/>
      <w:numFmt w:val="decimal"/>
      <w:lvlText w:val="%1)"/>
      <w:lvlJc w:val="left"/>
      <w:pPr>
        <w:ind w:left="360" w:hanging="360"/>
      </w:pPr>
    </w:lvl>
    <w:lvl w:ilvl="1">
      <w:start w:val="1"/>
      <w:numFmt w:val="lowerLetter"/>
      <w:lvlText w:val="%2)"/>
      <w:lvlJc w:val="left"/>
      <w:pPr>
        <w:ind w:left="720" w:hanging="360"/>
      </w:pPr>
      <w:rPr>
        <w:b w:val="0"/>
        <w:bCs w:val="0"/>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0195EBE"/>
    <w:multiLevelType w:val="multilevel"/>
    <w:tmpl w:val="F4089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8634E8"/>
    <w:multiLevelType w:val="multilevel"/>
    <w:tmpl w:val="CBE49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AB3E10"/>
    <w:multiLevelType w:val="multilevel"/>
    <w:tmpl w:val="5440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697C17"/>
    <w:multiLevelType w:val="multilevel"/>
    <w:tmpl w:val="96B8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5A02B3"/>
    <w:multiLevelType w:val="multilevel"/>
    <w:tmpl w:val="8DBE5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CB3A9A"/>
    <w:multiLevelType w:val="hybridMultilevel"/>
    <w:tmpl w:val="6C4AD000"/>
    <w:lvl w:ilvl="0" w:tplc="7820D802">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EA43264"/>
    <w:multiLevelType w:val="multilevel"/>
    <w:tmpl w:val="A6162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2384223">
    <w:abstractNumId w:val="0"/>
  </w:num>
  <w:num w:numId="2" w16cid:durableId="1205755996">
    <w:abstractNumId w:val="7"/>
  </w:num>
  <w:num w:numId="3" w16cid:durableId="1042559071">
    <w:abstractNumId w:val="5"/>
  </w:num>
  <w:num w:numId="4" w16cid:durableId="2139687848">
    <w:abstractNumId w:val="4"/>
  </w:num>
  <w:num w:numId="5" w16cid:durableId="1151024498">
    <w:abstractNumId w:val="3"/>
  </w:num>
  <w:num w:numId="6" w16cid:durableId="688065617">
    <w:abstractNumId w:val="6"/>
  </w:num>
  <w:num w:numId="7" w16cid:durableId="392044126">
    <w:abstractNumId w:val="2"/>
  </w:num>
  <w:num w:numId="8" w16cid:durableId="482892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62C"/>
    <w:rsid w:val="00004003"/>
    <w:rsid w:val="00010C1F"/>
    <w:rsid w:val="000142C7"/>
    <w:rsid w:val="0001533E"/>
    <w:rsid w:val="0002364C"/>
    <w:rsid w:val="00025DFB"/>
    <w:rsid w:val="00030036"/>
    <w:rsid w:val="0003163B"/>
    <w:rsid w:val="0003365C"/>
    <w:rsid w:val="00033894"/>
    <w:rsid w:val="000532CD"/>
    <w:rsid w:val="000563F0"/>
    <w:rsid w:val="000568C6"/>
    <w:rsid w:val="00060082"/>
    <w:rsid w:val="00061D5B"/>
    <w:rsid w:val="00075E5A"/>
    <w:rsid w:val="000C112A"/>
    <w:rsid w:val="000E056B"/>
    <w:rsid w:val="000E2100"/>
    <w:rsid w:val="000E2A6D"/>
    <w:rsid w:val="00105051"/>
    <w:rsid w:val="00123049"/>
    <w:rsid w:val="001628C5"/>
    <w:rsid w:val="00162DCE"/>
    <w:rsid w:val="001B6EC5"/>
    <w:rsid w:val="001C47B5"/>
    <w:rsid w:val="001D3724"/>
    <w:rsid w:val="001D720D"/>
    <w:rsid w:val="001F1098"/>
    <w:rsid w:val="001F662C"/>
    <w:rsid w:val="002209E7"/>
    <w:rsid w:val="002334FC"/>
    <w:rsid w:val="002351A8"/>
    <w:rsid w:val="002375C1"/>
    <w:rsid w:val="00240497"/>
    <w:rsid w:val="002549FA"/>
    <w:rsid w:val="00264BB0"/>
    <w:rsid w:val="00283DFB"/>
    <w:rsid w:val="002A2C2D"/>
    <w:rsid w:val="002D4E9A"/>
    <w:rsid w:val="002D6C25"/>
    <w:rsid w:val="00311A90"/>
    <w:rsid w:val="003142CA"/>
    <w:rsid w:val="003162E2"/>
    <w:rsid w:val="00321592"/>
    <w:rsid w:val="00323C2D"/>
    <w:rsid w:val="00335EF1"/>
    <w:rsid w:val="00353CFE"/>
    <w:rsid w:val="00372ACE"/>
    <w:rsid w:val="00373620"/>
    <w:rsid w:val="0038730F"/>
    <w:rsid w:val="00393E8E"/>
    <w:rsid w:val="003B5B16"/>
    <w:rsid w:val="003B6601"/>
    <w:rsid w:val="003D1BAC"/>
    <w:rsid w:val="003E172C"/>
    <w:rsid w:val="003E7E62"/>
    <w:rsid w:val="003F6846"/>
    <w:rsid w:val="003F72B0"/>
    <w:rsid w:val="00401A17"/>
    <w:rsid w:val="00452B9D"/>
    <w:rsid w:val="00473306"/>
    <w:rsid w:val="00490B75"/>
    <w:rsid w:val="004C5AA1"/>
    <w:rsid w:val="004C5CC6"/>
    <w:rsid w:val="004D00AD"/>
    <w:rsid w:val="004D6807"/>
    <w:rsid w:val="004E03BB"/>
    <w:rsid w:val="00501269"/>
    <w:rsid w:val="00503D3D"/>
    <w:rsid w:val="005072F8"/>
    <w:rsid w:val="005168D1"/>
    <w:rsid w:val="00544BE2"/>
    <w:rsid w:val="005478BC"/>
    <w:rsid w:val="00575452"/>
    <w:rsid w:val="00577B92"/>
    <w:rsid w:val="00583B82"/>
    <w:rsid w:val="005853F7"/>
    <w:rsid w:val="005A0B15"/>
    <w:rsid w:val="005A2DF3"/>
    <w:rsid w:val="005B431A"/>
    <w:rsid w:val="005B48A8"/>
    <w:rsid w:val="005B7484"/>
    <w:rsid w:val="005C37AA"/>
    <w:rsid w:val="005C51B3"/>
    <w:rsid w:val="005C5B75"/>
    <w:rsid w:val="005C6708"/>
    <w:rsid w:val="005F0EFE"/>
    <w:rsid w:val="0062175A"/>
    <w:rsid w:val="00635FC4"/>
    <w:rsid w:val="006408FF"/>
    <w:rsid w:val="00657629"/>
    <w:rsid w:val="00661666"/>
    <w:rsid w:val="006644C3"/>
    <w:rsid w:val="006655E7"/>
    <w:rsid w:val="00697447"/>
    <w:rsid w:val="006A4C21"/>
    <w:rsid w:val="006A7A63"/>
    <w:rsid w:val="006C4693"/>
    <w:rsid w:val="006E0EA5"/>
    <w:rsid w:val="006F0F11"/>
    <w:rsid w:val="006F36E0"/>
    <w:rsid w:val="006F55B9"/>
    <w:rsid w:val="00723734"/>
    <w:rsid w:val="00750F42"/>
    <w:rsid w:val="00757338"/>
    <w:rsid w:val="00760061"/>
    <w:rsid w:val="007710E5"/>
    <w:rsid w:val="007851C9"/>
    <w:rsid w:val="007B53D3"/>
    <w:rsid w:val="007E0290"/>
    <w:rsid w:val="008036ED"/>
    <w:rsid w:val="00811075"/>
    <w:rsid w:val="0081107B"/>
    <w:rsid w:val="008167CC"/>
    <w:rsid w:val="00833F22"/>
    <w:rsid w:val="00856642"/>
    <w:rsid w:val="008935E0"/>
    <w:rsid w:val="008B5B8A"/>
    <w:rsid w:val="008C3AC5"/>
    <w:rsid w:val="008C4D8B"/>
    <w:rsid w:val="008F1D9D"/>
    <w:rsid w:val="0090717C"/>
    <w:rsid w:val="00921978"/>
    <w:rsid w:val="00941FC5"/>
    <w:rsid w:val="00943626"/>
    <w:rsid w:val="0094562C"/>
    <w:rsid w:val="00946032"/>
    <w:rsid w:val="00955C23"/>
    <w:rsid w:val="009A711F"/>
    <w:rsid w:val="009C773B"/>
    <w:rsid w:val="009D0791"/>
    <w:rsid w:val="009D1CDD"/>
    <w:rsid w:val="009D258E"/>
    <w:rsid w:val="009E686C"/>
    <w:rsid w:val="009F7C67"/>
    <w:rsid w:val="00A04B29"/>
    <w:rsid w:val="00A36EDC"/>
    <w:rsid w:val="00A370D2"/>
    <w:rsid w:val="00A40BD6"/>
    <w:rsid w:val="00A56EFE"/>
    <w:rsid w:val="00AA04F0"/>
    <w:rsid w:val="00AA1D36"/>
    <w:rsid w:val="00AA2AD2"/>
    <w:rsid w:val="00AA468A"/>
    <w:rsid w:val="00AA5669"/>
    <w:rsid w:val="00AA7F7A"/>
    <w:rsid w:val="00AC5E84"/>
    <w:rsid w:val="00AE0A31"/>
    <w:rsid w:val="00B00527"/>
    <w:rsid w:val="00B1015A"/>
    <w:rsid w:val="00B32A81"/>
    <w:rsid w:val="00B77ED1"/>
    <w:rsid w:val="00B8793D"/>
    <w:rsid w:val="00B90C78"/>
    <w:rsid w:val="00BA67A3"/>
    <w:rsid w:val="00BA7CFE"/>
    <w:rsid w:val="00BB63A3"/>
    <w:rsid w:val="00BC5308"/>
    <w:rsid w:val="00BF242C"/>
    <w:rsid w:val="00BF2C50"/>
    <w:rsid w:val="00C220BC"/>
    <w:rsid w:val="00C22D63"/>
    <w:rsid w:val="00C36A85"/>
    <w:rsid w:val="00C405CB"/>
    <w:rsid w:val="00C45C1B"/>
    <w:rsid w:val="00C46E7A"/>
    <w:rsid w:val="00C510CD"/>
    <w:rsid w:val="00C86F3D"/>
    <w:rsid w:val="00C87580"/>
    <w:rsid w:val="00C936B4"/>
    <w:rsid w:val="00CA2835"/>
    <w:rsid w:val="00CB0512"/>
    <w:rsid w:val="00CD5115"/>
    <w:rsid w:val="00CE3A84"/>
    <w:rsid w:val="00CF0E88"/>
    <w:rsid w:val="00CF1AA5"/>
    <w:rsid w:val="00D07BBB"/>
    <w:rsid w:val="00D17C00"/>
    <w:rsid w:val="00D30CC6"/>
    <w:rsid w:val="00D50500"/>
    <w:rsid w:val="00D53F8D"/>
    <w:rsid w:val="00D70D42"/>
    <w:rsid w:val="00D91581"/>
    <w:rsid w:val="00D92102"/>
    <w:rsid w:val="00DA5980"/>
    <w:rsid w:val="00DA6735"/>
    <w:rsid w:val="00DB7D51"/>
    <w:rsid w:val="00DC5939"/>
    <w:rsid w:val="00DD73C3"/>
    <w:rsid w:val="00DE60EC"/>
    <w:rsid w:val="00DF3CDB"/>
    <w:rsid w:val="00E01B34"/>
    <w:rsid w:val="00E05B85"/>
    <w:rsid w:val="00E06180"/>
    <w:rsid w:val="00E11437"/>
    <w:rsid w:val="00E17B40"/>
    <w:rsid w:val="00E549BB"/>
    <w:rsid w:val="00E77D9B"/>
    <w:rsid w:val="00E927C2"/>
    <w:rsid w:val="00E96A12"/>
    <w:rsid w:val="00F1406C"/>
    <w:rsid w:val="00F142CA"/>
    <w:rsid w:val="00F42958"/>
    <w:rsid w:val="00F450DA"/>
    <w:rsid w:val="00F512AA"/>
    <w:rsid w:val="00F54FFA"/>
    <w:rsid w:val="00F55BC9"/>
    <w:rsid w:val="00F64A29"/>
    <w:rsid w:val="00F9272F"/>
    <w:rsid w:val="00FD5A52"/>
    <w:rsid w:val="00FD66E5"/>
    <w:rsid w:val="00FD7325"/>
    <w:rsid w:val="00FD7E3C"/>
    <w:rsid w:val="00FF1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0EDA4"/>
  <w15:chartTrackingRefBased/>
  <w15:docId w15:val="{9B706783-4EC0-47FA-A96F-C214E929D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56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56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56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56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56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56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56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56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56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6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56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56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56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56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56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56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56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562C"/>
    <w:rPr>
      <w:rFonts w:eastAsiaTheme="majorEastAsia" w:cstheme="majorBidi"/>
      <w:color w:val="272727" w:themeColor="text1" w:themeTint="D8"/>
    </w:rPr>
  </w:style>
  <w:style w:type="paragraph" w:styleId="Title">
    <w:name w:val="Title"/>
    <w:basedOn w:val="Normal"/>
    <w:next w:val="Normal"/>
    <w:link w:val="TitleChar"/>
    <w:uiPriority w:val="10"/>
    <w:qFormat/>
    <w:rsid w:val="009456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56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56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56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562C"/>
    <w:pPr>
      <w:spacing w:before="160"/>
      <w:jc w:val="center"/>
    </w:pPr>
    <w:rPr>
      <w:i/>
      <w:iCs/>
      <w:color w:val="404040" w:themeColor="text1" w:themeTint="BF"/>
    </w:rPr>
  </w:style>
  <w:style w:type="character" w:customStyle="1" w:styleId="QuoteChar">
    <w:name w:val="Quote Char"/>
    <w:basedOn w:val="DefaultParagraphFont"/>
    <w:link w:val="Quote"/>
    <w:uiPriority w:val="29"/>
    <w:rsid w:val="0094562C"/>
    <w:rPr>
      <w:i/>
      <w:iCs/>
      <w:color w:val="404040" w:themeColor="text1" w:themeTint="BF"/>
    </w:rPr>
  </w:style>
  <w:style w:type="paragraph" w:styleId="ListParagraph">
    <w:name w:val="List Paragraph"/>
    <w:basedOn w:val="Normal"/>
    <w:uiPriority w:val="34"/>
    <w:qFormat/>
    <w:rsid w:val="0094562C"/>
    <w:pPr>
      <w:ind w:left="720"/>
      <w:contextualSpacing/>
    </w:pPr>
  </w:style>
  <w:style w:type="character" w:styleId="IntenseEmphasis">
    <w:name w:val="Intense Emphasis"/>
    <w:basedOn w:val="DefaultParagraphFont"/>
    <w:uiPriority w:val="21"/>
    <w:qFormat/>
    <w:rsid w:val="0094562C"/>
    <w:rPr>
      <w:i/>
      <w:iCs/>
      <w:color w:val="0F4761" w:themeColor="accent1" w:themeShade="BF"/>
    </w:rPr>
  </w:style>
  <w:style w:type="paragraph" w:styleId="IntenseQuote">
    <w:name w:val="Intense Quote"/>
    <w:basedOn w:val="Normal"/>
    <w:next w:val="Normal"/>
    <w:link w:val="IntenseQuoteChar"/>
    <w:uiPriority w:val="30"/>
    <w:qFormat/>
    <w:rsid w:val="009456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562C"/>
    <w:rPr>
      <w:i/>
      <w:iCs/>
      <w:color w:val="0F4761" w:themeColor="accent1" w:themeShade="BF"/>
    </w:rPr>
  </w:style>
  <w:style w:type="character" w:styleId="IntenseReference">
    <w:name w:val="Intense Reference"/>
    <w:basedOn w:val="DefaultParagraphFont"/>
    <w:uiPriority w:val="32"/>
    <w:qFormat/>
    <w:rsid w:val="0094562C"/>
    <w:rPr>
      <w:b/>
      <w:bCs/>
      <w:smallCaps/>
      <w:color w:val="0F4761" w:themeColor="accent1" w:themeShade="BF"/>
      <w:spacing w:val="5"/>
    </w:rPr>
  </w:style>
  <w:style w:type="character" w:styleId="Hyperlink">
    <w:name w:val="Hyperlink"/>
    <w:basedOn w:val="DefaultParagraphFont"/>
    <w:uiPriority w:val="99"/>
    <w:unhideWhenUsed/>
    <w:rsid w:val="0094562C"/>
    <w:rPr>
      <w:color w:val="467886" w:themeColor="hyperlink"/>
      <w:u w:val="single"/>
    </w:rPr>
  </w:style>
  <w:style w:type="character" w:styleId="UnresolvedMention">
    <w:name w:val="Unresolved Mention"/>
    <w:basedOn w:val="DefaultParagraphFont"/>
    <w:uiPriority w:val="99"/>
    <w:semiHidden/>
    <w:unhideWhenUsed/>
    <w:rsid w:val="00945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517515">
      <w:bodyDiv w:val="1"/>
      <w:marLeft w:val="0"/>
      <w:marRight w:val="0"/>
      <w:marTop w:val="0"/>
      <w:marBottom w:val="0"/>
      <w:divBdr>
        <w:top w:val="none" w:sz="0" w:space="0" w:color="auto"/>
        <w:left w:val="none" w:sz="0" w:space="0" w:color="auto"/>
        <w:bottom w:val="none" w:sz="0" w:space="0" w:color="auto"/>
        <w:right w:val="none" w:sz="0" w:space="0" w:color="auto"/>
      </w:divBdr>
    </w:div>
    <w:div w:id="761727752">
      <w:bodyDiv w:val="1"/>
      <w:marLeft w:val="0"/>
      <w:marRight w:val="0"/>
      <w:marTop w:val="0"/>
      <w:marBottom w:val="0"/>
      <w:divBdr>
        <w:top w:val="none" w:sz="0" w:space="0" w:color="auto"/>
        <w:left w:val="none" w:sz="0" w:space="0" w:color="auto"/>
        <w:bottom w:val="none" w:sz="0" w:space="0" w:color="auto"/>
        <w:right w:val="none" w:sz="0" w:space="0" w:color="auto"/>
      </w:divBdr>
    </w:div>
    <w:div w:id="1176502730">
      <w:bodyDiv w:val="1"/>
      <w:marLeft w:val="0"/>
      <w:marRight w:val="0"/>
      <w:marTop w:val="0"/>
      <w:marBottom w:val="0"/>
      <w:divBdr>
        <w:top w:val="none" w:sz="0" w:space="0" w:color="auto"/>
        <w:left w:val="none" w:sz="0" w:space="0" w:color="auto"/>
        <w:bottom w:val="none" w:sz="0" w:space="0" w:color="auto"/>
        <w:right w:val="none" w:sz="0" w:space="0" w:color="auto"/>
      </w:divBdr>
    </w:div>
    <w:div w:id="1283026946">
      <w:bodyDiv w:val="1"/>
      <w:marLeft w:val="0"/>
      <w:marRight w:val="0"/>
      <w:marTop w:val="0"/>
      <w:marBottom w:val="0"/>
      <w:divBdr>
        <w:top w:val="none" w:sz="0" w:space="0" w:color="auto"/>
        <w:left w:val="none" w:sz="0" w:space="0" w:color="auto"/>
        <w:bottom w:val="none" w:sz="0" w:space="0" w:color="auto"/>
        <w:right w:val="none" w:sz="0" w:space="0" w:color="auto"/>
      </w:divBdr>
    </w:div>
    <w:div w:id="1663391703">
      <w:bodyDiv w:val="1"/>
      <w:marLeft w:val="0"/>
      <w:marRight w:val="0"/>
      <w:marTop w:val="0"/>
      <w:marBottom w:val="0"/>
      <w:divBdr>
        <w:top w:val="none" w:sz="0" w:space="0" w:color="auto"/>
        <w:left w:val="none" w:sz="0" w:space="0" w:color="auto"/>
        <w:bottom w:val="none" w:sz="0" w:space="0" w:color="auto"/>
        <w:right w:val="none" w:sz="0" w:space="0" w:color="auto"/>
      </w:divBdr>
    </w:div>
    <w:div w:id="211020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vestor.gov/CRS" TargetMode="External"/><Relationship Id="rId3" Type="http://schemas.openxmlformats.org/officeDocument/2006/relationships/settings" Target="settings.xml"/><Relationship Id="rId7" Type="http://schemas.openxmlformats.org/officeDocument/2006/relationships/hyperlink" Target="http://www.SeaportFinE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to:%20%20WDwyer@SeaportFinEd.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2165</Words>
  <Characters>12347</Characters>
  <Application>Microsoft Office Word</Application>
  <DocSecurity>0</DocSecurity>
  <Lines>102</Lines>
  <Paragraphs>28</Paragraphs>
  <ScaleCrop>false</ScaleCrop>
  <Company/>
  <LinksUpToDate>false</LinksUpToDate>
  <CharactersWithSpaces>14484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Dwyer</dc:creator>
  <cp:keywords/>
  <dc:description/>
  <cp:lastModifiedBy>William Dwyer</cp:lastModifiedBy>
  <cp:revision>11</cp:revision>
  <dcterms:created xsi:type="dcterms:W3CDTF">2025-02-26T16:59:00Z</dcterms:created>
  <dcterms:modified xsi:type="dcterms:W3CDTF">2025-02-28T19:02:00Z</dcterms:modified>
</cp:coreProperties>
</file>