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8DAD1">
      <w:pPr>
        <w:jc w:val="center"/>
        <w:rPr>
          <w:rFonts w:hint="default"/>
          <w:b/>
          <w:bCs/>
          <w:color w:val="000000" w:themeColor="text1"/>
          <w:sz w:val="32"/>
          <w:szCs w:val="32"/>
          <w14:textFill>
            <w14:solidFill>
              <w14:schemeClr w14:val="tx1"/>
            </w14:solidFill>
          </w14:textFill>
        </w:rPr>
      </w:pPr>
      <w:r>
        <w:rPr>
          <w:rFonts w:hint="default"/>
          <w:b/>
          <w:bCs/>
          <w:color w:val="000000" w:themeColor="text1"/>
          <w:sz w:val="32"/>
          <w:szCs w:val="32"/>
          <w14:textFill>
            <w14:solidFill>
              <w14:schemeClr w14:val="tx1"/>
            </w14:solidFill>
          </w14:textFill>
        </w:rPr>
        <w:t>Specifications</w:t>
      </w:r>
    </w:p>
    <w:p w14:paraId="38CBC436">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The MPS4 board is an FPGA prototyping platform, supporting FPGA implementations of Arm Corstone subsystems, including Cortex-A, Cortex-R, and Cortex-M processors and other Arm IP products. The board features a large AMD Virtex UltraScale+ XCVU13P FPGA with 3870k logic elements. It contains a range of debug connectors and peripheral interfaces to support software development and IP evalulation. The MPS4 board provides:</w:t>
      </w:r>
    </w:p>
    <w:p w14:paraId="073FCDC4">
      <w:pPr>
        <w:rPr>
          <w:rFonts w:hint="default"/>
          <w:color w:val="000000" w:themeColor="text1"/>
          <w14:textFill>
            <w14:solidFill>
              <w14:schemeClr w14:val="tx1"/>
            </w14:solidFill>
          </w14:textFill>
        </w:rPr>
      </w:pPr>
    </w:p>
    <w:p w14:paraId="07D764BB">
      <w:pPr>
        <w:numPr>
          <w:ilvl w:val="0"/>
          <w:numId w:val="1"/>
        </w:numPr>
        <w:ind w:left="420" w:leftChars="0" w:hanging="420" w:firstLineChars="0"/>
        <w:rPr>
          <w:color w:val="000000" w:themeColor="text1"/>
          <w14:textFill>
            <w14:solidFill>
              <w14:schemeClr w14:val="tx1"/>
            </w14:solidFill>
          </w14:textFill>
        </w:rPr>
      </w:pPr>
      <w:r>
        <w:rPr>
          <w:rFonts w:hint="default"/>
          <w:color w:val="000000" w:themeColor="text1"/>
          <w14:textFill>
            <w14:solidFill>
              <w14:schemeClr w14:val="tx1"/>
            </w14:solidFill>
          </w14:textFill>
        </w:rPr>
        <w:t>High performance high LUT count FPGA</w:t>
      </w:r>
    </w:p>
    <w:p w14:paraId="0B531480">
      <w:pPr>
        <w:numPr>
          <w:ilvl w:val="0"/>
          <w:numId w:val="1"/>
        </w:numPr>
        <w:ind w:left="420" w:leftChars="0" w:hanging="420" w:firstLineChars="0"/>
        <w:rPr>
          <w:color w:val="000000" w:themeColor="text1"/>
          <w14:textFill>
            <w14:solidFill>
              <w14:schemeClr w14:val="tx1"/>
            </w14:solidFill>
          </w14:textFill>
        </w:rPr>
      </w:pPr>
      <w:r>
        <w:rPr>
          <w:rFonts w:hint="default"/>
          <w:color w:val="000000" w:themeColor="text1"/>
          <w14:textFill>
            <w14:solidFill>
              <w14:schemeClr w14:val="tx1"/>
            </w14:solidFill>
          </w14:textFill>
        </w:rPr>
        <w:t>Multiple memory options</w:t>
      </w:r>
    </w:p>
    <w:p w14:paraId="572FE45C">
      <w:pPr>
        <w:numPr>
          <w:ilvl w:val="0"/>
          <w:numId w:val="1"/>
        </w:numPr>
        <w:ind w:left="420" w:leftChars="0" w:hanging="420" w:firstLineChars="0"/>
        <w:rPr>
          <w:color w:val="000000" w:themeColor="text1"/>
          <w14:textFill>
            <w14:solidFill>
              <w14:schemeClr w14:val="tx1"/>
            </w14:solidFill>
          </w14:textFill>
        </w:rPr>
      </w:pPr>
      <w:r>
        <w:rPr>
          <w:rFonts w:hint="default"/>
          <w:color w:val="000000" w:themeColor="text1"/>
          <w14:textFill>
            <w14:solidFill>
              <w14:schemeClr w14:val="tx1"/>
            </w14:solidFill>
          </w14:textFill>
        </w:rPr>
        <w:t>Multiple I/O expansion options</w:t>
      </w:r>
    </w:p>
    <w:p w14:paraId="5F2D2594">
      <w:pPr>
        <w:numPr>
          <w:ilvl w:val="0"/>
          <w:numId w:val="1"/>
        </w:numPr>
        <w:ind w:left="420" w:leftChars="0" w:hanging="420" w:firstLineChars="0"/>
        <w:rPr>
          <w:color w:val="000000" w:themeColor="text1"/>
          <w14:textFill>
            <w14:solidFill>
              <w14:schemeClr w14:val="tx1"/>
            </w14:solidFill>
          </w14:textFill>
        </w:rPr>
      </w:pPr>
      <w:r>
        <w:rPr>
          <w:rFonts w:hint="default"/>
          <w:color w:val="000000" w:themeColor="text1"/>
          <w14:textFill>
            <w14:solidFill>
              <w14:schemeClr w14:val="tx1"/>
            </w14:solidFill>
          </w14:textFill>
        </w:rPr>
        <w:t>Wide range of debug connectors</w:t>
      </w:r>
    </w:p>
    <w:p w14:paraId="462EE73A">
      <w:pPr>
        <w:numPr>
          <w:ilvl w:val="0"/>
          <w:numId w:val="1"/>
        </w:numPr>
        <w:ind w:left="420" w:leftChars="0" w:hanging="420" w:firstLineChars="0"/>
        <w:rPr>
          <w:color w:val="000000" w:themeColor="text1"/>
          <w14:textFill>
            <w14:solidFill>
              <w14:schemeClr w14:val="tx1"/>
            </w14:solidFill>
          </w14:textFill>
        </w:rPr>
      </w:pPr>
      <w:r>
        <w:rPr>
          <w:rFonts w:hint="default"/>
          <w:color w:val="000000" w:themeColor="text1"/>
          <w14:textFill>
            <w14:solidFill>
              <w14:schemeClr w14:val="tx1"/>
            </w14:solidFill>
          </w14:textFill>
        </w:rPr>
        <w:t>Enables device driver and software development support</w:t>
      </w:r>
    </w:p>
    <w:p w14:paraId="1CD396EC">
      <w:pPr>
        <w:rPr>
          <w:rFonts w:hint="default"/>
          <w:color w:val="000000" w:themeColor="text1"/>
          <w14:textFill>
            <w14:solidFill>
              <w14:schemeClr w14:val="tx1"/>
            </w14:solidFill>
          </w14:textFill>
        </w:rPr>
      </w:pPr>
    </w:p>
    <w:p w14:paraId="6324C569">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The expansion ports enables users to develop their own breakout boards for connection to the FPGA implementation, as well as supporting connections to other systems or interfaces. Two Arduino connectors enable a range of peripheral shields to be added from multiple vendors. Pmod and HAT connectors support industry-standard plug-in modules. More complex peripherals or interfaces can be supported through the FMC+ HPC or PCIe interfaces. FPGA Encryption enables the use of Arm FPGA Implementations on the board. A collection of different debug interfaces allows the use of Arm processor debug, testing and proving of Coresight. The ILA connector allows users to debug the FPGA design in real-time using ChipScope or Identify.</w:t>
      </w:r>
    </w:p>
    <w:tbl>
      <w:tblPr>
        <w:tblStyle w:val="4"/>
        <w:tblpPr w:leftFromText="180" w:rightFromText="180" w:vertAnchor="text" w:horzAnchor="page" w:tblpX="190" w:tblpY="807"/>
        <w:tblOverlap w:val="never"/>
        <w:tblW w:w="17925" w:type="dxa"/>
        <w:tblCellSpacing w:w="15" w:type="dxa"/>
        <w:tblInd w:w="0" w:type="dxa"/>
        <w:tblBorders>
          <w:top w:val="single" w:color="27292D" w:sz="2" w:space="0"/>
          <w:left w:val="single" w:color="27292D" w:sz="2" w:space="0"/>
          <w:bottom w:val="single" w:color="27292D" w:sz="2" w:space="0"/>
          <w:right w:val="single" w:color="27292D" w:sz="2"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303"/>
        <w:gridCol w:w="15622"/>
      </w:tblGrid>
      <w:tr w14:paraId="3A4F11D9">
        <w:tblPrEx>
          <w:tblBorders>
            <w:top w:val="single" w:color="27292D" w:sz="2" w:space="0"/>
            <w:left w:val="single" w:color="27292D" w:sz="2" w:space="0"/>
            <w:bottom w:val="single" w:color="27292D" w:sz="2" w:space="0"/>
            <w:right w:val="single" w:color="27292D" w:sz="2"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CellSpacing w:w="15" w:type="dxa"/>
        </w:trPr>
        <w:tc>
          <w:tcPr>
            <w:tcW w:w="2258" w:type="dxa"/>
            <w:tcBorders>
              <w:top w:val="single" w:color="27292D" w:sz="2" w:space="0"/>
              <w:right w:val="nil"/>
            </w:tcBorders>
            <w:shd w:val="clear" w:color="auto" w:fill="auto"/>
            <w:tcMar>
              <w:top w:w="100" w:type="dxa"/>
              <w:left w:w="160" w:type="dxa"/>
              <w:bottom w:w="100" w:type="dxa"/>
              <w:right w:w="160" w:type="dxa"/>
            </w:tcMar>
            <w:vAlign w:val="center"/>
          </w:tcPr>
          <w:p w14:paraId="76CCD208">
            <w:pPr>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FPGA</w:t>
            </w:r>
          </w:p>
        </w:tc>
        <w:tc>
          <w:tcPr>
            <w:tcW w:w="15577" w:type="dxa"/>
            <w:tcBorders>
              <w:top w:val="single" w:color="27292D" w:sz="2" w:space="0"/>
              <w:right w:val="nil"/>
            </w:tcBorders>
            <w:shd w:val="clear" w:color="auto" w:fill="auto"/>
            <w:tcMar>
              <w:top w:w="100" w:type="dxa"/>
              <w:left w:w="160" w:type="dxa"/>
              <w:bottom w:w="100" w:type="dxa"/>
              <w:right w:w="160" w:type="dxa"/>
            </w:tcMar>
            <w:vAlign w:val="center"/>
          </w:tcPr>
          <w:p w14:paraId="3108B2DA">
            <w:pPr>
              <w:rPr>
                <w:color w:val="000000" w:themeColor="text1"/>
                <w14:textFill>
                  <w14:solidFill>
                    <w14:schemeClr w14:val="tx1"/>
                  </w14:solidFill>
                </w14:textFill>
              </w:rPr>
            </w:pPr>
            <w:r>
              <w:rPr>
                <w:rFonts w:hint="default"/>
                <w:color w:val="000000" w:themeColor="text1"/>
                <w14:textFill>
                  <w14:solidFill>
                    <w14:schemeClr w14:val="tx1"/>
                  </w14:solidFill>
                </w14:textFill>
              </w:rPr>
              <w:t>AMD Virtex UltraScale+ XCVU13P</w:t>
            </w:r>
          </w:p>
          <w:p w14:paraId="05060B13">
            <w:pPr>
              <w:rPr>
                <w:color w:val="000000" w:themeColor="text1"/>
                <w14:textFill>
                  <w14:solidFill>
                    <w14:schemeClr w14:val="tx1"/>
                  </w14:solidFill>
                </w14:textFill>
              </w:rPr>
            </w:pPr>
            <w:r>
              <w:rPr>
                <w:rFonts w:hint="default"/>
                <w:color w:val="000000" w:themeColor="text1"/>
                <w14:textFill>
                  <w14:solidFill>
                    <w14:schemeClr w14:val="tx1"/>
                  </w14:solidFill>
                </w14:textFill>
              </w:rPr>
              <w:t>3780k logical elements (LE)</w:t>
            </w:r>
          </w:p>
          <w:p w14:paraId="024C96C3">
            <w:pPr>
              <w:rPr>
                <w:color w:val="000000" w:themeColor="text1"/>
                <w14:textFill>
                  <w14:solidFill>
                    <w14:schemeClr w14:val="tx1"/>
                  </w14:solidFill>
                </w14:textFill>
              </w:rPr>
            </w:pPr>
            <w:r>
              <w:rPr>
                <w:rFonts w:hint="default"/>
                <w:color w:val="000000" w:themeColor="text1"/>
                <w14:textFill>
                  <w14:solidFill>
                    <w14:schemeClr w14:val="tx1"/>
                  </w14:solidFill>
                </w14:textFill>
              </w:rPr>
              <w:t>Arm encrypted FPGA image support</w:t>
            </w:r>
          </w:p>
        </w:tc>
      </w:tr>
      <w:tr w14:paraId="3BEF00F7">
        <w:tblPrEx>
          <w:tblBorders>
            <w:top w:val="single" w:color="27292D" w:sz="2" w:space="0"/>
            <w:left w:val="single" w:color="27292D" w:sz="2" w:space="0"/>
            <w:bottom w:val="single" w:color="27292D" w:sz="2" w:space="0"/>
            <w:right w:val="single" w:color="27292D" w:sz="2"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CellSpacing w:w="15" w:type="dxa"/>
        </w:trPr>
        <w:tc>
          <w:tcPr>
            <w:tcW w:w="2258" w:type="dxa"/>
            <w:tcBorders>
              <w:top w:val="single" w:color="27292D" w:sz="2" w:space="0"/>
              <w:right w:val="nil"/>
            </w:tcBorders>
            <w:shd w:val="clear" w:color="auto" w:fill="2D2F34"/>
            <w:tcMar>
              <w:top w:w="100" w:type="dxa"/>
              <w:left w:w="160" w:type="dxa"/>
              <w:bottom w:w="100" w:type="dxa"/>
              <w:right w:w="160" w:type="dxa"/>
            </w:tcMar>
            <w:vAlign w:val="center"/>
          </w:tcPr>
          <w:p w14:paraId="5965C99C">
            <w:pPr>
              <w:rPr>
                <w:rFonts w:hint="default"/>
                <w:color w:val="FFFFFF" w:themeColor="background1"/>
                <w14:textFill>
                  <w14:solidFill>
                    <w14:schemeClr w14:val="bg1"/>
                  </w14:solidFill>
                </w14:textFill>
              </w:rPr>
            </w:pPr>
            <w:r>
              <w:rPr>
                <w:rFonts w:hint="default"/>
                <w:color w:val="FFFFFF" w:themeColor="background1"/>
                <w:lang w:val="en-US" w:eastAsia="zh-CN"/>
                <w14:textFill>
                  <w14:solidFill>
                    <w14:schemeClr w14:val="bg1"/>
                  </w14:solidFill>
                </w14:textFill>
              </w:rPr>
              <w:t>Memory and storage</w:t>
            </w:r>
          </w:p>
        </w:tc>
        <w:tc>
          <w:tcPr>
            <w:tcW w:w="15577" w:type="dxa"/>
            <w:tcBorders>
              <w:top w:val="single" w:color="27292D" w:sz="2" w:space="0"/>
              <w:right w:val="nil"/>
            </w:tcBorders>
            <w:shd w:val="clear" w:color="auto" w:fill="2D2F34"/>
            <w:tcMar>
              <w:top w:w="100" w:type="dxa"/>
              <w:left w:w="160" w:type="dxa"/>
              <w:bottom w:w="100" w:type="dxa"/>
              <w:right w:w="160" w:type="dxa"/>
            </w:tcMar>
            <w:vAlign w:val="center"/>
          </w:tcPr>
          <w:p w14:paraId="6CB6BDC6">
            <w:pPr>
              <w:rPr>
                <w:color w:val="FFFFFF" w:themeColor="background1"/>
                <w14:textFill>
                  <w14:solidFill>
                    <w14:schemeClr w14:val="bg1"/>
                  </w14:solidFill>
                </w14:textFill>
              </w:rPr>
            </w:pPr>
            <w:r>
              <w:rPr>
                <w:rFonts w:hint="default"/>
                <w:color w:val="FFFFFF" w:themeColor="background1"/>
                <w14:textFill>
                  <w14:solidFill>
                    <w14:schemeClr w14:val="bg1"/>
                  </w14:solidFill>
                </w14:textFill>
              </w:rPr>
              <w:t>11.8GB internal BRAM</w:t>
            </w:r>
          </w:p>
          <w:p w14:paraId="73E45ADA">
            <w:pPr>
              <w:rPr>
                <w:color w:val="FFFFFF" w:themeColor="background1"/>
                <w14:textFill>
                  <w14:solidFill>
                    <w14:schemeClr w14:val="bg1"/>
                  </w14:solidFill>
                </w14:textFill>
              </w:rPr>
            </w:pPr>
            <w:r>
              <w:rPr>
                <w:rFonts w:hint="default"/>
                <w:color w:val="FFFFFF" w:themeColor="background1"/>
                <w14:textFill>
                  <w14:solidFill>
                    <w14:schemeClr w14:val="bg1"/>
                  </w14:solidFill>
                </w14:textFill>
              </w:rPr>
              <w:t>128MB QSPI flash</w:t>
            </w:r>
          </w:p>
          <w:p w14:paraId="5C738C7D">
            <w:pPr>
              <w:rPr>
                <w:color w:val="FFFFFF" w:themeColor="background1"/>
                <w14:textFill>
                  <w14:solidFill>
                    <w14:schemeClr w14:val="bg1"/>
                  </w14:solidFill>
                </w14:textFill>
              </w:rPr>
            </w:pPr>
            <w:r>
              <w:rPr>
                <w:rFonts w:hint="default"/>
                <w:color w:val="FFFFFF" w:themeColor="background1"/>
                <w14:textFill>
                  <w14:solidFill>
                    <w14:schemeClr w14:val="bg1"/>
                  </w14:solidFill>
                </w14:textFill>
              </w:rPr>
              <w:t>16GB DDR4 (8GB fitted)</w:t>
            </w:r>
          </w:p>
          <w:p w14:paraId="135587CA">
            <w:pPr>
              <w:rPr>
                <w:color w:val="FFFFFF" w:themeColor="background1"/>
                <w14:textFill>
                  <w14:solidFill>
                    <w14:schemeClr w14:val="bg1"/>
                  </w14:solidFill>
                </w14:textFill>
              </w:rPr>
            </w:pPr>
            <w:r>
              <w:rPr>
                <w:rFonts w:hint="default"/>
                <w:color w:val="FFFFFF" w:themeColor="background1"/>
                <w14:textFill>
                  <w14:solidFill>
                    <w14:schemeClr w14:val="bg1"/>
                  </w14:solidFill>
                </w14:textFill>
              </w:rPr>
              <w:t>microSD card interface</w:t>
            </w:r>
          </w:p>
        </w:tc>
      </w:tr>
      <w:tr w14:paraId="51DA4B24">
        <w:tblPrEx>
          <w:tblBorders>
            <w:top w:val="single" w:color="27292D" w:sz="2" w:space="0"/>
            <w:left w:val="single" w:color="27292D" w:sz="2" w:space="0"/>
            <w:bottom w:val="single" w:color="27292D" w:sz="2" w:space="0"/>
            <w:right w:val="single" w:color="27292D" w:sz="2"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CellSpacing w:w="15" w:type="dxa"/>
        </w:trPr>
        <w:tc>
          <w:tcPr>
            <w:tcW w:w="2258" w:type="dxa"/>
            <w:tcBorders>
              <w:top w:val="single" w:color="27292D" w:sz="2" w:space="0"/>
              <w:right w:val="nil"/>
            </w:tcBorders>
            <w:shd w:val="clear" w:color="auto" w:fill="auto"/>
            <w:tcMar>
              <w:top w:w="100" w:type="dxa"/>
              <w:left w:w="160" w:type="dxa"/>
              <w:bottom w:w="100" w:type="dxa"/>
              <w:right w:w="160" w:type="dxa"/>
            </w:tcMar>
            <w:vAlign w:val="center"/>
          </w:tcPr>
          <w:p w14:paraId="3CC1BAB1">
            <w:pPr>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PCIe systems</w:t>
            </w:r>
          </w:p>
        </w:tc>
        <w:tc>
          <w:tcPr>
            <w:tcW w:w="15577" w:type="dxa"/>
            <w:tcBorders>
              <w:top w:val="single" w:color="27292D" w:sz="2" w:space="0"/>
              <w:right w:val="nil"/>
            </w:tcBorders>
            <w:shd w:val="clear" w:color="auto" w:fill="auto"/>
            <w:tcMar>
              <w:top w:w="100" w:type="dxa"/>
              <w:left w:w="160" w:type="dxa"/>
              <w:bottom w:w="100" w:type="dxa"/>
              <w:right w:w="160" w:type="dxa"/>
            </w:tcMar>
            <w:vAlign w:val="center"/>
          </w:tcPr>
          <w:p w14:paraId="38E5899D">
            <w:pPr>
              <w:rPr>
                <w:color w:val="000000" w:themeColor="text1"/>
                <w14:textFill>
                  <w14:solidFill>
                    <w14:schemeClr w14:val="tx1"/>
                  </w14:solidFill>
                </w14:textFill>
              </w:rPr>
            </w:pPr>
            <w:r>
              <w:rPr>
                <w:rFonts w:hint="default"/>
                <w:color w:val="000000" w:themeColor="text1"/>
                <w14:textFill>
                  <w14:solidFill>
                    <w14:schemeClr w14:val="tx1"/>
                  </w14:solidFill>
                </w14:textFill>
              </w:rPr>
              <w:t>2 PCIe Gen 3x4 slots</w:t>
            </w:r>
          </w:p>
          <w:p w14:paraId="31047768">
            <w:pPr>
              <w:rPr>
                <w:color w:val="000000" w:themeColor="text1"/>
                <w14:textFill>
                  <w14:solidFill>
                    <w14:schemeClr w14:val="tx1"/>
                  </w14:solidFill>
                </w14:textFill>
              </w:rPr>
            </w:pPr>
            <w:r>
              <w:rPr>
                <w:rFonts w:hint="default"/>
                <w:color w:val="000000" w:themeColor="text1"/>
                <w14:textFill>
                  <w14:solidFill>
                    <w14:schemeClr w14:val="tx1"/>
                  </w14:solidFill>
                </w14:textFill>
              </w:rPr>
              <w:t>4 USB 3.0 ports</w:t>
            </w:r>
          </w:p>
          <w:p w14:paraId="13504C00">
            <w:pPr>
              <w:rPr>
                <w:color w:val="000000" w:themeColor="text1"/>
                <w14:textFill>
                  <w14:solidFill>
                    <w14:schemeClr w14:val="tx1"/>
                  </w14:solidFill>
                </w14:textFill>
              </w:rPr>
            </w:pPr>
            <w:r>
              <w:rPr>
                <w:rFonts w:hint="default"/>
                <w:color w:val="000000" w:themeColor="text1"/>
                <w14:textFill>
                  <w14:solidFill>
                    <w14:schemeClr w14:val="tx1"/>
                  </w14:solidFill>
                </w14:textFill>
              </w:rPr>
              <w:t>10/100/1000 GbE port</w:t>
            </w:r>
          </w:p>
        </w:tc>
      </w:tr>
      <w:tr w14:paraId="702A9357">
        <w:tblPrEx>
          <w:tblBorders>
            <w:top w:val="single" w:color="27292D" w:sz="2" w:space="0"/>
            <w:left w:val="single" w:color="27292D" w:sz="2" w:space="0"/>
            <w:bottom w:val="single" w:color="27292D" w:sz="2" w:space="0"/>
            <w:right w:val="single" w:color="27292D" w:sz="2"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CellSpacing w:w="15" w:type="dxa"/>
        </w:trPr>
        <w:tc>
          <w:tcPr>
            <w:tcW w:w="2258" w:type="dxa"/>
            <w:tcBorders>
              <w:top w:val="single" w:color="27292D" w:sz="2" w:space="0"/>
              <w:right w:val="nil"/>
            </w:tcBorders>
            <w:shd w:val="clear" w:color="auto" w:fill="2D2F34"/>
            <w:tcMar>
              <w:top w:w="100" w:type="dxa"/>
              <w:left w:w="160" w:type="dxa"/>
              <w:bottom w:w="100" w:type="dxa"/>
              <w:right w:w="160" w:type="dxa"/>
            </w:tcMar>
            <w:vAlign w:val="center"/>
          </w:tcPr>
          <w:p w14:paraId="259598E6">
            <w:pPr>
              <w:rPr>
                <w:rFonts w:hint="default"/>
                <w:color w:val="FFFFFF" w:themeColor="background1"/>
                <w14:textFill>
                  <w14:solidFill>
                    <w14:schemeClr w14:val="bg1"/>
                  </w14:solidFill>
                </w14:textFill>
              </w:rPr>
            </w:pPr>
            <w:r>
              <w:rPr>
                <w:rFonts w:hint="default"/>
                <w:color w:val="FFFFFF" w:themeColor="background1"/>
                <w:lang w:val="en-US" w:eastAsia="zh-CN"/>
                <w14:textFill>
                  <w14:solidFill>
                    <w14:schemeClr w14:val="bg1"/>
                  </w14:solidFill>
                </w14:textFill>
              </w:rPr>
              <w:t>Expansion</w:t>
            </w:r>
          </w:p>
        </w:tc>
        <w:tc>
          <w:tcPr>
            <w:tcW w:w="15577" w:type="dxa"/>
            <w:tcBorders>
              <w:top w:val="single" w:color="27292D" w:sz="2" w:space="0"/>
              <w:right w:val="nil"/>
            </w:tcBorders>
            <w:shd w:val="clear" w:color="auto" w:fill="2D2F34"/>
            <w:tcMar>
              <w:top w:w="100" w:type="dxa"/>
              <w:left w:w="160" w:type="dxa"/>
              <w:bottom w:w="100" w:type="dxa"/>
              <w:right w:w="160" w:type="dxa"/>
            </w:tcMar>
            <w:vAlign w:val="center"/>
          </w:tcPr>
          <w:p w14:paraId="7E2D0F3E">
            <w:pPr>
              <w:rPr>
                <w:color w:val="FFFFFF" w:themeColor="background1"/>
                <w14:textFill>
                  <w14:solidFill>
                    <w14:schemeClr w14:val="bg1"/>
                  </w14:solidFill>
                </w14:textFill>
              </w:rPr>
            </w:pPr>
            <w:r>
              <w:rPr>
                <w:rFonts w:hint="default"/>
                <w:color w:val="FFFFFF" w:themeColor="background1"/>
                <w14:textFill>
                  <w14:solidFill>
                    <w14:schemeClr w14:val="bg1"/>
                  </w14:solidFill>
                </w14:textFill>
              </w:rPr>
              <w:t>2 Arduino shield connectors</w:t>
            </w:r>
          </w:p>
          <w:p w14:paraId="48E35193">
            <w:pPr>
              <w:rPr>
                <w:color w:val="FFFFFF" w:themeColor="background1"/>
                <w14:textFill>
                  <w14:solidFill>
                    <w14:schemeClr w14:val="bg1"/>
                  </w14:solidFill>
                </w14:textFill>
              </w:rPr>
            </w:pPr>
            <w:r>
              <w:rPr>
                <w:rFonts w:hint="default"/>
                <w:color w:val="FFFFFF" w:themeColor="background1"/>
                <w14:textFill>
                  <w14:solidFill>
                    <w14:schemeClr w14:val="bg1"/>
                  </w14:solidFill>
                </w14:textFill>
              </w:rPr>
              <w:t>4 Pmod connectors</w:t>
            </w:r>
          </w:p>
          <w:p w14:paraId="010894E6">
            <w:pPr>
              <w:rPr>
                <w:color w:val="FFFFFF" w:themeColor="background1"/>
                <w14:textFill>
                  <w14:solidFill>
                    <w14:schemeClr w14:val="bg1"/>
                  </w14:solidFill>
                </w14:textFill>
              </w:rPr>
            </w:pPr>
            <w:r>
              <w:rPr>
                <w:rFonts w:hint="default"/>
                <w:color w:val="FFFFFF" w:themeColor="background1"/>
                <w14:textFill>
                  <w14:solidFill>
                    <w14:schemeClr w14:val="bg1"/>
                  </w14:solidFill>
                </w14:textFill>
              </w:rPr>
              <w:t>HAT GPIO connector</w:t>
            </w:r>
          </w:p>
          <w:p w14:paraId="61BC8CF9">
            <w:pPr>
              <w:rPr>
                <w:color w:val="FFFFFF" w:themeColor="background1"/>
                <w14:textFill>
                  <w14:solidFill>
                    <w14:schemeClr w14:val="bg1"/>
                  </w14:solidFill>
                </w14:textFill>
              </w:rPr>
            </w:pPr>
            <w:r>
              <w:rPr>
                <w:rFonts w:hint="default"/>
                <w:color w:val="FFFFFF" w:themeColor="background1"/>
                <w14:textFill>
                  <w14:solidFill>
                    <w14:schemeClr w14:val="bg1"/>
                  </w14:solidFill>
                </w14:textFill>
              </w:rPr>
              <w:t>VITA FMC+ HPC connector</w:t>
            </w:r>
          </w:p>
          <w:p w14:paraId="623C81D4">
            <w:pPr>
              <w:rPr>
                <w:color w:val="FFFFFF" w:themeColor="background1"/>
                <w14:textFill>
                  <w14:solidFill>
                    <w14:schemeClr w14:val="bg1"/>
                  </w14:solidFill>
                </w14:textFill>
              </w:rPr>
            </w:pPr>
            <w:r>
              <w:rPr>
                <w:rFonts w:hint="default"/>
                <w:color w:val="FFFFFF" w:themeColor="background1"/>
                <w14:textFill>
                  <w14:solidFill>
                    <w14:schemeClr w14:val="bg1"/>
                  </w14:solidFill>
                </w14:textFill>
              </w:rPr>
              <w:t>3 ARC6 24x MGT connectors rated at 10Gbps/20Gbps (Note: TRM specifies theoretical limits of 12.5/25Gbps)</w:t>
            </w:r>
          </w:p>
          <w:p w14:paraId="319AEDA4">
            <w:pPr>
              <w:rPr>
                <w:color w:val="FFFFFF" w:themeColor="background1"/>
                <w14:textFill>
                  <w14:solidFill>
                    <w14:schemeClr w14:val="bg1"/>
                  </w14:solidFill>
                </w14:textFill>
              </w:rPr>
            </w:pPr>
            <w:r>
              <w:rPr>
                <w:rFonts w:hint="default"/>
                <w:color w:val="FFFFFF" w:themeColor="background1"/>
                <w14:textFill>
                  <w14:solidFill>
                    <w14:schemeClr w14:val="bg1"/>
                  </w14:solidFill>
                </w14:textFill>
              </w:rPr>
              <w:t>Onboard RGB to HDMI 1.4a 1080p supporting I2S audio</w:t>
            </w:r>
          </w:p>
          <w:p w14:paraId="34711D8C">
            <w:pPr>
              <w:rPr>
                <w:color w:val="FFFFFF" w:themeColor="background1"/>
                <w14:textFill>
                  <w14:solidFill>
                    <w14:schemeClr w14:val="bg1"/>
                  </w14:solidFill>
                </w14:textFill>
              </w:rPr>
            </w:pPr>
            <w:r>
              <w:rPr>
                <w:rFonts w:hint="default"/>
                <w:color w:val="FFFFFF" w:themeColor="background1"/>
                <w14:textFill>
                  <w14:solidFill>
                    <w14:schemeClr w14:val="bg1"/>
                  </w14:solidFill>
                </w14:textFill>
              </w:rPr>
              <w:t>6 channel Audio In/Out codec</w:t>
            </w:r>
          </w:p>
          <w:p w14:paraId="04B1D4AA">
            <w:pPr>
              <w:rPr>
                <w:color w:val="FFFFFF" w:themeColor="background1"/>
                <w14:textFill>
                  <w14:solidFill>
                    <w14:schemeClr w14:val="bg1"/>
                  </w14:solidFill>
                </w14:textFill>
              </w:rPr>
            </w:pPr>
            <w:r>
              <w:rPr>
                <w:rFonts w:hint="default"/>
                <w:color w:val="FFFFFF" w:themeColor="background1"/>
                <w14:textFill>
                  <w14:solidFill>
                    <w14:schemeClr w14:val="bg1"/>
                  </w14:solidFill>
                </w14:textFill>
              </w:rPr>
              <w:t>2 MIPI CSI 1.25-Gbps 2-lane camera connectors</w:t>
            </w:r>
          </w:p>
          <w:p w14:paraId="24253CBB">
            <w:pPr>
              <w:rPr>
                <w:color w:val="FFFFFF" w:themeColor="background1"/>
                <w14:textFill>
                  <w14:solidFill>
                    <w14:schemeClr w14:val="bg1"/>
                  </w14:solidFill>
                </w14:textFill>
              </w:rPr>
            </w:pPr>
            <w:r>
              <w:rPr>
                <w:rFonts w:hint="default"/>
                <w:color w:val="FFFFFF" w:themeColor="background1"/>
                <w14:textFill>
                  <w14:solidFill>
                    <w14:schemeClr w14:val="bg1"/>
                  </w14:solidFill>
                </w14:textFill>
              </w:rPr>
              <w:t>MIPI CSI 1.25-Gbps 4-lane camera connector</w:t>
            </w:r>
          </w:p>
          <w:p w14:paraId="5028B577">
            <w:pPr>
              <w:rPr>
                <w:color w:val="FFFFFF" w:themeColor="background1"/>
                <w14:textFill>
                  <w14:solidFill>
                    <w14:schemeClr w14:val="bg1"/>
                  </w14:solidFill>
                </w14:textFill>
              </w:rPr>
            </w:pPr>
            <w:r>
              <w:rPr>
                <w:rFonts w:hint="default"/>
                <w:color w:val="FFFFFF" w:themeColor="background1"/>
                <w14:textFill>
                  <w14:solidFill>
                    <w14:schemeClr w14:val="bg1"/>
                  </w14:solidFill>
                </w14:textFill>
              </w:rPr>
              <w:t>MIPI DSI 1.25-Gbps 2-lane display connector</w:t>
            </w:r>
          </w:p>
          <w:p w14:paraId="7A4F4AB7">
            <w:pPr>
              <w:rPr>
                <w:color w:val="FFFFFF" w:themeColor="background1"/>
                <w14:textFill>
                  <w14:solidFill>
                    <w14:schemeClr w14:val="bg1"/>
                  </w14:solidFill>
                </w14:textFill>
              </w:rPr>
            </w:pPr>
            <w:r>
              <w:rPr>
                <w:rFonts w:hint="default"/>
                <w:color w:val="FFFFFF" w:themeColor="background1"/>
                <w14:textFill>
                  <w14:solidFill>
                    <w14:schemeClr w14:val="bg1"/>
                  </w14:solidFill>
                </w14:textFill>
              </w:rPr>
              <w:t>Remote access RPi interface</w:t>
            </w:r>
          </w:p>
          <w:p w14:paraId="2ECA27E5">
            <w:pPr>
              <w:rPr>
                <w:color w:val="FFFFFF" w:themeColor="background1"/>
                <w14:textFill>
                  <w14:solidFill>
                    <w14:schemeClr w14:val="bg1"/>
                  </w14:solidFill>
                </w14:textFill>
              </w:rPr>
            </w:pPr>
            <w:r>
              <w:rPr>
                <w:rFonts w:hint="default"/>
                <w:color w:val="FFFFFF" w:themeColor="background1"/>
                <w14:textFill>
                  <w14:solidFill>
                    <w14:schemeClr w14:val="bg1"/>
                  </w14:solidFill>
                </w14:textFill>
              </w:rPr>
              <w:t>10 user LEDs and 8 user switches</w:t>
            </w:r>
          </w:p>
        </w:tc>
      </w:tr>
      <w:tr w14:paraId="097CF2D9">
        <w:tblPrEx>
          <w:tblBorders>
            <w:top w:val="single" w:color="27292D" w:sz="2" w:space="0"/>
            <w:left w:val="single" w:color="27292D" w:sz="2" w:space="0"/>
            <w:bottom w:val="single" w:color="27292D" w:sz="2" w:space="0"/>
            <w:right w:val="single" w:color="27292D" w:sz="2"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CellSpacing w:w="15" w:type="dxa"/>
        </w:trPr>
        <w:tc>
          <w:tcPr>
            <w:tcW w:w="2258" w:type="dxa"/>
            <w:tcBorders>
              <w:top w:val="single" w:color="27292D" w:sz="2" w:space="0"/>
              <w:right w:val="nil"/>
            </w:tcBorders>
            <w:shd w:val="clear" w:color="auto" w:fill="auto"/>
            <w:tcMar>
              <w:top w:w="100" w:type="dxa"/>
              <w:left w:w="160" w:type="dxa"/>
              <w:bottom w:w="100" w:type="dxa"/>
              <w:right w:w="160" w:type="dxa"/>
            </w:tcMar>
            <w:vAlign w:val="center"/>
          </w:tcPr>
          <w:p w14:paraId="64E2F6AD">
            <w:pPr>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Debug</w:t>
            </w:r>
          </w:p>
        </w:tc>
        <w:tc>
          <w:tcPr>
            <w:tcW w:w="15577" w:type="dxa"/>
            <w:tcBorders>
              <w:top w:val="single" w:color="27292D" w:sz="2" w:space="0"/>
              <w:right w:val="nil"/>
            </w:tcBorders>
            <w:shd w:val="clear" w:color="auto" w:fill="auto"/>
            <w:tcMar>
              <w:top w:w="100" w:type="dxa"/>
              <w:left w:w="160" w:type="dxa"/>
              <w:bottom w:w="100" w:type="dxa"/>
              <w:right w:w="160" w:type="dxa"/>
            </w:tcMar>
            <w:vAlign w:val="center"/>
          </w:tcPr>
          <w:p w14:paraId="44172FB2">
            <w:pPr>
              <w:rPr>
                <w:color w:val="000000" w:themeColor="text1"/>
                <w14:textFill>
                  <w14:solidFill>
                    <w14:schemeClr w14:val="tx1"/>
                  </w14:solidFill>
                </w14:textFill>
              </w:rPr>
            </w:pPr>
            <w:r>
              <w:rPr>
                <w:rFonts w:hint="default"/>
                <w:color w:val="000000" w:themeColor="text1"/>
                <w14:textFill>
                  <w14:solidFill>
                    <w14:schemeClr w14:val="tx1"/>
                  </w14:solidFill>
                </w14:textFill>
              </w:rPr>
              <w:t>10-pin CoreSight debug connector</w:t>
            </w:r>
          </w:p>
          <w:p w14:paraId="2BB55318">
            <w:pPr>
              <w:rPr>
                <w:color w:val="000000" w:themeColor="text1"/>
                <w14:textFill>
                  <w14:solidFill>
                    <w14:schemeClr w14:val="tx1"/>
                  </w14:solidFill>
                </w14:textFill>
              </w:rPr>
            </w:pPr>
            <w:r>
              <w:rPr>
                <w:rFonts w:hint="default"/>
                <w:color w:val="000000" w:themeColor="text1"/>
                <w14:textFill>
                  <w14:solidFill>
                    <w14:schemeClr w14:val="tx1"/>
                  </w14:solidFill>
                </w14:textFill>
              </w:rPr>
              <w:t>20-pin CoreSight debug connector and 4-bit trace</w:t>
            </w:r>
          </w:p>
          <w:p w14:paraId="0437F7D8">
            <w:pPr>
              <w:rPr>
                <w:color w:val="000000" w:themeColor="text1"/>
                <w14:textFill>
                  <w14:solidFill>
                    <w14:schemeClr w14:val="tx1"/>
                  </w14:solidFill>
                </w14:textFill>
              </w:rPr>
            </w:pPr>
            <w:r>
              <w:rPr>
                <w:rFonts w:hint="default"/>
                <w:color w:val="000000" w:themeColor="text1"/>
                <w14:textFill>
                  <w14:solidFill>
                    <w14:schemeClr w14:val="tx1"/>
                  </w14:solidFill>
                </w14:textFill>
              </w:rPr>
              <w:t>MIPI 60w debug + 16/32-bit trace</w:t>
            </w:r>
          </w:p>
          <w:p w14:paraId="7530F5E6">
            <w:pPr>
              <w:rPr>
                <w:color w:val="000000" w:themeColor="text1"/>
                <w14:textFill>
                  <w14:solidFill>
                    <w14:schemeClr w14:val="tx1"/>
                  </w14:solidFill>
                </w14:textFill>
              </w:rPr>
            </w:pPr>
            <w:r>
              <w:rPr>
                <w:rFonts w:hint="default"/>
                <w:color w:val="000000" w:themeColor="text1"/>
                <w14:textFill>
                  <w14:solidFill>
                    <w14:schemeClr w14:val="tx1"/>
                  </w14:solidFill>
                </w14:textFill>
              </w:rPr>
              <w:t>Onboard ULINKplus debug</w:t>
            </w:r>
          </w:p>
          <w:p w14:paraId="6379C957">
            <w:pPr>
              <w:rPr>
                <w:color w:val="000000" w:themeColor="text1"/>
                <w14:textFill>
                  <w14:solidFill>
                    <w14:schemeClr w14:val="tx1"/>
                  </w14:solidFill>
                </w14:textFill>
              </w:rPr>
            </w:pPr>
            <w:r>
              <w:rPr>
                <w:rFonts w:hint="default"/>
                <w:color w:val="000000" w:themeColor="text1"/>
                <w14:textFill>
                  <w14:solidFill>
                    <w14:schemeClr w14:val="tx1"/>
                  </w14:solidFill>
                </w14:textFill>
              </w:rPr>
              <w:t>High speed USB3.0 16-bit FIFO</w:t>
            </w:r>
          </w:p>
          <w:p w14:paraId="704CD6BA">
            <w:pPr>
              <w:rPr>
                <w:color w:val="000000" w:themeColor="text1"/>
                <w14:textFill>
                  <w14:solidFill>
                    <w14:schemeClr w14:val="tx1"/>
                  </w14:solidFill>
                </w14:textFill>
              </w:rPr>
            </w:pPr>
            <w:r>
              <w:rPr>
                <w:rFonts w:hint="default"/>
                <w:color w:val="000000" w:themeColor="text1"/>
                <w14:textFill>
                  <w14:solidFill>
                    <w14:schemeClr w14:val="tx1"/>
                  </w14:solidFill>
                </w14:textFill>
              </w:rPr>
              <w:t>4 Virtual UARTS</w:t>
            </w:r>
          </w:p>
          <w:p w14:paraId="32F8DDA2">
            <w:pPr>
              <w:rPr>
                <w:color w:val="000000" w:themeColor="text1"/>
                <w14:textFill>
                  <w14:solidFill>
                    <w14:schemeClr w14:val="tx1"/>
                  </w14:solidFill>
                </w14:textFill>
              </w:rPr>
            </w:pPr>
            <w:r>
              <w:rPr>
                <w:rFonts w:hint="default"/>
                <w:color w:val="000000" w:themeColor="text1"/>
                <w14:textFill>
                  <w14:solidFill>
                    <w14:schemeClr w14:val="tx1"/>
                  </w14:solidFill>
                </w14:textFill>
              </w:rPr>
              <w:t>ILA for ChipScope or Identify</w:t>
            </w:r>
          </w:p>
        </w:tc>
      </w:tr>
      <w:tr w14:paraId="24FFFA72">
        <w:tblPrEx>
          <w:tblBorders>
            <w:top w:val="single" w:color="27292D" w:sz="2" w:space="0"/>
            <w:left w:val="single" w:color="27292D" w:sz="2" w:space="0"/>
            <w:bottom w:val="single" w:color="27292D" w:sz="2" w:space="0"/>
            <w:right w:val="single" w:color="27292D" w:sz="2" w:space="0"/>
            <w:insideH w:val="none" w:color="auto" w:sz="0" w:space="0"/>
            <w:insideV w:val="none" w:color="auto" w:sz="0" w:space="0"/>
          </w:tblBorders>
          <w:tblCellMar>
            <w:top w:w="0" w:type="dxa"/>
            <w:left w:w="0" w:type="dxa"/>
            <w:bottom w:w="0" w:type="dxa"/>
            <w:right w:w="0" w:type="dxa"/>
          </w:tblCellMar>
        </w:tblPrEx>
        <w:trPr>
          <w:trHeight w:val="450" w:hRule="atLeast"/>
          <w:tblCellSpacing w:w="15" w:type="dxa"/>
        </w:trPr>
        <w:tc>
          <w:tcPr>
            <w:tcW w:w="2258" w:type="dxa"/>
            <w:tcBorders>
              <w:top w:val="single" w:color="27292D" w:sz="2" w:space="0"/>
              <w:right w:val="nil"/>
            </w:tcBorders>
            <w:shd w:val="clear" w:color="auto" w:fill="2D2F34"/>
            <w:tcMar>
              <w:top w:w="100" w:type="dxa"/>
              <w:left w:w="160" w:type="dxa"/>
              <w:bottom w:w="100" w:type="dxa"/>
              <w:right w:w="160" w:type="dxa"/>
            </w:tcMar>
            <w:vAlign w:val="center"/>
          </w:tcPr>
          <w:p w14:paraId="3536ACAB">
            <w:pPr>
              <w:rPr>
                <w:rFonts w:hint="default"/>
                <w:color w:val="FFFFFF" w:themeColor="background1"/>
                <w14:textFill>
                  <w14:solidFill>
                    <w14:schemeClr w14:val="bg1"/>
                  </w14:solidFill>
                </w14:textFill>
              </w:rPr>
            </w:pPr>
            <w:r>
              <w:rPr>
                <w:rFonts w:hint="default"/>
                <w:color w:val="FFFFFF" w:themeColor="background1"/>
                <w:lang w:val="en-US" w:eastAsia="zh-CN"/>
                <w14:textFill>
                  <w14:solidFill>
                    <w14:schemeClr w14:val="bg1"/>
                  </w14:solidFill>
                </w14:textFill>
              </w:rPr>
              <w:t>Simplified configuration</w:t>
            </w:r>
          </w:p>
        </w:tc>
        <w:tc>
          <w:tcPr>
            <w:tcW w:w="15577" w:type="dxa"/>
            <w:tcBorders>
              <w:top w:val="single" w:color="27292D" w:sz="2" w:space="0"/>
              <w:right w:val="nil"/>
            </w:tcBorders>
            <w:shd w:val="clear" w:color="auto" w:fill="2D2F34"/>
            <w:tcMar>
              <w:top w:w="100" w:type="dxa"/>
              <w:left w:w="160" w:type="dxa"/>
              <w:bottom w:w="100" w:type="dxa"/>
              <w:right w:w="160" w:type="dxa"/>
            </w:tcMar>
            <w:vAlign w:val="center"/>
          </w:tcPr>
          <w:p w14:paraId="022EF3A4">
            <w:pPr>
              <w:rPr>
                <w:rFonts w:hint="default"/>
                <w:color w:val="FFFFFF" w:themeColor="background1"/>
                <w14:textFill>
                  <w14:solidFill>
                    <w14:schemeClr w14:val="bg1"/>
                  </w14:solidFill>
                </w14:textFill>
              </w:rPr>
            </w:pPr>
            <w:r>
              <w:rPr>
                <w:rFonts w:hint="default"/>
                <w:color w:val="FFFFFF" w:themeColor="background1"/>
                <w:lang w:val="en-US" w:eastAsia="zh-CN"/>
                <w14:textFill>
                  <w14:solidFill>
                    <w14:schemeClr w14:val="bg1"/>
                  </w14:solidFill>
                </w14:textFill>
              </w:rPr>
              <w:t xml:space="preserve">Motherboard Configuration Controller (MCC) and microSD card configuration files </w:t>
            </w:r>
          </w:p>
        </w:tc>
      </w:tr>
      <w:tr w14:paraId="26170FFD">
        <w:tblPrEx>
          <w:tblBorders>
            <w:top w:val="single" w:color="27292D" w:sz="2" w:space="0"/>
            <w:left w:val="single" w:color="27292D" w:sz="2" w:space="0"/>
            <w:bottom w:val="single" w:color="27292D" w:sz="2" w:space="0"/>
            <w:right w:val="single" w:color="27292D" w:sz="2"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CellSpacing w:w="15" w:type="dxa"/>
        </w:trPr>
        <w:tc>
          <w:tcPr>
            <w:tcW w:w="2258" w:type="dxa"/>
            <w:tcBorders>
              <w:top w:val="single" w:color="27292D" w:sz="2" w:space="0"/>
              <w:right w:val="nil"/>
            </w:tcBorders>
            <w:shd w:val="clear" w:color="auto" w:fill="auto"/>
            <w:tcMar>
              <w:top w:w="100" w:type="dxa"/>
              <w:left w:w="160" w:type="dxa"/>
              <w:bottom w:w="100" w:type="dxa"/>
              <w:right w:w="160" w:type="dxa"/>
            </w:tcMar>
            <w:vAlign w:val="center"/>
          </w:tcPr>
          <w:p w14:paraId="6CFEEBB1">
            <w:pPr>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Deliverables</w:t>
            </w:r>
          </w:p>
        </w:tc>
        <w:tc>
          <w:tcPr>
            <w:tcW w:w="15577" w:type="dxa"/>
            <w:tcBorders>
              <w:top w:val="single" w:color="27292D" w:sz="2" w:space="0"/>
              <w:right w:val="nil"/>
            </w:tcBorders>
            <w:shd w:val="clear" w:color="auto" w:fill="auto"/>
            <w:tcMar>
              <w:top w:w="100" w:type="dxa"/>
              <w:left w:w="160" w:type="dxa"/>
              <w:bottom w:w="100" w:type="dxa"/>
              <w:right w:w="160" w:type="dxa"/>
            </w:tcMar>
            <w:vAlign w:val="center"/>
          </w:tcPr>
          <w:p w14:paraId="3CE2EE8C">
            <w:pPr>
              <w:rPr>
                <w:color w:val="000000" w:themeColor="text1"/>
                <w14:textFill>
                  <w14:solidFill>
                    <w14:schemeClr w14:val="tx1"/>
                  </w14:solidFill>
                </w14:textFill>
              </w:rPr>
            </w:pPr>
            <w:r>
              <w:rPr>
                <w:rFonts w:hint="default"/>
                <w:color w:val="000000" w:themeColor="text1"/>
                <w14:textFill>
                  <w14:solidFill>
                    <w14:schemeClr w14:val="tx1"/>
                  </w14:solidFill>
                </w14:textFill>
              </w:rPr>
              <w:t>MPS4 board</w:t>
            </w:r>
          </w:p>
          <w:p w14:paraId="0AE5A770">
            <w:pPr>
              <w:rPr>
                <w:color w:val="000000" w:themeColor="text1"/>
                <w14:textFill>
                  <w14:solidFill>
                    <w14:schemeClr w14:val="tx1"/>
                  </w14:solidFill>
                </w14:textFill>
              </w:rPr>
            </w:pPr>
            <w:r>
              <w:rPr>
                <w:rFonts w:hint="default"/>
                <w:color w:val="000000" w:themeColor="text1"/>
                <w14:textFill>
                  <w14:solidFill>
                    <w14:schemeClr w14:val="tx1"/>
                  </w14:solidFill>
                </w14:textFill>
              </w:rPr>
              <w:t>252W 12V PSU</w:t>
            </w:r>
          </w:p>
          <w:p w14:paraId="12C27F89">
            <w:pPr>
              <w:rPr>
                <w:color w:val="000000" w:themeColor="text1"/>
                <w14:textFill>
                  <w14:solidFill>
                    <w14:schemeClr w14:val="tx1"/>
                  </w14:solidFill>
                </w14:textFill>
              </w:rPr>
            </w:pPr>
            <w:r>
              <w:rPr>
                <w:rFonts w:hint="default"/>
                <w:color w:val="000000" w:themeColor="text1"/>
                <w14:textFill>
                  <w14:solidFill>
                    <w14:schemeClr w14:val="tx1"/>
                  </w14:solidFill>
                </w14:textFill>
              </w:rPr>
              <w:t>USB-C cable</w:t>
            </w:r>
          </w:p>
          <w:p w14:paraId="372C950D">
            <w:pPr>
              <w:rPr>
                <w:color w:val="000000" w:themeColor="text1"/>
                <w14:textFill>
                  <w14:solidFill>
                    <w14:schemeClr w14:val="tx1"/>
                  </w14:solidFill>
                </w14:textFill>
              </w:rPr>
            </w:pPr>
            <w:r>
              <w:rPr>
                <w:rFonts w:hint="default"/>
                <w:color w:val="000000" w:themeColor="text1"/>
                <w14:textFill>
                  <w14:solidFill>
                    <w14:schemeClr w14:val="tx1"/>
                  </w14:solidFill>
                </w14:textFill>
              </w:rPr>
              <w:t>Basic test software and FPGA image</w:t>
            </w:r>
          </w:p>
        </w:tc>
      </w:tr>
    </w:tbl>
    <w:p w14:paraId="6841B692">
      <w:pPr>
        <w:rPr>
          <w:rFonts w:hint="default"/>
          <w:color w:val="000000" w:themeColor="text1"/>
          <w14:textFill>
            <w14:solidFill>
              <w14:schemeClr w14:val="tx1"/>
            </w14:solidFill>
          </w14:textFill>
        </w:rPr>
      </w:pPr>
    </w:p>
    <w:p w14:paraId="6F660D75">
      <w:pPr>
        <w:rPr>
          <w:rFonts w:hint="eastAsia" w:eastAsiaTheme="minorEastAsia"/>
          <w:color w:val="000000" w:themeColor="text1"/>
          <w:lang w:eastAsia="zh-CN"/>
          <w14:textFill>
            <w14:solidFill>
              <w14:schemeClr w14:val="tx1"/>
            </w14:solidFill>
          </w14:textFill>
        </w:rPr>
      </w:pPr>
      <w:bookmarkStart w:id="0" w:name="_GoBack"/>
      <w:r>
        <w:rPr>
          <w:rFonts w:hint="eastAsia" w:eastAsiaTheme="minorEastAsia"/>
          <w:color w:val="000000" w:themeColor="text1"/>
          <w:lang w:eastAsia="zh-CN"/>
          <w14:textFill>
            <w14:solidFill>
              <w14:schemeClr w14:val="tx1"/>
            </w14:solidFill>
          </w14:textFill>
        </w:rPr>
        <w:drawing>
          <wp:inline distT="0" distB="0" distL="114300" distR="114300">
            <wp:extent cx="3333750" cy="3333750"/>
            <wp:effectExtent l="0" t="0" r="0" b="0"/>
            <wp:docPr id="2" name="图片 2" desc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
                    <pic:cNvPicPr>
                      <a:picLocks noChangeAspect="1"/>
                    </pic:cNvPicPr>
                  </pic:nvPicPr>
                  <pic:blipFill>
                    <a:blip r:embed="rId4"/>
                    <a:stretch>
                      <a:fillRect/>
                    </a:stretch>
                  </pic:blipFill>
                  <pic:spPr>
                    <a:xfrm>
                      <a:off x="0" y="0"/>
                      <a:ext cx="3333750" cy="333375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25441C"/>
    <w:multiLevelType w:val="singleLevel"/>
    <w:tmpl w:val="6925441C"/>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E53E6"/>
    <w:rsid w:val="36A71030"/>
    <w:rsid w:val="505226DD"/>
    <w:rsid w:val="61451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2127</Characters>
  <Lines>0</Lines>
  <Paragraphs>0</Paragraphs>
  <TotalTime>8</TotalTime>
  <ScaleCrop>false</ScaleCrop>
  <LinksUpToDate>false</LinksUpToDate>
  <CharactersWithSpaces>2454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2025-09-15T03:37:00Z</dcterms:created>
  <dc:creator>APX958</dc:creator>
  <cp:lastModifiedBy>Lynn</cp:lastModifiedBy>
  <dcterms:modified xsi:type="dcterms:W3CDTF">2025-09-15T03:50:38Z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eyJoZGlkIjoiYTEzNWM3MDI4OTA5NjkwYzhiYWM1ZTc1NzdmODljZGYiLCJ1c2VySWQiOiIyNjQyMTc5MzEifQ==</vt:lpwstr>
  </property>
  <property fmtid="{D5CDD505-2E9C-101B-9397-08002B2CF9AE}" pid="4" name="ICV">
    <vt:lpwstr>82521F6AD8C4449E8C5064B0F55BB6A3_12</vt:lpwstr>
  </property>
</Properties>
</file>