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49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49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49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49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498"/>
        </w:tabs>
        <w:rPr/>
      </w:pPr>
      <w:r w:rsidDel="00000000" w:rsidR="00000000" w:rsidRPr="00000000">
        <w:rPr>
          <w:rtl w:val="0"/>
        </w:rPr>
        <w:t xml:space="preserve">EU AI Act Summary</w:t>
      </w:r>
    </w:p>
    <w:p w:rsidR="00000000" w:rsidDel="00000000" w:rsidP="00000000" w:rsidRDefault="00000000" w:rsidRPr="00000000" w14:paraId="00000006">
      <w:pPr>
        <w:tabs>
          <w:tab w:val="left" w:leader="none" w:pos="649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649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6498"/>
        </w:tabs>
        <w:spacing w:after="240" w:before="240" w:lineRule="auto"/>
        <w:rPr/>
      </w:pPr>
      <w:r w:rsidDel="00000000" w:rsidR="00000000" w:rsidRPr="00000000">
        <w:rPr>
          <w:rtl w:val="0"/>
        </w:rPr>
        <w:t xml:space="preserve">The EU AI Act is a landmark piece of legislation that aims to regulate artificial intelligence within the European Union. Here's a summary of its key aspects:</w:t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6498"/>
        </w:tabs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Core Objectives: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tabs>
          <w:tab w:val="left" w:leader="none" w:pos="6498"/>
        </w:tabs>
        <w:spacing w:after="0" w:afterAutospacing="0" w:before="240" w:lineRule="auto"/>
        <w:ind w:left="720" w:hanging="360"/>
        <w:jc w:val="left"/>
      </w:pPr>
      <w:r w:rsidDel="00000000" w:rsidR="00000000" w:rsidRPr="00000000">
        <w:rPr>
          <w:b w:val="1"/>
          <w:rtl w:val="0"/>
        </w:rPr>
        <w:t xml:space="preserve">Promote Trustworthy AI:</w:t>
      </w:r>
      <w:r w:rsidDel="00000000" w:rsidR="00000000" w:rsidRPr="00000000">
        <w:rPr>
          <w:rtl w:val="0"/>
        </w:rPr>
        <w:t xml:space="preserve"> The act focuses on ensuring AI systems are safe, ethical, and respect fundamental rights.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tabs>
          <w:tab w:val="left" w:leader="none" w:pos="6498"/>
        </w:tabs>
        <w:spacing w:after="0" w:afterAutospacing="0" w:before="0" w:beforeAutospacing="0" w:lineRule="auto"/>
        <w:ind w:left="720" w:hanging="360"/>
        <w:jc w:val="left"/>
      </w:pPr>
      <w:r w:rsidDel="00000000" w:rsidR="00000000" w:rsidRPr="00000000">
        <w:rPr>
          <w:b w:val="1"/>
          <w:rtl w:val="0"/>
        </w:rPr>
        <w:t xml:space="preserve">Foster Innovation:</w:t>
      </w:r>
      <w:r w:rsidDel="00000000" w:rsidR="00000000" w:rsidRPr="00000000">
        <w:rPr>
          <w:rtl w:val="0"/>
        </w:rPr>
        <w:t xml:space="preserve"> While regulating AI, it also aims to create a favorable environment for AI development and investment in Europe.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tabs>
          <w:tab w:val="left" w:leader="none" w:pos="6498"/>
        </w:tabs>
        <w:spacing w:after="240" w:before="0" w:beforeAutospacing="0" w:lineRule="auto"/>
        <w:ind w:left="720" w:hanging="360"/>
        <w:jc w:val="left"/>
      </w:pPr>
      <w:r w:rsidDel="00000000" w:rsidR="00000000" w:rsidRPr="00000000">
        <w:rPr>
          <w:b w:val="1"/>
          <w:rtl w:val="0"/>
        </w:rPr>
        <w:t xml:space="preserve">Establish a Risk-Based Approach:</w:t>
      </w:r>
      <w:r w:rsidDel="00000000" w:rsidR="00000000" w:rsidRPr="00000000">
        <w:rPr>
          <w:rtl w:val="0"/>
        </w:rPr>
        <w:t xml:space="preserve"> The act categorizes AI systems based on their potential risk, with corresponding levels of regulation.</w:t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6498"/>
        </w:tabs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Features: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tabs>
          <w:tab w:val="left" w:leader="none" w:pos="6498"/>
        </w:tabs>
        <w:spacing w:after="0" w:afterAutospacing="0" w:before="240" w:lineRule="auto"/>
        <w:ind w:left="720" w:hanging="360"/>
        <w:jc w:val="left"/>
      </w:pPr>
      <w:r w:rsidDel="00000000" w:rsidR="00000000" w:rsidRPr="00000000">
        <w:rPr>
          <w:b w:val="1"/>
          <w:rtl w:val="0"/>
        </w:rPr>
        <w:t xml:space="preserve">Risk Categorization: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hd w:fill="ffffff" w:val="clear"/>
        <w:tabs>
          <w:tab w:val="left" w:leader="none" w:pos="6498"/>
        </w:tabs>
        <w:spacing w:after="0" w:afterAutospacing="0" w:before="0" w:beforeAutospacing="0" w:lineRule="auto"/>
        <w:ind w:left="1440" w:hanging="360"/>
        <w:jc w:val="left"/>
      </w:pPr>
      <w:r w:rsidDel="00000000" w:rsidR="00000000" w:rsidRPr="00000000">
        <w:rPr>
          <w:b w:val="1"/>
          <w:rtl w:val="0"/>
        </w:rPr>
        <w:t xml:space="preserve">Unacceptable Risk:</w:t>
      </w:r>
      <w:r w:rsidDel="00000000" w:rsidR="00000000" w:rsidRPr="00000000">
        <w:rPr>
          <w:rtl w:val="0"/>
        </w:rPr>
        <w:t xml:space="preserve"> AI systems deemed to pose a clear threat to fundamental rights are prohibited.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hd w:fill="ffffff" w:val="clear"/>
        <w:tabs>
          <w:tab w:val="left" w:leader="none" w:pos="6498"/>
        </w:tabs>
        <w:spacing w:after="0" w:afterAutospacing="0" w:before="0" w:beforeAutospacing="0" w:lineRule="auto"/>
        <w:ind w:left="1440" w:hanging="360"/>
        <w:jc w:val="left"/>
      </w:pPr>
      <w:r w:rsidDel="00000000" w:rsidR="00000000" w:rsidRPr="00000000">
        <w:rPr>
          <w:b w:val="1"/>
          <w:rtl w:val="0"/>
        </w:rPr>
        <w:t xml:space="preserve">High-Risk:</w:t>
      </w:r>
      <w:r w:rsidDel="00000000" w:rsidR="00000000" w:rsidRPr="00000000">
        <w:rPr>
          <w:rtl w:val="0"/>
        </w:rPr>
        <w:t xml:space="preserve"> AI systems used in critical areas (e.g., healthcare, transportation) are subject to strict requirements.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hd w:fill="ffffff" w:val="clear"/>
        <w:tabs>
          <w:tab w:val="left" w:leader="none" w:pos="6498"/>
        </w:tabs>
        <w:spacing w:after="0" w:afterAutospacing="0" w:before="0" w:beforeAutospacing="0" w:lineRule="auto"/>
        <w:ind w:left="1440" w:hanging="360"/>
        <w:jc w:val="left"/>
      </w:pPr>
      <w:r w:rsidDel="00000000" w:rsidR="00000000" w:rsidRPr="00000000">
        <w:rPr>
          <w:b w:val="1"/>
          <w:rtl w:val="0"/>
        </w:rPr>
        <w:t xml:space="preserve">Limited Risk:</w:t>
      </w:r>
      <w:r w:rsidDel="00000000" w:rsidR="00000000" w:rsidRPr="00000000">
        <w:rPr>
          <w:rtl w:val="0"/>
        </w:rPr>
        <w:t xml:space="preserve"> AI systems with specific transparency obligations.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hd w:fill="ffffff" w:val="clear"/>
        <w:tabs>
          <w:tab w:val="left" w:leader="none" w:pos="6498"/>
        </w:tabs>
        <w:spacing w:after="0" w:afterAutospacing="0" w:before="0" w:beforeAutospacing="0" w:lineRule="auto"/>
        <w:ind w:left="1440" w:hanging="360"/>
        <w:jc w:val="left"/>
      </w:pPr>
      <w:r w:rsidDel="00000000" w:rsidR="00000000" w:rsidRPr="00000000">
        <w:rPr>
          <w:b w:val="1"/>
          <w:rtl w:val="0"/>
        </w:rPr>
        <w:t xml:space="preserve">Minimal Risk:</w:t>
      </w:r>
      <w:r w:rsidDel="00000000" w:rsidR="00000000" w:rsidRPr="00000000">
        <w:rPr>
          <w:rtl w:val="0"/>
        </w:rPr>
        <w:t xml:space="preserve"> Most AI systems fall into this category and have minimal restrictions.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tabs>
          <w:tab w:val="left" w:leader="none" w:pos="6498"/>
        </w:tabs>
        <w:spacing w:after="0" w:afterAutospacing="0" w:before="0" w:beforeAutospacing="0" w:lineRule="auto"/>
        <w:ind w:left="720" w:hanging="360"/>
        <w:jc w:val="left"/>
      </w:pPr>
      <w:r w:rsidDel="00000000" w:rsidR="00000000" w:rsidRPr="00000000">
        <w:rPr>
          <w:b w:val="1"/>
          <w:rtl w:val="0"/>
        </w:rPr>
        <w:t xml:space="preserve">Prohibited AI Practices:</w:t>
      </w:r>
      <w:r w:rsidDel="00000000" w:rsidR="00000000" w:rsidRPr="00000000">
        <w:rPr>
          <w:rtl w:val="0"/>
        </w:rPr>
        <w:t xml:space="preserve"> The act bans certain AI practices, including: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hd w:fill="ffffff" w:val="clear"/>
        <w:tabs>
          <w:tab w:val="left" w:leader="none" w:pos="6498"/>
        </w:tabs>
        <w:spacing w:after="0" w:afterAutospacing="0" w:before="0" w:beforeAutospacing="0" w:lineRule="auto"/>
        <w:ind w:left="1440" w:hanging="360"/>
        <w:jc w:val="left"/>
      </w:pPr>
      <w:r w:rsidDel="00000000" w:rsidR="00000000" w:rsidRPr="00000000">
        <w:rPr>
          <w:rtl w:val="0"/>
        </w:rPr>
        <w:t xml:space="preserve">Harmful AI-based manipulation.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hd w:fill="ffffff" w:val="clear"/>
        <w:tabs>
          <w:tab w:val="left" w:leader="none" w:pos="6498"/>
        </w:tabs>
        <w:spacing w:after="0" w:afterAutospacing="0" w:before="0" w:beforeAutospacing="0" w:lineRule="auto"/>
        <w:ind w:left="1440" w:hanging="360"/>
        <w:jc w:val="left"/>
      </w:pPr>
      <w:r w:rsidDel="00000000" w:rsidR="00000000" w:rsidRPr="00000000">
        <w:rPr>
          <w:rtl w:val="0"/>
        </w:rPr>
        <w:t xml:space="preserve">Social scoring by governments.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hd w:fill="ffffff" w:val="clear"/>
        <w:tabs>
          <w:tab w:val="left" w:leader="none" w:pos="6498"/>
        </w:tabs>
        <w:spacing w:after="0" w:afterAutospacing="0" w:before="0" w:beforeAutospacing="0" w:lineRule="auto"/>
        <w:ind w:left="1440" w:hanging="360"/>
        <w:jc w:val="left"/>
      </w:pPr>
      <w:r w:rsidDel="00000000" w:rsidR="00000000" w:rsidRPr="00000000">
        <w:rPr>
          <w:rtl w:val="0"/>
        </w:rPr>
        <w:t xml:space="preserve">Certain forms of biometric identification.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tabs>
          <w:tab w:val="left" w:leader="none" w:pos="6498"/>
        </w:tabs>
        <w:spacing w:after="0" w:afterAutospacing="0" w:before="0" w:beforeAutospacing="0" w:lineRule="auto"/>
        <w:ind w:left="720" w:hanging="360"/>
        <w:jc w:val="left"/>
      </w:pPr>
      <w:r w:rsidDel="00000000" w:rsidR="00000000" w:rsidRPr="00000000">
        <w:rPr>
          <w:b w:val="1"/>
          <w:rtl w:val="0"/>
        </w:rPr>
        <w:t xml:space="preserve">Requirements for High-Risk AI:</w:t>
      </w:r>
      <w:r w:rsidDel="00000000" w:rsidR="00000000" w:rsidRPr="00000000">
        <w:rPr>
          <w:rtl w:val="0"/>
        </w:rPr>
        <w:t xml:space="preserve"> High-risk AI systems must comply with requirements related to: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hd w:fill="ffffff" w:val="clear"/>
        <w:tabs>
          <w:tab w:val="left" w:leader="none" w:pos="6498"/>
        </w:tabs>
        <w:spacing w:after="0" w:afterAutospacing="0" w:before="0" w:beforeAutospacing="0" w:lineRule="auto"/>
        <w:ind w:left="1440" w:hanging="360"/>
        <w:jc w:val="left"/>
      </w:pPr>
      <w:r w:rsidDel="00000000" w:rsidR="00000000" w:rsidRPr="00000000">
        <w:rPr>
          <w:rtl w:val="0"/>
        </w:rPr>
        <w:t xml:space="preserve">Risk management.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hd w:fill="ffffff" w:val="clear"/>
        <w:tabs>
          <w:tab w:val="left" w:leader="none" w:pos="6498"/>
        </w:tabs>
        <w:spacing w:after="0" w:afterAutospacing="0" w:before="0" w:beforeAutospacing="0" w:lineRule="auto"/>
        <w:ind w:left="1440" w:hanging="360"/>
        <w:jc w:val="left"/>
      </w:pPr>
      <w:r w:rsidDel="00000000" w:rsidR="00000000" w:rsidRPr="00000000">
        <w:rPr>
          <w:rtl w:val="0"/>
        </w:rPr>
        <w:t xml:space="preserve">Data quality.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hd w:fill="ffffff" w:val="clear"/>
        <w:tabs>
          <w:tab w:val="left" w:leader="none" w:pos="6498"/>
        </w:tabs>
        <w:spacing w:after="0" w:afterAutospacing="0" w:before="0" w:beforeAutospacing="0" w:lineRule="auto"/>
        <w:ind w:left="1440" w:hanging="360"/>
        <w:jc w:val="left"/>
      </w:pPr>
      <w:r w:rsidDel="00000000" w:rsidR="00000000" w:rsidRPr="00000000">
        <w:rPr>
          <w:rtl w:val="0"/>
        </w:rPr>
        <w:t xml:space="preserve">Transparency.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hd w:fill="ffffff" w:val="clear"/>
        <w:tabs>
          <w:tab w:val="left" w:leader="none" w:pos="6498"/>
        </w:tabs>
        <w:spacing w:after="0" w:afterAutospacing="0" w:before="0" w:beforeAutospacing="0" w:lineRule="auto"/>
        <w:ind w:left="1440" w:hanging="360"/>
        <w:jc w:val="left"/>
      </w:pPr>
      <w:r w:rsidDel="00000000" w:rsidR="00000000" w:rsidRPr="00000000">
        <w:rPr>
          <w:rtl w:val="0"/>
        </w:rPr>
        <w:t xml:space="preserve">Human oversight.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hd w:fill="ffffff" w:val="clear"/>
        <w:tabs>
          <w:tab w:val="left" w:leader="none" w:pos="6498"/>
        </w:tabs>
        <w:spacing w:after="0" w:afterAutospacing="0" w:before="0" w:beforeAutospacing="0" w:lineRule="auto"/>
        <w:ind w:left="1440" w:hanging="360"/>
        <w:jc w:val="left"/>
      </w:pPr>
      <w:r w:rsidDel="00000000" w:rsidR="00000000" w:rsidRPr="00000000">
        <w:rPr>
          <w:rtl w:val="0"/>
        </w:rPr>
        <w:t xml:space="preserve">Cybersecurity.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tabs>
          <w:tab w:val="left" w:leader="none" w:pos="6498"/>
        </w:tabs>
        <w:spacing w:after="0" w:afterAutospacing="0" w:before="0" w:beforeAutospacing="0" w:lineRule="auto"/>
        <w:ind w:left="720" w:hanging="360"/>
        <w:jc w:val="left"/>
      </w:pPr>
      <w:r w:rsidDel="00000000" w:rsidR="00000000" w:rsidRPr="00000000">
        <w:rPr>
          <w:b w:val="1"/>
          <w:rtl w:val="0"/>
        </w:rPr>
        <w:t xml:space="preserve">General-Purpose AI:</w:t>
      </w:r>
      <w:r w:rsidDel="00000000" w:rsidR="00000000" w:rsidRPr="00000000">
        <w:rPr>
          <w:rtl w:val="0"/>
        </w:rPr>
        <w:t xml:space="preserve"> The act also includes rules for general-purpose AI models, especially those with high impact, requiring transparency and risk mitigation.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tabs>
          <w:tab w:val="left" w:leader="none" w:pos="6498"/>
        </w:tabs>
        <w:spacing w:after="0" w:afterAutospacing="0" w:before="0" w:beforeAutospacing="0" w:lineRule="auto"/>
        <w:ind w:left="720" w:hanging="360"/>
        <w:jc w:val="left"/>
      </w:pPr>
      <w:r w:rsidDel="00000000" w:rsidR="00000000" w:rsidRPr="00000000">
        <w:rPr>
          <w:b w:val="1"/>
          <w:rtl w:val="0"/>
        </w:rPr>
        <w:t xml:space="preserve">Transparency Obligations:</w:t>
      </w:r>
      <w:r w:rsidDel="00000000" w:rsidR="00000000" w:rsidRPr="00000000">
        <w:rPr>
          <w:rtl w:val="0"/>
        </w:rPr>
        <w:t xml:space="preserve"> There are transparency obligations for certain AI systems, for example informing users when they are interacting with AI.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tabs>
          <w:tab w:val="left" w:leader="none" w:pos="6498"/>
        </w:tabs>
        <w:spacing w:after="240" w:before="0" w:beforeAutospacing="0" w:lineRule="auto"/>
        <w:ind w:left="720" w:hanging="360"/>
        <w:jc w:val="left"/>
      </w:pPr>
      <w:r w:rsidDel="00000000" w:rsidR="00000000" w:rsidRPr="00000000">
        <w:rPr>
          <w:b w:val="1"/>
          <w:rtl w:val="0"/>
        </w:rPr>
        <w:t xml:space="preserve">Enforcement:</w:t>
      </w:r>
      <w:r w:rsidDel="00000000" w:rsidR="00000000" w:rsidRPr="00000000">
        <w:rPr>
          <w:rtl w:val="0"/>
        </w:rPr>
        <w:t xml:space="preserve"> The act establishes mechanisms for enforcement and penalties for non-compliance.</w:t>
      </w:r>
    </w:p>
    <w:p w:rsidR="00000000" w:rsidDel="00000000" w:rsidP="00000000" w:rsidRDefault="00000000" w:rsidRPr="00000000" w14:paraId="00000020">
      <w:pPr>
        <w:shd w:fill="ffffff" w:val="clear"/>
        <w:tabs>
          <w:tab w:val="left" w:leader="none" w:pos="6498"/>
        </w:tabs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 essence:</w:t>
      </w:r>
    </w:p>
    <w:p w:rsidR="00000000" w:rsidDel="00000000" w:rsidP="00000000" w:rsidRDefault="00000000" w:rsidRPr="00000000" w14:paraId="00000021">
      <w:pPr>
        <w:shd w:fill="ffffff" w:val="clear"/>
        <w:tabs>
          <w:tab w:val="left" w:leader="none" w:pos="6498"/>
        </w:tabs>
        <w:spacing w:after="240" w:before="240" w:lineRule="auto"/>
        <w:rPr/>
      </w:pPr>
      <w:r w:rsidDel="00000000" w:rsidR="00000000" w:rsidRPr="00000000">
        <w:rPr>
          <w:rtl w:val="0"/>
        </w:rPr>
        <w:t xml:space="preserve">The EU AI Act strives to balance the potential benefits of AI with the need to mitigate its risks, creating a regulatory framework that promotes responsible AI development and deployment.</w:t>
      </w:r>
    </w:p>
    <w:p w:rsidR="00000000" w:rsidDel="00000000" w:rsidP="00000000" w:rsidRDefault="00000000" w:rsidRPr="00000000" w14:paraId="00000022">
      <w:pPr>
        <w:shd w:fill="ffffff" w:val="clear"/>
        <w:tabs>
          <w:tab w:val="left" w:leader="none" w:pos="6498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3606800</wp:posOffset>
              </wp:positionH>
              <wp:positionV relativeFrom="paragraph">
                <wp:posOffset>-1943099</wp:posOffset>
              </wp:positionV>
              <wp:extent cx="3622040" cy="362204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539743" y="1973743"/>
                        <a:ext cx="3612515" cy="3612515"/>
                      </a:xfrm>
                      <a:prstGeom prst="rect">
                        <a:avLst/>
                      </a:prstGeom>
                      <a:blipFill rotWithShape="1">
                        <a:blip r:embed="rId1">
                          <a:alphaModFix amt="15000"/>
                        </a:blip>
                        <a:stretch>
                          <a:fillRect b="0" l="0" r="0" t="0"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3606800</wp:posOffset>
              </wp:positionH>
              <wp:positionV relativeFrom="paragraph">
                <wp:posOffset>-1943099</wp:posOffset>
              </wp:positionV>
              <wp:extent cx="3622040" cy="3622040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2040" cy="3622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color="000000" w:space="1" w:sz="0" w:val="none"/>
        <w:left w:color="000000" w:space="4" w:sz="0" w:val="none"/>
        <w:bottom w:color="000000" w:space="1" w:sz="0" w:val="none"/>
        <w:right w:color="000000" w:space="4" w:sz="0" w:val="none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3924300</wp:posOffset>
              </wp:positionH>
              <wp:positionV relativeFrom="paragraph">
                <wp:posOffset>295275</wp:posOffset>
              </wp:positionV>
              <wp:extent cx="2091055" cy="637118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05225" y="3619975"/>
                        <a:ext cx="2423400" cy="65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highlight w:val="white"/>
                              <w:vertAlign w:val="baseline"/>
                            </w:rPr>
                            <w:t xml:space="preserve">77 Camden Street Lower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highlight w:val="whit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highlight w:val="white"/>
                              <w:vertAlign w:val="baseline"/>
                            </w:rPr>
                            <w:t xml:space="preserve">Dublin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highlight w:val="whit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highlight w:val="white"/>
                              <w:vertAlign w:val="baseline"/>
                            </w:rPr>
                            <w:t xml:space="preserve">D02 XE80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highlight w:val="whit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3924300</wp:posOffset>
              </wp:positionH>
              <wp:positionV relativeFrom="paragraph">
                <wp:posOffset>295275</wp:posOffset>
              </wp:positionV>
              <wp:extent cx="2091055" cy="637118"/>
              <wp:effectExtent b="0" l="0" r="0" t="0"/>
              <wp:wrapNone/>
              <wp:docPr id="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1055" cy="63711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-572769</wp:posOffset>
          </wp:positionV>
          <wp:extent cx="3049905" cy="2287270"/>
          <wp:effectExtent b="0" l="0" r="0" t="0"/>
          <wp:wrapNone/>
          <wp:docPr descr="logosc5d0aff4139c3f1.06199803" id="14" name="image1.png"/>
          <a:graphic>
            <a:graphicData uri="http://schemas.openxmlformats.org/drawingml/2006/picture">
              <pic:pic>
                <pic:nvPicPr>
                  <pic:cNvPr descr="logosc5d0aff4139c3f1.06199803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9905" cy="22872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type="character" w:styleId="4" w:default="1">
    <w:name w:val="Default Paragraph Font"/>
    <w:uiPriority w:val="0"/>
    <w:semiHidden w:val="1"/>
    <w:qFormat w:val="1"/>
  </w:style>
  <w:style w:type="table" w:styleId="5" w:default="1">
    <w:name w:val="Normal Table"/>
    <w:uiPriority w:val="0"/>
    <w:semiHidden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2">
    <w:name w:val="footer"/>
    <w:basedOn w:val="1"/>
    <w:uiPriority w:val="0"/>
    <w:qFormat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qFormat w:val="1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lCe5loSu2riePzHMSqX1Yuyq6w==">CgMxLjAyCGguZ2pkZ3hzOAByITFDUFFPU1ZiOWo1VHgydkVVMVZaMjZjRENYNGZPSlljSw==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2019-08-20T01:50:00Z</dcterms:created>
  <dc:creator>chenmengxin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