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9F5F1" w14:textId="772254DE" w:rsidR="00273E4A" w:rsidRPr="003D5DC2" w:rsidRDefault="00273E4A" w:rsidP="003D5DC2">
      <w:pPr>
        <w:rPr>
          <w:rFonts w:ascii="Roboto" w:hAnsi="Roboto" w:cs="Times New Roman"/>
          <w:b/>
          <w:bCs/>
          <w:sz w:val="32"/>
          <w:szCs w:val="32"/>
        </w:rPr>
      </w:pPr>
      <w:r w:rsidRPr="003D5DC2">
        <w:rPr>
          <w:rFonts w:ascii="Roboto" w:hAnsi="Roboto" w:cs="Times New Roman"/>
          <w:b/>
          <w:bCs/>
          <w:sz w:val="32"/>
          <w:szCs w:val="32"/>
        </w:rPr>
        <w:t>Risks From Oil &amp; Gas Production</w:t>
      </w:r>
    </w:p>
    <w:p w14:paraId="05DC8148" w14:textId="6759088D" w:rsidR="009025A3" w:rsidRPr="003D5DC2" w:rsidRDefault="00273E4A" w:rsidP="003D5DC2">
      <w:pPr>
        <w:rPr>
          <w:rFonts w:ascii="Roboto" w:hAnsi="Roboto" w:cs="Times New Roman"/>
          <w:sz w:val="28"/>
          <w:szCs w:val="28"/>
        </w:rPr>
      </w:pPr>
      <w:r w:rsidRPr="003D5DC2">
        <w:rPr>
          <w:rFonts w:ascii="Roboto" w:eastAsia="Times New Roman" w:hAnsi="Roboto" w:cs="Times New Roman"/>
          <w:noProof/>
          <w:sz w:val="28"/>
          <w:szCs w:val="28"/>
        </w:rPr>
        <w:drawing>
          <wp:anchor distT="0" distB="0" distL="114300" distR="114300" simplePos="0" relativeHeight="251661312" behindDoc="0" locked="0" layoutInCell="1" allowOverlap="1" wp14:anchorId="2D3565CF" wp14:editId="6248373C">
            <wp:simplePos x="0" y="0"/>
            <wp:positionH relativeFrom="column">
              <wp:posOffset>2924175</wp:posOffset>
            </wp:positionH>
            <wp:positionV relativeFrom="paragraph">
              <wp:posOffset>1428750</wp:posOffset>
            </wp:positionV>
            <wp:extent cx="3057525" cy="2628900"/>
            <wp:effectExtent l="0" t="0" r="9525" b="0"/>
            <wp:wrapTopAndBottom/>
            <wp:docPr id="205533006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628900"/>
                    </a:xfrm>
                    <a:prstGeom prst="rect">
                      <a:avLst/>
                    </a:prstGeom>
                    <a:noFill/>
                  </pic:spPr>
                </pic:pic>
              </a:graphicData>
            </a:graphic>
            <wp14:sizeRelH relativeFrom="margin">
              <wp14:pctWidth>0</wp14:pctWidth>
            </wp14:sizeRelH>
            <wp14:sizeRelV relativeFrom="margin">
              <wp14:pctHeight>0</wp14:pctHeight>
            </wp14:sizeRelV>
          </wp:anchor>
        </w:drawing>
      </w:r>
      <w:r w:rsidRPr="003D5DC2">
        <w:rPr>
          <w:rFonts w:ascii="Roboto" w:hAnsi="Roboto"/>
          <w:noProof/>
          <w:sz w:val="28"/>
          <w:szCs w:val="28"/>
        </w:rPr>
        <w:drawing>
          <wp:anchor distT="0" distB="0" distL="114300" distR="114300" simplePos="0" relativeHeight="251659264" behindDoc="0" locked="0" layoutInCell="1" allowOverlap="1" wp14:anchorId="76107D9E" wp14:editId="194A0AF2">
            <wp:simplePos x="0" y="0"/>
            <wp:positionH relativeFrom="column">
              <wp:posOffset>-66675</wp:posOffset>
            </wp:positionH>
            <wp:positionV relativeFrom="paragraph">
              <wp:posOffset>1428115</wp:posOffset>
            </wp:positionV>
            <wp:extent cx="2515870" cy="2714625"/>
            <wp:effectExtent l="0" t="0" r="0" b="9525"/>
            <wp:wrapTopAndBottom/>
            <wp:docPr id="6694546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5870" cy="2714625"/>
                    </a:xfrm>
                    <a:prstGeom prst="rect">
                      <a:avLst/>
                    </a:prstGeom>
                    <a:noFill/>
                  </pic:spPr>
                </pic:pic>
              </a:graphicData>
            </a:graphic>
            <wp14:sizeRelH relativeFrom="margin">
              <wp14:pctWidth>0</wp14:pctWidth>
            </wp14:sizeRelH>
            <wp14:sizeRelV relativeFrom="margin">
              <wp14:pctHeight>0</wp14:pctHeight>
            </wp14:sizeRelV>
          </wp:anchor>
        </w:drawing>
      </w:r>
      <w:r w:rsidR="009025A3" w:rsidRPr="003D5DC2">
        <w:rPr>
          <w:rFonts w:ascii="Roboto" w:hAnsi="Roboto" w:cs="Times New Roman"/>
          <w:b/>
          <w:bCs/>
          <w:sz w:val="28"/>
          <w:szCs w:val="28"/>
        </w:rPr>
        <w:t xml:space="preserve">Cement </w:t>
      </w:r>
      <w:r w:rsidRPr="003D5DC2">
        <w:rPr>
          <w:rFonts w:ascii="Roboto" w:hAnsi="Roboto" w:cs="Times New Roman"/>
          <w:b/>
          <w:bCs/>
          <w:sz w:val="28"/>
          <w:szCs w:val="28"/>
        </w:rPr>
        <w:t>F</w:t>
      </w:r>
      <w:r w:rsidR="009025A3" w:rsidRPr="003D5DC2">
        <w:rPr>
          <w:rFonts w:ascii="Roboto" w:hAnsi="Roboto" w:cs="Times New Roman"/>
          <w:b/>
          <w:bCs/>
          <w:sz w:val="28"/>
          <w:szCs w:val="28"/>
        </w:rPr>
        <w:t>ailure</w:t>
      </w:r>
      <w:r w:rsidR="009025A3" w:rsidRPr="003D5DC2">
        <w:rPr>
          <w:rFonts w:ascii="Roboto" w:hAnsi="Roboto" w:cs="Times New Roman"/>
          <w:sz w:val="28"/>
          <w:szCs w:val="28"/>
        </w:rPr>
        <w:t>. Multiple issues can contribute to cement failure. For instance, cement may shrink over time. This is particularly likely if the water content in the cement is too high, which causes the cement to lose water while setting (Dusseault et al. 2000). This can cause a micro -annulus problem to develop between the cement and the borehole and/or casing. Schematic below is a visual representation of cement shrinkage</w:t>
      </w:r>
      <w:r w:rsidR="009025A3" w:rsidRPr="003D5DC2">
        <w:rPr>
          <w:rFonts w:ascii="Roboto" w:hAnsi="Roboto"/>
          <w:sz w:val="28"/>
          <w:szCs w:val="28"/>
        </w:rPr>
        <w:t>.</w:t>
      </w:r>
    </w:p>
    <w:p w14:paraId="75309D59" w14:textId="6FC23E30" w:rsidR="00273E4A" w:rsidRPr="003D5DC2" w:rsidRDefault="00273E4A" w:rsidP="003D5DC2">
      <w:pPr>
        <w:spacing w:before="100" w:beforeAutospacing="1" w:after="100" w:afterAutospacing="1" w:line="240" w:lineRule="auto"/>
        <w:outlineLvl w:val="0"/>
        <w:rPr>
          <w:rFonts w:ascii="Roboto" w:eastAsia="Times New Roman" w:hAnsi="Roboto" w:cs="Times New Roman"/>
          <w:kern w:val="36"/>
          <w:sz w:val="28"/>
          <w:szCs w:val="28"/>
        </w:rPr>
      </w:pPr>
      <w:r w:rsidRPr="003D5DC2">
        <w:rPr>
          <w:rFonts w:ascii="Roboto" w:eastAsia="Times New Roman" w:hAnsi="Roboto" w:cs="Times New Roman"/>
          <w:kern w:val="36"/>
          <w:sz w:val="28"/>
          <w:szCs w:val="28"/>
        </w:rPr>
        <w:t xml:space="preserve">Cross-sectional schematic of an unplugged abandoned well acting as a subsurface leakage pathway connecting oil and gas reservoirs to aquifers and the ground surface. The dark gray zones represent lower permeability layers that act as barriers for vertical flow of groundwater and oil and gas. Groundwater is defined here as protected water of sufficient quality to be used for drinking, agriculture, industrial, or other uses. The red zone represents the formation containing oil and/or gas (and water) from which oil/gas will migrate upward due to buoyancy. As the oil/gas migrates upward, it can leak into aquifers and cause groundwater contamination or emit gases </w:t>
      </w:r>
      <w:proofErr w:type="gramStart"/>
      <w:r w:rsidRPr="003D5DC2">
        <w:rPr>
          <w:rFonts w:ascii="Roboto" w:eastAsia="Times New Roman" w:hAnsi="Roboto" w:cs="Times New Roman"/>
          <w:kern w:val="36"/>
          <w:sz w:val="28"/>
          <w:szCs w:val="28"/>
        </w:rPr>
        <w:t>to</w:t>
      </w:r>
      <w:proofErr w:type="gramEnd"/>
      <w:r w:rsidRPr="003D5DC2">
        <w:rPr>
          <w:rFonts w:ascii="Roboto" w:eastAsia="Times New Roman" w:hAnsi="Roboto" w:cs="Times New Roman"/>
          <w:kern w:val="36"/>
          <w:sz w:val="28"/>
          <w:szCs w:val="28"/>
        </w:rPr>
        <w:t xml:space="preserve"> the atmosphere. Plugged wells can also act as leakage pathways if the plugging was performed inadequately or the plug deteriorates. </w:t>
      </w:r>
    </w:p>
    <w:p w14:paraId="1B771F85" w14:textId="77777777" w:rsidR="003D5DC2" w:rsidRDefault="009025A3" w:rsidP="003D5DC2">
      <w:pPr>
        <w:spacing w:after="0" w:line="240" w:lineRule="auto"/>
        <w:rPr>
          <w:rFonts w:ascii="Roboto" w:eastAsia="Times New Roman" w:hAnsi="Roboto" w:cs="Times New Roman"/>
          <w:sz w:val="28"/>
          <w:szCs w:val="28"/>
        </w:rPr>
      </w:pPr>
      <w:r w:rsidRPr="003D5DC2">
        <w:rPr>
          <w:rFonts w:ascii="Roboto" w:eastAsia="Times New Roman" w:hAnsi="Roboto" w:cs="Times New Roman"/>
          <w:sz w:val="28"/>
          <w:szCs w:val="28"/>
        </w:rPr>
        <w:t xml:space="preserve">Pennsylvania is estimated to have between 300,000 and 750,000 orphaned and abandoned oil and gas wells, with the state's Department of Environmental Protection (DEP) having identified over 27,000 of them so far. </w:t>
      </w:r>
    </w:p>
    <w:p w14:paraId="772D8EED" w14:textId="1EDCE62D" w:rsidR="00273E4A" w:rsidRPr="003D5DC2" w:rsidRDefault="009025A3" w:rsidP="003D5DC2">
      <w:pPr>
        <w:spacing w:after="0" w:line="240" w:lineRule="auto"/>
        <w:rPr>
          <w:rFonts w:ascii="Roboto" w:eastAsia="Times New Roman" w:hAnsi="Roboto" w:cs="Times New Roman"/>
          <w:sz w:val="28"/>
          <w:szCs w:val="28"/>
        </w:rPr>
      </w:pPr>
      <w:r w:rsidRPr="003D5DC2">
        <w:rPr>
          <w:rFonts w:ascii="Roboto" w:eastAsia="Times New Roman" w:hAnsi="Roboto" w:cs="Times New Roman"/>
          <w:sz w:val="28"/>
          <w:szCs w:val="28"/>
        </w:rPr>
        <w:lastRenderedPageBreak/>
        <w:t>These wells pose environmental and safety risks by releasing climate-warming methane and other toxic chemicals, but efforts are underway to locate and plug them, supported by federal funding from the Infrastructure Investment and Jobs Act. </w:t>
      </w:r>
    </w:p>
    <w:p w14:paraId="393BE7D6" w14:textId="206C560A" w:rsidR="009025A3" w:rsidRPr="003D5DC2" w:rsidRDefault="009025A3" w:rsidP="003D5DC2">
      <w:pPr>
        <w:spacing w:after="0" w:line="240" w:lineRule="auto"/>
        <w:rPr>
          <w:rFonts w:ascii="Roboto" w:eastAsia="Times New Roman" w:hAnsi="Roboto" w:cs="Times New Roman"/>
          <w:sz w:val="28"/>
          <w:szCs w:val="28"/>
        </w:rPr>
      </w:pPr>
      <w:r w:rsidRPr="003D5DC2">
        <w:rPr>
          <w:rFonts w:ascii="Roboto" w:eastAsia="Times New Roman" w:hAnsi="Roboto" w:cs="Times New Roman"/>
          <w:b/>
          <w:bCs/>
          <w:sz w:val="28"/>
          <w:szCs w:val="28"/>
        </w:rPr>
        <w:t>The Problem</w:t>
      </w:r>
      <w:r w:rsidR="00273E4A" w:rsidRPr="003D5DC2">
        <w:rPr>
          <w:rFonts w:ascii="Roboto" w:eastAsia="Times New Roman" w:hAnsi="Roboto" w:cs="Times New Roman"/>
          <w:b/>
          <w:bCs/>
          <w:sz w:val="28"/>
          <w:szCs w:val="28"/>
        </w:rPr>
        <w:t>s</w:t>
      </w:r>
      <w:r w:rsidRPr="003D5DC2">
        <w:rPr>
          <w:rFonts w:ascii="Roboto" w:eastAsia="Times New Roman" w:hAnsi="Roboto" w:cs="Times New Roman"/>
          <w:b/>
          <w:bCs/>
          <w:sz w:val="28"/>
          <w:szCs w:val="28"/>
        </w:rPr>
        <w:t xml:space="preserve">: </w:t>
      </w:r>
    </w:p>
    <w:p w14:paraId="168340BC" w14:textId="72286D64" w:rsidR="009025A3" w:rsidRPr="003D5DC2" w:rsidRDefault="009025A3" w:rsidP="003D5DC2">
      <w:pPr>
        <w:spacing w:before="100" w:beforeAutospacing="1" w:after="100" w:afterAutospacing="1" w:line="240" w:lineRule="auto"/>
        <w:rPr>
          <w:rFonts w:ascii="Roboto" w:eastAsia="Times New Roman" w:hAnsi="Roboto" w:cs="Times New Roman"/>
          <w:sz w:val="28"/>
          <w:szCs w:val="28"/>
        </w:rPr>
      </w:pPr>
      <w:r w:rsidRPr="003D5DC2">
        <w:rPr>
          <w:rFonts w:ascii="Roboto" w:eastAsia="Times New Roman" w:hAnsi="Roboto" w:cs="Times New Roman"/>
          <w:b/>
          <w:bCs/>
          <w:sz w:val="28"/>
          <w:szCs w:val="28"/>
        </w:rPr>
        <w:t>Numbers</w:t>
      </w:r>
      <w:r w:rsidRPr="003D5DC2">
        <w:rPr>
          <w:rFonts w:ascii="Roboto" w:eastAsia="Times New Roman" w:hAnsi="Roboto" w:cs="Times New Roman"/>
          <w:sz w:val="28"/>
          <w:szCs w:val="28"/>
        </w:rPr>
        <w:t xml:space="preserve"> </w:t>
      </w:r>
      <w:r w:rsidR="00AC73A5" w:rsidRPr="003D5DC2">
        <w:rPr>
          <w:rFonts w:ascii="Roboto" w:eastAsia="Times New Roman" w:hAnsi="Roboto" w:cs="Times New Roman"/>
          <w:sz w:val="28"/>
          <w:szCs w:val="28"/>
        </w:rPr>
        <w:t xml:space="preserve"> </w:t>
      </w:r>
      <w:r w:rsidRPr="003D5DC2">
        <w:rPr>
          <w:rFonts w:ascii="Roboto" w:eastAsia="Times New Roman" w:hAnsi="Roboto" w:cs="Times New Roman"/>
          <w:sz w:val="28"/>
          <w:szCs w:val="28"/>
        </w:rPr>
        <w:t xml:space="preserve">Pennsylvania has the most </w:t>
      </w:r>
      <w:r w:rsidR="00AC73A5" w:rsidRPr="003D5DC2">
        <w:rPr>
          <w:rFonts w:ascii="Roboto" w:eastAsia="Times New Roman" w:hAnsi="Roboto" w:cs="Times New Roman"/>
          <w:sz w:val="28"/>
          <w:szCs w:val="28"/>
        </w:rPr>
        <w:t xml:space="preserve">orphaned and </w:t>
      </w:r>
      <w:r w:rsidRPr="003D5DC2">
        <w:rPr>
          <w:rFonts w:ascii="Roboto" w:eastAsia="Times New Roman" w:hAnsi="Roboto" w:cs="Times New Roman"/>
          <w:sz w:val="28"/>
          <w:szCs w:val="28"/>
        </w:rPr>
        <w:t>abandoned wells of any state in the nation, with hundreds of thousands likely remaining undiscovered. </w:t>
      </w:r>
    </w:p>
    <w:p w14:paraId="35FD0A6C" w14:textId="7F4EB8E3" w:rsidR="009025A3" w:rsidRPr="003D5DC2" w:rsidRDefault="009025A3" w:rsidP="003D5DC2">
      <w:pPr>
        <w:spacing w:after="0" w:line="240" w:lineRule="auto"/>
        <w:rPr>
          <w:rFonts w:ascii="Roboto" w:eastAsia="Times New Roman" w:hAnsi="Roboto" w:cs="Times New Roman"/>
          <w:sz w:val="28"/>
          <w:szCs w:val="28"/>
        </w:rPr>
      </w:pPr>
      <w:r w:rsidRPr="003D5DC2">
        <w:rPr>
          <w:rFonts w:ascii="Roboto" w:eastAsia="Times New Roman" w:hAnsi="Roboto" w:cs="Times New Roman"/>
          <w:b/>
          <w:bCs/>
          <w:sz w:val="28"/>
          <w:szCs w:val="28"/>
        </w:rPr>
        <w:t>Safety Risks</w:t>
      </w:r>
      <w:r w:rsidRPr="003D5DC2">
        <w:rPr>
          <w:rFonts w:ascii="Roboto" w:eastAsia="Times New Roman" w:hAnsi="Roboto" w:cs="Times New Roman"/>
          <w:sz w:val="28"/>
          <w:szCs w:val="28"/>
        </w:rPr>
        <w:t xml:space="preserve"> </w:t>
      </w:r>
      <w:r w:rsidR="00AC73A5" w:rsidRPr="003D5DC2">
        <w:rPr>
          <w:rFonts w:ascii="Roboto" w:eastAsia="Times New Roman" w:hAnsi="Roboto" w:cs="Times New Roman"/>
          <w:sz w:val="28"/>
          <w:szCs w:val="28"/>
        </w:rPr>
        <w:t xml:space="preserve"> </w:t>
      </w:r>
      <w:r w:rsidRPr="003D5DC2">
        <w:rPr>
          <w:rFonts w:ascii="Roboto" w:eastAsia="Times New Roman" w:hAnsi="Roboto" w:cs="Times New Roman"/>
          <w:sz w:val="28"/>
          <w:szCs w:val="28"/>
        </w:rPr>
        <w:t xml:space="preserve">Abandoned and orphaned wells in Pennsylvania pose hazards by </w:t>
      </w:r>
      <w:r w:rsidR="00273E4A" w:rsidRPr="003D5DC2">
        <w:rPr>
          <w:rFonts w:ascii="Roboto" w:eastAsia="Times New Roman" w:hAnsi="Roboto" w:cs="Times New Roman"/>
          <w:sz w:val="28"/>
          <w:szCs w:val="28"/>
        </w:rPr>
        <w:t>leaking</w:t>
      </w:r>
      <w:r w:rsidRPr="003D5DC2">
        <w:rPr>
          <w:rFonts w:ascii="Roboto" w:eastAsia="Times New Roman" w:hAnsi="Roboto" w:cs="Times New Roman"/>
          <w:sz w:val="28"/>
          <w:szCs w:val="28"/>
        </w:rPr>
        <w:t xml:space="preserve"> harmful substances like methane, a potent greenhouse gas contributing to climate change and posing risks of explosion. They also </w:t>
      </w:r>
      <w:r w:rsidRPr="003D5DC2">
        <w:rPr>
          <w:rFonts w:ascii="Roboto" w:eastAsia="Times New Roman" w:hAnsi="Roboto" w:cs="Times New Roman"/>
          <w:b/>
          <w:bCs/>
          <w:sz w:val="28"/>
          <w:szCs w:val="28"/>
        </w:rPr>
        <w:t>leak other toxins</w:t>
      </w:r>
      <w:r w:rsidRPr="003D5DC2">
        <w:rPr>
          <w:rFonts w:ascii="Roboto" w:eastAsia="Times New Roman" w:hAnsi="Roboto" w:cs="Times New Roman"/>
          <w:sz w:val="28"/>
          <w:szCs w:val="28"/>
        </w:rPr>
        <w:t xml:space="preserve"> such as </w:t>
      </w:r>
      <w:r w:rsidRPr="003D5DC2">
        <w:rPr>
          <w:rFonts w:ascii="Roboto" w:eastAsia="Times New Roman" w:hAnsi="Roboto" w:cs="Times New Roman"/>
          <w:b/>
          <w:bCs/>
          <w:sz w:val="28"/>
          <w:szCs w:val="28"/>
        </w:rPr>
        <w:t>benzene</w:t>
      </w:r>
      <w:r w:rsidRPr="003D5DC2">
        <w:rPr>
          <w:rFonts w:ascii="Roboto" w:eastAsia="Times New Roman" w:hAnsi="Roboto" w:cs="Times New Roman"/>
          <w:sz w:val="28"/>
          <w:szCs w:val="28"/>
        </w:rPr>
        <w:t xml:space="preserve"> and </w:t>
      </w:r>
      <w:hyperlink r:id="rId7" w:tgtFrame="_blank" w:history="1">
        <w:r w:rsidRPr="003D5DC2">
          <w:rPr>
            <w:rFonts w:ascii="Roboto" w:eastAsia="Times New Roman" w:hAnsi="Roboto" w:cs="Times New Roman"/>
            <w:b/>
            <w:bCs/>
            <w:sz w:val="28"/>
            <w:szCs w:val="28"/>
          </w:rPr>
          <w:t>hydrogen sulfide</w:t>
        </w:r>
      </w:hyperlink>
      <w:r w:rsidRPr="003D5DC2">
        <w:rPr>
          <w:rFonts w:ascii="Roboto" w:eastAsia="Times New Roman" w:hAnsi="Roboto" w:cs="Times New Roman"/>
          <w:sz w:val="28"/>
          <w:szCs w:val="28"/>
        </w:rPr>
        <w:t xml:space="preserve"> into the </w:t>
      </w:r>
      <w:r w:rsidRPr="003D5DC2">
        <w:rPr>
          <w:rFonts w:ascii="Roboto" w:eastAsia="Times New Roman" w:hAnsi="Roboto" w:cs="Times New Roman"/>
          <w:b/>
          <w:bCs/>
          <w:sz w:val="28"/>
          <w:szCs w:val="28"/>
        </w:rPr>
        <w:t>groundwater</w:t>
      </w:r>
      <w:r w:rsidRPr="003D5DC2">
        <w:rPr>
          <w:rFonts w:ascii="Roboto" w:eastAsia="Times New Roman" w:hAnsi="Roboto" w:cs="Times New Roman"/>
          <w:sz w:val="28"/>
          <w:szCs w:val="28"/>
        </w:rPr>
        <w:t xml:space="preserve">, which can contaminate drinking water sources and threaten public health. </w:t>
      </w:r>
      <w:r w:rsidRPr="003D5DC2">
        <w:rPr>
          <w:rFonts w:ascii="Roboto" w:eastAsia="Times New Roman" w:hAnsi="Roboto" w:cs="Times New Roman"/>
          <w:sz w:val="28"/>
          <w:szCs w:val="28"/>
        </w:rPr>
        <w:br/>
        <w:t> </w:t>
      </w:r>
    </w:p>
    <w:p w14:paraId="47859139" w14:textId="08A14036" w:rsidR="009025A3" w:rsidRPr="003D5DC2" w:rsidRDefault="009025A3" w:rsidP="003D5DC2">
      <w:pPr>
        <w:spacing w:after="0" w:line="240" w:lineRule="auto"/>
        <w:rPr>
          <w:rFonts w:ascii="Roboto" w:eastAsia="Times New Roman" w:hAnsi="Roboto" w:cs="Times New Roman"/>
          <w:b/>
          <w:bCs/>
          <w:sz w:val="28"/>
          <w:szCs w:val="28"/>
        </w:rPr>
      </w:pPr>
      <w:r w:rsidRPr="003D5DC2">
        <w:rPr>
          <w:rFonts w:ascii="Roboto" w:eastAsia="Times New Roman" w:hAnsi="Roboto" w:cs="Times New Roman"/>
          <w:b/>
          <w:bCs/>
          <w:sz w:val="28"/>
          <w:szCs w:val="28"/>
        </w:rPr>
        <w:t>Specific Hazards </w:t>
      </w:r>
    </w:p>
    <w:p w14:paraId="125D3184" w14:textId="69D9F6F2" w:rsidR="009025A3" w:rsidRPr="003D5DC2" w:rsidRDefault="009025A3" w:rsidP="003D5DC2">
      <w:pPr>
        <w:spacing w:before="100" w:beforeAutospacing="1" w:after="100" w:afterAutospacing="1" w:line="240" w:lineRule="auto"/>
        <w:rPr>
          <w:rFonts w:ascii="Roboto" w:eastAsia="Times New Roman" w:hAnsi="Roboto" w:cs="Times New Roman"/>
          <w:sz w:val="28"/>
          <w:szCs w:val="28"/>
        </w:rPr>
      </w:pPr>
      <w:r w:rsidRPr="003D5DC2">
        <w:rPr>
          <w:rFonts w:ascii="Roboto" w:eastAsia="Times New Roman" w:hAnsi="Roboto" w:cs="Times New Roman"/>
          <w:b/>
          <w:bCs/>
          <w:sz w:val="28"/>
          <w:szCs w:val="28"/>
          <w:highlight w:val="yellow"/>
        </w:rPr>
        <w:t>Methane Emissions:</w:t>
      </w:r>
      <w:r w:rsidRPr="003D5DC2">
        <w:rPr>
          <w:rFonts w:ascii="Roboto" w:eastAsia="Times New Roman" w:hAnsi="Roboto" w:cs="Times New Roman"/>
          <w:sz w:val="28"/>
          <w:szCs w:val="28"/>
          <w:highlight w:val="yellow"/>
        </w:rPr>
        <w:t xml:space="preserve"> Leaking wells </w:t>
      </w:r>
      <w:r w:rsidR="00CA47F8" w:rsidRPr="003D5DC2">
        <w:rPr>
          <w:rFonts w:ascii="Roboto" w:eastAsia="Times New Roman" w:hAnsi="Roboto" w:cs="Times New Roman"/>
          <w:sz w:val="28"/>
          <w:szCs w:val="28"/>
          <w:highlight w:val="yellow"/>
        </w:rPr>
        <w:t xml:space="preserve">can </w:t>
      </w:r>
      <w:r w:rsidRPr="003D5DC2">
        <w:rPr>
          <w:rFonts w:ascii="Roboto" w:eastAsia="Times New Roman" w:hAnsi="Roboto" w:cs="Times New Roman"/>
          <w:sz w:val="28"/>
          <w:szCs w:val="28"/>
          <w:highlight w:val="yellow"/>
        </w:rPr>
        <w:t>release methane</w:t>
      </w:r>
      <w:r w:rsidR="00CA47F8" w:rsidRPr="003D5DC2">
        <w:rPr>
          <w:rFonts w:ascii="Roboto" w:eastAsia="Times New Roman" w:hAnsi="Roboto" w:cs="Times New Roman"/>
          <w:sz w:val="28"/>
          <w:szCs w:val="28"/>
          <w:highlight w:val="yellow"/>
        </w:rPr>
        <w:t xml:space="preserve"> into groundwater</w:t>
      </w:r>
      <w:r w:rsidR="00273E4A" w:rsidRPr="003D5DC2">
        <w:rPr>
          <w:rFonts w:ascii="Roboto" w:eastAsia="Times New Roman" w:hAnsi="Roboto" w:cs="Times New Roman"/>
          <w:sz w:val="28"/>
          <w:szCs w:val="28"/>
        </w:rPr>
        <w:t>.</w:t>
      </w:r>
    </w:p>
    <w:p w14:paraId="45D71EDF" w14:textId="7729CD87" w:rsidR="009025A3" w:rsidRPr="003D5DC2" w:rsidRDefault="009025A3" w:rsidP="003D5DC2">
      <w:pPr>
        <w:spacing w:before="100" w:beforeAutospacing="1" w:after="100" w:afterAutospacing="1" w:line="240" w:lineRule="auto"/>
        <w:rPr>
          <w:rFonts w:ascii="Roboto" w:eastAsia="Times New Roman" w:hAnsi="Roboto" w:cs="Times New Roman"/>
          <w:sz w:val="28"/>
          <w:szCs w:val="28"/>
        </w:rPr>
      </w:pPr>
      <w:r w:rsidRPr="003D5DC2">
        <w:rPr>
          <w:rFonts w:ascii="Roboto" w:eastAsia="Times New Roman" w:hAnsi="Roboto" w:cs="Times New Roman"/>
          <w:b/>
          <w:bCs/>
          <w:sz w:val="28"/>
          <w:szCs w:val="28"/>
        </w:rPr>
        <w:t>Toxic Contamination:</w:t>
      </w:r>
      <w:r w:rsidRPr="003D5DC2">
        <w:rPr>
          <w:rFonts w:ascii="Roboto" w:eastAsia="Times New Roman" w:hAnsi="Roboto" w:cs="Times New Roman"/>
          <w:sz w:val="28"/>
          <w:szCs w:val="28"/>
        </w:rPr>
        <w:t xml:space="preserve"> Wells can leak various hazardous substances into the </w:t>
      </w:r>
      <w:r w:rsidR="00CA47F8" w:rsidRPr="003D5DC2">
        <w:rPr>
          <w:rFonts w:ascii="Roboto" w:eastAsia="Times New Roman" w:hAnsi="Roboto" w:cs="Times New Roman"/>
          <w:sz w:val="28"/>
          <w:szCs w:val="28"/>
        </w:rPr>
        <w:t>groundwater</w:t>
      </w:r>
      <w:r w:rsidRPr="003D5DC2">
        <w:rPr>
          <w:rFonts w:ascii="Roboto" w:eastAsia="Times New Roman" w:hAnsi="Roboto" w:cs="Times New Roman"/>
          <w:sz w:val="28"/>
          <w:szCs w:val="28"/>
        </w:rPr>
        <w:t xml:space="preserve">. </w:t>
      </w:r>
    </w:p>
    <w:p w14:paraId="68C837D0" w14:textId="77777777" w:rsidR="009025A3" w:rsidRPr="003D5DC2" w:rsidRDefault="009025A3" w:rsidP="003D5DC2">
      <w:pPr>
        <w:spacing w:before="100" w:beforeAutospacing="1" w:after="100" w:afterAutospacing="1" w:line="240" w:lineRule="auto"/>
        <w:rPr>
          <w:rFonts w:ascii="Roboto" w:eastAsia="Times New Roman" w:hAnsi="Roboto" w:cs="Times New Roman"/>
          <w:sz w:val="28"/>
          <w:szCs w:val="28"/>
        </w:rPr>
      </w:pPr>
      <w:hyperlink r:id="rId8" w:tgtFrame="_blank" w:history="1">
        <w:r w:rsidRPr="003D5DC2">
          <w:rPr>
            <w:rFonts w:ascii="Roboto" w:eastAsia="Times New Roman" w:hAnsi="Roboto" w:cs="Times New Roman"/>
            <w:b/>
            <w:bCs/>
            <w:sz w:val="28"/>
            <w:szCs w:val="28"/>
            <w:highlight w:val="yellow"/>
          </w:rPr>
          <w:t>Hydrogen Sulfide</w:t>
        </w:r>
      </w:hyperlink>
      <w:r w:rsidRPr="003D5DC2">
        <w:rPr>
          <w:rFonts w:ascii="Roboto" w:eastAsia="Times New Roman" w:hAnsi="Roboto" w:cs="Times New Roman"/>
          <w:b/>
          <w:bCs/>
          <w:sz w:val="28"/>
          <w:szCs w:val="28"/>
          <w:highlight w:val="yellow"/>
        </w:rPr>
        <w:t>:</w:t>
      </w:r>
      <w:r w:rsidRPr="003D5DC2">
        <w:rPr>
          <w:rFonts w:ascii="Roboto" w:eastAsia="Times New Roman" w:hAnsi="Roboto" w:cs="Times New Roman"/>
          <w:sz w:val="28"/>
          <w:szCs w:val="28"/>
          <w:highlight w:val="yellow"/>
        </w:rPr>
        <w:t xml:space="preserve"> A toxic gas with a characteristic rotten egg smell, also found in natural gas and oil deposits.</w:t>
      </w:r>
      <w:r w:rsidRPr="003D5DC2">
        <w:rPr>
          <w:rFonts w:ascii="Roboto" w:eastAsia="Times New Roman" w:hAnsi="Roboto" w:cs="Times New Roman"/>
          <w:sz w:val="28"/>
          <w:szCs w:val="28"/>
        </w:rPr>
        <w:t xml:space="preserve"> </w:t>
      </w:r>
    </w:p>
    <w:p w14:paraId="6412087E" w14:textId="77777777" w:rsidR="009025A3" w:rsidRPr="003D5DC2" w:rsidRDefault="009025A3" w:rsidP="003D5DC2">
      <w:pPr>
        <w:spacing w:before="100" w:beforeAutospacing="1" w:after="100" w:afterAutospacing="1" w:line="240" w:lineRule="auto"/>
        <w:rPr>
          <w:rFonts w:ascii="Roboto" w:eastAsia="Times New Roman" w:hAnsi="Roboto" w:cs="Times New Roman"/>
          <w:sz w:val="28"/>
          <w:szCs w:val="28"/>
        </w:rPr>
      </w:pPr>
      <w:r w:rsidRPr="003D5DC2">
        <w:rPr>
          <w:rFonts w:ascii="Roboto" w:eastAsia="Times New Roman" w:hAnsi="Roboto" w:cs="Times New Roman"/>
          <w:b/>
          <w:bCs/>
          <w:sz w:val="28"/>
          <w:szCs w:val="28"/>
        </w:rPr>
        <w:t>Other chemicals:</w:t>
      </w:r>
      <w:r w:rsidRPr="003D5DC2">
        <w:rPr>
          <w:rFonts w:ascii="Roboto" w:eastAsia="Times New Roman" w:hAnsi="Roboto" w:cs="Times New Roman"/>
          <w:sz w:val="28"/>
          <w:szCs w:val="28"/>
        </w:rPr>
        <w:t xml:space="preserve"> Including arsenic and other substances from the well's infrastructure or the reservoir itself. </w:t>
      </w:r>
    </w:p>
    <w:p w14:paraId="07D094F1" w14:textId="4807AF39" w:rsidR="009025A3" w:rsidRPr="003D5DC2" w:rsidRDefault="009025A3" w:rsidP="003D5DC2">
      <w:pPr>
        <w:spacing w:before="100" w:beforeAutospacing="1" w:after="100" w:afterAutospacing="1" w:line="240" w:lineRule="auto"/>
        <w:rPr>
          <w:rFonts w:ascii="Roboto" w:eastAsia="Times New Roman" w:hAnsi="Roboto" w:cs="Times New Roman"/>
          <w:sz w:val="28"/>
          <w:szCs w:val="28"/>
        </w:rPr>
      </w:pPr>
      <w:r w:rsidRPr="003D5DC2">
        <w:rPr>
          <w:rFonts w:ascii="Roboto" w:eastAsia="Times New Roman" w:hAnsi="Roboto" w:cs="Times New Roman"/>
          <w:b/>
          <w:bCs/>
          <w:sz w:val="28"/>
          <w:szCs w:val="28"/>
        </w:rPr>
        <w:t>Water and Soil Pollution:</w:t>
      </w:r>
      <w:r w:rsidRPr="003D5DC2">
        <w:rPr>
          <w:rFonts w:ascii="Roboto" w:eastAsia="Times New Roman" w:hAnsi="Roboto" w:cs="Times New Roman"/>
          <w:sz w:val="28"/>
          <w:szCs w:val="28"/>
        </w:rPr>
        <w:t xml:space="preserve"> Contaminants from leaking wells can seep into groundwater, contaminating drinking water supplies and pollute the surrounding soil. </w:t>
      </w:r>
    </w:p>
    <w:p w14:paraId="6B6F844E" w14:textId="095E987F" w:rsidR="009025A3" w:rsidRPr="003D5DC2" w:rsidRDefault="009025A3" w:rsidP="003D5DC2">
      <w:pPr>
        <w:spacing w:before="100" w:beforeAutospacing="1" w:after="100" w:afterAutospacing="1" w:line="240" w:lineRule="auto"/>
        <w:rPr>
          <w:rFonts w:ascii="Roboto" w:eastAsia="Times New Roman" w:hAnsi="Roboto" w:cs="Times New Roman"/>
          <w:sz w:val="28"/>
          <w:szCs w:val="28"/>
        </w:rPr>
      </w:pPr>
      <w:r w:rsidRPr="003D5DC2">
        <w:rPr>
          <w:rFonts w:ascii="Roboto" w:eastAsia="Times New Roman" w:hAnsi="Roboto" w:cs="Times New Roman"/>
          <w:b/>
          <w:bCs/>
          <w:sz w:val="28"/>
          <w:szCs w:val="28"/>
        </w:rPr>
        <w:t xml:space="preserve">Structural Degradation </w:t>
      </w:r>
      <w:r w:rsidR="00273E4A" w:rsidRPr="003D5DC2">
        <w:rPr>
          <w:rFonts w:ascii="Roboto" w:eastAsia="Times New Roman" w:hAnsi="Roboto" w:cs="Times New Roman"/>
          <w:b/>
          <w:bCs/>
          <w:sz w:val="28"/>
          <w:szCs w:val="28"/>
        </w:rPr>
        <w:t xml:space="preserve">&amp; </w:t>
      </w:r>
      <w:r w:rsidRPr="003D5DC2">
        <w:rPr>
          <w:rFonts w:ascii="Roboto" w:eastAsia="Times New Roman" w:hAnsi="Roboto" w:cs="Times New Roman"/>
          <w:b/>
          <w:bCs/>
          <w:sz w:val="28"/>
          <w:szCs w:val="28"/>
        </w:rPr>
        <w:t>Leaks</w:t>
      </w:r>
      <w:r w:rsidR="00273E4A" w:rsidRPr="003D5DC2">
        <w:rPr>
          <w:rFonts w:ascii="Roboto" w:eastAsia="Times New Roman" w:hAnsi="Roboto" w:cs="Times New Roman"/>
          <w:b/>
          <w:bCs/>
          <w:sz w:val="28"/>
          <w:szCs w:val="28"/>
        </w:rPr>
        <w:t xml:space="preserve"> </w:t>
      </w:r>
      <w:r w:rsidRPr="003D5DC2">
        <w:rPr>
          <w:rFonts w:ascii="Roboto" w:eastAsia="Times New Roman" w:hAnsi="Roboto" w:cs="Times New Roman"/>
          <w:sz w:val="28"/>
          <w:szCs w:val="28"/>
        </w:rPr>
        <w:t>Over time, the well casing and sealants can deteriorate, leading to further leaks of oil, gas, and fluids, as well as structural collapse.</w:t>
      </w:r>
      <w:r w:rsidR="003D5DC2">
        <w:rPr>
          <w:rFonts w:ascii="Roboto" w:eastAsia="Times New Roman" w:hAnsi="Roboto" w:cs="Times New Roman"/>
          <w:sz w:val="28"/>
          <w:szCs w:val="28"/>
        </w:rPr>
        <w:t xml:space="preserve"> </w:t>
      </w:r>
      <w:r w:rsidRPr="003D5DC2">
        <w:rPr>
          <w:rFonts w:ascii="Roboto" w:eastAsia="Times New Roman" w:hAnsi="Roboto" w:cs="Times New Roman"/>
          <w:sz w:val="28"/>
          <w:szCs w:val="28"/>
        </w:rPr>
        <w:t>Leaks can lead to explosions, especially when gas migrates into homes and basements, posing a significant risk to human life and property</w:t>
      </w:r>
      <w:r w:rsidR="00CA47F8" w:rsidRPr="003D5DC2">
        <w:rPr>
          <w:rFonts w:ascii="Roboto" w:eastAsia="Times New Roman" w:hAnsi="Roboto" w:cs="Times New Roman"/>
          <w:sz w:val="28"/>
          <w:szCs w:val="28"/>
        </w:rPr>
        <w:t>.</w:t>
      </w:r>
    </w:p>
    <w:p w14:paraId="3033836C" w14:textId="399EDEFA" w:rsidR="009025A3" w:rsidRPr="003D5DC2" w:rsidRDefault="009025A3" w:rsidP="003D5DC2">
      <w:pPr>
        <w:spacing w:before="100" w:beforeAutospacing="1" w:after="100" w:afterAutospacing="1" w:line="240" w:lineRule="auto"/>
        <w:rPr>
          <w:rFonts w:ascii="Roboto" w:eastAsia="Times New Roman" w:hAnsi="Roboto" w:cs="Times New Roman"/>
          <w:sz w:val="28"/>
          <w:szCs w:val="28"/>
        </w:rPr>
      </w:pPr>
      <w:r w:rsidRPr="003D5DC2">
        <w:rPr>
          <w:rFonts w:ascii="Roboto" w:eastAsia="Times New Roman" w:hAnsi="Roboto" w:cs="Times New Roman"/>
          <w:b/>
          <w:bCs/>
          <w:sz w:val="28"/>
          <w:szCs w:val="28"/>
        </w:rPr>
        <w:lastRenderedPageBreak/>
        <w:t>Undocumented wells:</w:t>
      </w:r>
      <w:r w:rsidRPr="003D5DC2">
        <w:rPr>
          <w:rFonts w:ascii="Roboto" w:eastAsia="Times New Roman" w:hAnsi="Roboto" w:cs="Times New Roman"/>
          <w:sz w:val="28"/>
          <w:szCs w:val="28"/>
        </w:rPr>
        <w:t xml:space="preserve"> </w:t>
      </w:r>
      <w:proofErr w:type="gramStart"/>
      <w:r w:rsidRPr="003D5DC2">
        <w:rPr>
          <w:rFonts w:ascii="Roboto" w:eastAsia="Times New Roman" w:hAnsi="Roboto" w:cs="Times New Roman"/>
          <w:sz w:val="28"/>
          <w:szCs w:val="28"/>
        </w:rPr>
        <w:t>The majority of</w:t>
      </w:r>
      <w:proofErr w:type="gramEnd"/>
      <w:r w:rsidRPr="003D5DC2">
        <w:rPr>
          <w:rFonts w:ascii="Roboto" w:eastAsia="Times New Roman" w:hAnsi="Roboto" w:cs="Times New Roman"/>
          <w:sz w:val="28"/>
          <w:szCs w:val="28"/>
        </w:rPr>
        <w:t xml:space="preserve"> abandoned wells are</w:t>
      </w:r>
      <w:r w:rsidR="003D5DC2">
        <w:rPr>
          <w:rFonts w:ascii="Roboto" w:eastAsia="Times New Roman" w:hAnsi="Roboto" w:cs="Times New Roman"/>
          <w:sz w:val="28"/>
          <w:szCs w:val="28"/>
        </w:rPr>
        <w:t xml:space="preserve"> </w:t>
      </w:r>
      <w:r w:rsidRPr="003D5DC2">
        <w:rPr>
          <w:rFonts w:ascii="Roboto" w:eastAsia="Times New Roman" w:hAnsi="Roboto" w:cs="Times New Roman"/>
          <w:sz w:val="28"/>
          <w:szCs w:val="28"/>
        </w:rPr>
        <w:t>undocumented</w:t>
      </w:r>
      <w:r w:rsidR="003D5DC2">
        <w:rPr>
          <w:rFonts w:ascii="Roboto" w:eastAsia="Times New Roman" w:hAnsi="Roboto" w:cs="Times New Roman"/>
          <w:sz w:val="28"/>
          <w:szCs w:val="28"/>
        </w:rPr>
        <w:t xml:space="preserve">  </w:t>
      </w:r>
      <w:r w:rsidRPr="003D5DC2">
        <w:rPr>
          <w:rFonts w:ascii="Roboto" w:eastAsia="Times New Roman" w:hAnsi="Roboto" w:cs="Times New Roman"/>
          <w:sz w:val="28"/>
          <w:szCs w:val="28"/>
        </w:rPr>
        <w:t>because Pennsylvania did not require permits for new wells until the mid-1950s. Many companies that originally drilled the wells are long gone, leaving no one responsible for plugging them.</w:t>
      </w:r>
    </w:p>
    <w:p w14:paraId="43458D0B" w14:textId="61915BB4" w:rsidR="009025A3" w:rsidRPr="003D5DC2" w:rsidRDefault="009025A3" w:rsidP="003D5DC2">
      <w:pPr>
        <w:spacing w:before="100" w:beforeAutospacing="1" w:after="100" w:afterAutospacing="1" w:line="240" w:lineRule="auto"/>
        <w:rPr>
          <w:rFonts w:ascii="Roboto" w:eastAsia="Times New Roman" w:hAnsi="Roboto" w:cs="Times New Roman"/>
          <w:sz w:val="28"/>
          <w:szCs w:val="28"/>
        </w:rPr>
      </w:pPr>
      <w:r w:rsidRPr="003D5DC2">
        <w:rPr>
          <w:rFonts w:ascii="Roboto" w:eastAsia="Times New Roman" w:hAnsi="Roboto" w:cs="Times New Roman"/>
          <w:b/>
          <w:bCs/>
          <w:sz w:val="28"/>
          <w:szCs w:val="28"/>
        </w:rPr>
        <w:t>Growing numbers:</w:t>
      </w:r>
      <w:r w:rsidRPr="003D5DC2">
        <w:rPr>
          <w:rFonts w:ascii="Roboto" w:eastAsia="Times New Roman" w:hAnsi="Roboto" w:cs="Times New Roman"/>
          <w:sz w:val="28"/>
          <w:szCs w:val="28"/>
        </w:rPr>
        <w:t xml:space="preserve"> In addition to the "orphaned" wells abandoned before 1985, the number of abandoned wells continues to grow. A "culture of non-compliance" among some conventional drillers and inadequate enforcement means that even modern wells are sometimes not </w:t>
      </w:r>
      <w:proofErr w:type="gramStart"/>
      <w:r w:rsidRPr="003D5DC2">
        <w:rPr>
          <w:rFonts w:ascii="Roboto" w:eastAsia="Times New Roman" w:hAnsi="Roboto" w:cs="Times New Roman"/>
          <w:sz w:val="28"/>
          <w:szCs w:val="28"/>
        </w:rPr>
        <w:t>plugged</w:t>
      </w:r>
      <w:proofErr w:type="gramEnd"/>
      <w:r w:rsidRPr="003D5DC2">
        <w:rPr>
          <w:rFonts w:ascii="Roboto" w:eastAsia="Times New Roman" w:hAnsi="Roboto" w:cs="Times New Roman"/>
          <w:sz w:val="28"/>
          <w:szCs w:val="28"/>
        </w:rPr>
        <w:t xml:space="preserve"> after production ceases.</w:t>
      </w:r>
    </w:p>
    <w:p w14:paraId="1697044D" w14:textId="7828BA29" w:rsidR="00273E4A" w:rsidRPr="003D5DC2" w:rsidRDefault="00273E4A" w:rsidP="003D5DC2">
      <w:pPr>
        <w:spacing w:before="100" w:beforeAutospacing="1" w:after="100" w:afterAutospacing="1" w:line="240" w:lineRule="auto"/>
        <w:rPr>
          <w:rFonts w:ascii="Roboto" w:eastAsia="Times New Roman" w:hAnsi="Roboto" w:cs="Times New Roman"/>
          <w:b/>
          <w:bCs/>
          <w:sz w:val="28"/>
          <w:szCs w:val="28"/>
        </w:rPr>
      </w:pPr>
      <w:r w:rsidRPr="003D5DC2">
        <w:rPr>
          <w:rFonts w:ascii="Roboto" w:hAnsi="Roboto"/>
          <w:b/>
          <w:bCs/>
          <w:noProof/>
          <w:sz w:val="28"/>
          <w:szCs w:val="28"/>
        </w:rPr>
        <w:drawing>
          <wp:anchor distT="0" distB="0" distL="114300" distR="114300" simplePos="0" relativeHeight="251662336" behindDoc="0" locked="0" layoutInCell="1" allowOverlap="1" wp14:anchorId="35EFCB88" wp14:editId="2C40B592">
            <wp:simplePos x="0" y="0"/>
            <wp:positionH relativeFrom="column">
              <wp:posOffset>-28575</wp:posOffset>
            </wp:positionH>
            <wp:positionV relativeFrom="paragraph">
              <wp:posOffset>547370</wp:posOffset>
            </wp:positionV>
            <wp:extent cx="5953125" cy="4686300"/>
            <wp:effectExtent l="0" t="0" r="9525" b="0"/>
            <wp:wrapTopAndBottom/>
            <wp:docPr id="11174993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3125" cy="4686300"/>
                    </a:xfrm>
                    <a:prstGeom prst="rect">
                      <a:avLst/>
                    </a:prstGeom>
                    <a:noFill/>
                  </pic:spPr>
                </pic:pic>
              </a:graphicData>
            </a:graphic>
            <wp14:sizeRelH relativeFrom="margin">
              <wp14:pctWidth>0</wp14:pctWidth>
            </wp14:sizeRelH>
            <wp14:sizeRelV relativeFrom="margin">
              <wp14:pctHeight>0</wp14:pctHeight>
            </wp14:sizeRelV>
          </wp:anchor>
        </w:drawing>
      </w:r>
      <w:r w:rsidRPr="003D5DC2">
        <w:rPr>
          <w:rFonts w:ascii="Roboto" w:eastAsia="Times New Roman" w:hAnsi="Roboto" w:cs="Times New Roman"/>
          <w:b/>
          <w:bCs/>
          <w:sz w:val="28"/>
          <w:szCs w:val="28"/>
        </w:rPr>
        <w:t xml:space="preserve">Additional Risks </w:t>
      </w:r>
      <w:proofErr w:type="gramStart"/>
      <w:r w:rsidRPr="003D5DC2">
        <w:rPr>
          <w:rFonts w:ascii="Roboto" w:eastAsia="Times New Roman" w:hAnsi="Roboto" w:cs="Times New Roman"/>
          <w:b/>
          <w:bCs/>
          <w:sz w:val="28"/>
          <w:szCs w:val="28"/>
        </w:rPr>
        <w:t>To</w:t>
      </w:r>
      <w:proofErr w:type="gramEnd"/>
      <w:r w:rsidRPr="003D5DC2">
        <w:rPr>
          <w:rFonts w:ascii="Roboto" w:eastAsia="Times New Roman" w:hAnsi="Roboto" w:cs="Times New Roman"/>
          <w:b/>
          <w:bCs/>
          <w:sz w:val="28"/>
          <w:szCs w:val="28"/>
        </w:rPr>
        <w:t xml:space="preserve"> Groundwater Contamination:</w:t>
      </w:r>
    </w:p>
    <w:p w14:paraId="7AEB8F58" w14:textId="7C37AB3A" w:rsidR="00A56AF4" w:rsidRPr="003D5DC2" w:rsidRDefault="003D5DC2" w:rsidP="003D5DC2">
      <w:pPr>
        <w:rPr>
          <w:rFonts w:ascii="Roboto" w:hAnsi="Roboto" w:cs="Times New Roman"/>
          <w:b/>
          <w:bCs/>
          <w:sz w:val="28"/>
          <w:szCs w:val="28"/>
        </w:rPr>
      </w:pPr>
      <w:r w:rsidRPr="003D5DC2">
        <w:rPr>
          <w:rFonts w:ascii="Roboto" w:hAnsi="Roboto"/>
          <w:b/>
          <w:bCs/>
          <w:noProof/>
          <w:sz w:val="28"/>
          <w:szCs w:val="28"/>
        </w:rPr>
        <w:lastRenderedPageBreak/>
        <w:drawing>
          <wp:anchor distT="0" distB="0" distL="114300" distR="114300" simplePos="0" relativeHeight="251658240" behindDoc="0" locked="0" layoutInCell="1" allowOverlap="1" wp14:anchorId="65466070" wp14:editId="1C222D5A">
            <wp:simplePos x="0" y="0"/>
            <wp:positionH relativeFrom="column">
              <wp:posOffset>38100</wp:posOffset>
            </wp:positionH>
            <wp:positionV relativeFrom="paragraph">
              <wp:posOffset>457200</wp:posOffset>
            </wp:positionV>
            <wp:extent cx="5943600" cy="7086600"/>
            <wp:effectExtent l="0" t="0" r="0" b="0"/>
            <wp:wrapTopAndBottom/>
            <wp:docPr id="918152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086600"/>
                    </a:xfrm>
                    <a:prstGeom prst="rect">
                      <a:avLst/>
                    </a:prstGeom>
                    <a:noFill/>
                  </pic:spPr>
                </pic:pic>
              </a:graphicData>
            </a:graphic>
            <wp14:sizeRelH relativeFrom="margin">
              <wp14:pctWidth>0</wp14:pctWidth>
            </wp14:sizeRelH>
            <wp14:sizeRelV relativeFrom="margin">
              <wp14:pctHeight>0</wp14:pctHeight>
            </wp14:sizeRelV>
          </wp:anchor>
        </w:drawing>
      </w:r>
      <w:r w:rsidRPr="003D5DC2">
        <w:rPr>
          <w:rFonts w:ascii="Roboto" w:hAnsi="Roboto" w:cs="Times New Roman"/>
          <w:b/>
          <w:bCs/>
          <w:sz w:val="28"/>
          <w:szCs w:val="28"/>
        </w:rPr>
        <w:t>Wellbore Schematic</w:t>
      </w:r>
    </w:p>
    <w:p w14:paraId="1BEDD7E8" w14:textId="0C5903D6" w:rsidR="00CA47F8" w:rsidRPr="003D5DC2" w:rsidRDefault="00CA47F8" w:rsidP="003D5DC2">
      <w:pPr>
        <w:spacing w:before="100" w:beforeAutospacing="1" w:after="100" w:afterAutospacing="1" w:line="240" w:lineRule="auto"/>
        <w:outlineLvl w:val="0"/>
        <w:rPr>
          <w:rFonts w:ascii="Roboto" w:eastAsia="Times New Roman" w:hAnsi="Roboto" w:cs="Times New Roman"/>
          <w:kern w:val="36"/>
          <w:sz w:val="28"/>
          <w:szCs w:val="28"/>
        </w:rPr>
      </w:pPr>
    </w:p>
    <w:p w14:paraId="7964E1C9" w14:textId="549BDAA8" w:rsidR="00CA47F8" w:rsidRPr="003D5DC2" w:rsidRDefault="00CA47F8" w:rsidP="003D5DC2">
      <w:pPr>
        <w:spacing w:before="100" w:beforeAutospacing="1" w:after="100" w:afterAutospacing="1" w:line="240" w:lineRule="auto"/>
        <w:outlineLvl w:val="0"/>
        <w:rPr>
          <w:rFonts w:ascii="Roboto" w:eastAsia="Times New Roman" w:hAnsi="Roboto" w:cs="Times New Roman"/>
          <w:kern w:val="36"/>
          <w:sz w:val="28"/>
          <w:szCs w:val="28"/>
        </w:rPr>
      </w:pPr>
    </w:p>
    <w:p w14:paraId="0A7D1EF1" w14:textId="3276AC92" w:rsidR="00CA47F8" w:rsidRPr="003D5DC2" w:rsidRDefault="00CA47F8" w:rsidP="003D5DC2">
      <w:pPr>
        <w:spacing w:before="100" w:beforeAutospacing="1" w:after="100" w:afterAutospacing="1" w:line="240" w:lineRule="auto"/>
        <w:outlineLvl w:val="0"/>
        <w:rPr>
          <w:rFonts w:ascii="Roboto" w:eastAsia="Times New Roman" w:hAnsi="Roboto" w:cs="Times New Roman"/>
          <w:kern w:val="36"/>
          <w:sz w:val="28"/>
          <w:szCs w:val="28"/>
        </w:rPr>
      </w:pPr>
    </w:p>
    <w:p w14:paraId="4AA77901" w14:textId="151A011E" w:rsidR="00CA47F8" w:rsidRPr="003D5DC2" w:rsidRDefault="00CA47F8" w:rsidP="003D5DC2">
      <w:pPr>
        <w:spacing w:before="100" w:beforeAutospacing="1" w:after="100" w:afterAutospacing="1" w:line="240" w:lineRule="auto"/>
        <w:outlineLvl w:val="0"/>
        <w:rPr>
          <w:rFonts w:ascii="Roboto" w:eastAsia="Times New Roman" w:hAnsi="Roboto" w:cs="Times New Roman"/>
          <w:kern w:val="36"/>
          <w:sz w:val="28"/>
          <w:szCs w:val="28"/>
        </w:rPr>
      </w:pPr>
    </w:p>
    <w:p w14:paraId="66B49125" w14:textId="13745180" w:rsidR="00CA47F8" w:rsidRPr="003D5DC2" w:rsidRDefault="00CA47F8" w:rsidP="003D5DC2">
      <w:pPr>
        <w:spacing w:before="100" w:beforeAutospacing="1" w:after="100" w:afterAutospacing="1" w:line="240" w:lineRule="auto"/>
        <w:outlineLvl w:val="0"/>
        <w:rPr>
          <w:rFonts w:ascii="Roboto" w:eastAsia="Times New Roman" w:hAnsi="Roboto" w:cs="Times New Roman"/>
          <w:kern w:val="36"/>
          <w:sz w:val="28"/>
          <w:szCs w:val="28"/>
        </w:rPr>
      </w:pPr>
    </w:p>
    <w:p w14:paraId="2BE73D2A" w14:textId="05CE5213" w:rsidR="00CA47F8" w:rsidRPr="003D5DC2" w:rsidRDefault="00CA47F8" w:rsidP="003D5DC2">
      <w:pPr>
        <w:spacing w:before="100" w:beforeAutospacing="1" w:after="100" w:afterAutospacing="1" w:line="240" w:lineRule="auto"/>
        <w:outlineLvl w:val="0"/>
        <w:rPr>
          <w:rFonts w:ascii="Roboto" w:eastAsia="Times New Roman" w:hAnsi="Roboto" w:cs="Times New Roman"/>
          <w:kern w:val="36"/>
          <w:sz w:val="28"/>
          <w:szCs w:val="28"/>
        </w:rPr>
      </w:pPr>
    </w:p>
    <w:p w14:paraId="7B5D2F49" w14:textId="588ACEFB" w:rsidR="00CA47F8" w:rsidRPr="003D5DC2" w:rsidRDefault="00CA47F8" w:rsidP="003D5DC2">
      <w:pPr>
        <w:spacing w:before="100" w:beforeAutospacing="1" w:after="100" w:afterAutospacing="1" w:line="240" w:lineRule="auto"/>
        <w:outlineLvl w:val="0"/>
        <w:rPr>
          <w:rFonts w:ascii="Roboto" w:eastAsia="Times New Roman" w:hAnsi="Roboto" w:cs="Times New Roman"/>
          <w:kern w:val="36"/>
          <w:sz w:val="28"/>
          <w:szCs w:val="28"/>
        </w:rPr>
      </w:pPr>
    </w:p>
    <w:p w14:paraId="39CA9CC8" w14:textId="7A89F621" w:rsidR="00CA47F8" w:rsidRPr="003D5DC2" w:rsidRDefault="00CA47F8" w:rsidP="003D5DC2">
      <w:pPr>
        <w:spacing w:before="100" w:beforeAutospacing="1" w:after="100" w:afterAutospacing="1" w:line="240" w:lineRule="auto"/>
        <w:outlineLvl w:val="0"/>
        <w:rPr>
          <w:rFonts w:ascii="Roboto" w:eastAsia="Times New Roman" w:hAnsi="Roboto" w:cs="Times New Roman"/>
          <w:kern w:val="36"/>
          <w:sz w:val="28"/>
          <w:szCs w:val="28"/>
        </w:rPr>
      </w:pPr>
    </w:p>
    <w:p w14:paraId="2D5FC837" w14:textId="7EAC403E" w:rsidR="00CA47F8" w:rsidRPr="003D5DC2" w:rsidRDefault="00CA47F8" w:rsidP="003D5DC2">
      <w:pPr>
        <w:spacing w:before="100" w:beforeAutospacing="1" w:after="100" w:afterAutospacing="1" w:line="240" w:lineRule="auto"/>
        <w:outlineLvl w:val="0"/>
        <w:rPr>
          <w:rFonts w:ascii="Roboto" w:eastAsia="Times New Roman" w:hAnsi="Roboto" w:cs="Times New Roman"/>
          <w:kern w:val="36"/>
          <w:sz w:val="28"/>
          <w:szCs w:val="28"/>
        </w:rPr>
      </w:pPr>
    </w:p>
    <w:p w14:paraId="469FD1CE" w14:textId="0E7686E6" w:rsidR="00CA47F8" w:rsidRPr="003D5DC2" w:rsidRDefault="00CA47F8" w:rsidP="003D5DC2">
      <w:pPr>
        <w:spacing w:before="100" w:beforeAutospacing="1" w:after="100" w:afterAutospacing="1" w:line="240" w:lineRule="auto"/>
        <w:outlineLvl w:val="0"/>
        <w:rPr>
          <w:rFonts w:ascii="Roboto" w:eastAsia="Times New Roman" w:hAnsi="Roboto" w:cs="Times New Roman"/>
          <w:kern w:val="36"/>
          <w:sz w:val="28"/>
          <w:szCs w:val="28"/>
        </w:rPr>
      </w:pPr>
    </w:p>
    <w:p w14:paraId="59CFB09C" w14:textId="0BF56B34" w:rsidR="00CA47F8" w:rsidRPr="003D5DC2" w:rsidRDefault="00CA47F8" w:rsidP="003D5DC2">
      <w:pPr>
        <w:spacing w:before="100" w:beforeAutospacing="1" w:after="100" w:afterAutospacing="1" w:line="240" w:lineRule="auto"/>
        <w:outlineLvl w:val="0"/>
        <w:rPr>
          <w:rFonts w:ascii="Roboto" w:eastAsia="Times New Roman" w:hAnsi="Roboto" w:cs="Times New Roman"/>
          <w:kern w:val="36"/>
          <w:sz w:val="28"/>
          <w:szCs w:val="28"/>
        </w:rPr>
      </w:pPr>
    </w:p>
    <w:p w14:paraId="61C37B71" w14:textId="1E4B6E97" w:rsidR="00CA47F8" w:rsidRPr="003D5DC2" w:rsidRDefault="00CA47F8" w:rsidP="003D5DC2">
      <w:pPr>
        <w:spacing w:before="100" w:beforeAutospacing="1" w:after="100" w:afterAutospacing="1" w:line="240" w:lineRule="auto"/>
        <w:outlineLvl w:val="0"/>
        <w:rPr>
          <w:rFonts w:ascii="Roboto" w:eastAsia="Times New Roman" w:hAnsi="Roboto" w:cs="Times New Roman"/>
          <w:kern w:val="36"/>
          <w:sz w:val="28"/>
          <w:szCs w:val="28"/>
        </w:rPr>
      </w:pPr>
    </w:p>
    <w:p w14:paraId="00AE6B68" w14:textId="631FAD74" w:rsidR="009025A3" w:rsidRPr="003D5DC2" w:rsidRDefault="009025A3" w:rsidP="003D5DC2">
      <w:pPr>
        <w:rPr>
          <w:rFonts w:ascii="Roboto" w:hAnsi="Roboto"/>
          <w:sz w:val="28"/>
          <w:szCs w:val="28"/>
        </w:rPr>
      </w:pPr>
    </w:p>
    <w:p w14:paraId="4D0DADB8" w14:textId="2CC161EF" w:rsidR="009025A3" w:rsidRPr="003D5DC2" w:rsidRDefault="009025A3" w:rsidP="003D5DC2">
      <w:pPr>
        <w:rPr>
          <w:rFonts w:ascii="Roboto" w:hAnsi="Roboto"/>
          <w:sz w:val="28"/>
          <w:szCs w:val="28"/>
        </w:rPr>
      </w:pPr>
    </w:p>
    <w:p w14:paraId="238245B0" w14:textId="7123E79A" w:rsidR="009025A3" w:rsidRDefault="009025A3" w:rsidP="009025A3"/>
    <w:sectPr w:rsidR="00902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ytona">
    <w:altName w:val="Calibri"/>
    <w:charset w:val="00"/>
    <w:family w:val="swiss"/>
    <w:pitch w:val="variable"/>
    <w:sig w:usb0="A00002EF" w:usb1="0000000A" w:usb2="00000000" w:usb3="00000000" w:csb0="0000019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775C"/>
    <w:multiLevelType w:val="multilevel"/>
    <w:tmpl w:val="97E6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C012D6"/>
    <w:multiLevelType w:val="multilevel"/>
    <w:tmpl w:val="86E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8C39A4"/>
    <w:multiLevelType w:val="multilevel"/>
    <w:tmpl w:val="F726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C7911"/>
    <w:multiLevelType w:val="multilevel"/>
    <w:tmpl w:val="B9C4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E57BE"/>
    <w:multiLevelType w:val="multilevel"/>
    <w:tmpl w:val="9DB48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139975">
    <w:abstractNumId w:val="3"/>
  </w:num>
  <w:num w:numId="2" w16cid:durableId="1328289197">
    <w:abstractNumId w:val="0"/>
  </w:num>
  <w:num w:numId="3" w16cid:durableId="2109766856">
    <w:abstractNumId w:val="1"/>
  </w:num>
  <w:num w:numId="4" w16cid:durableId="1097560323">
    <w:abstractNumId w:val="2"/>
  </w:num>
  <w:num w:numId="5" w16cid:durableId="1831941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8C"/>
    <w:rsid w:val="00273E4A"/>
    <w:rsid w:val="003D5DC2"/>
    <w:rsid w:val="006338BD"/>
    <w:rsid w:val="00715E8C"/>
    <w:rsid w:val="009025A3"/>
    <w:rsid w:val="00A56AF4"/>
    <w:rsid w:val="00AC73A5"/>
    <w:rsid w:val="00C657DA"/>
    <w:rsid w:val="00CA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BC2F"/>
  <w15:chartTrackingRefBased/>
  <w15:docId w15:val="{FE16133E-F5D9-4A5E-9115-7E46637E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aytona" w:eastAsiaTheme="minorHAnsi" w:hAnsi="Dayton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4A"/>
  </w:style>
  <w:style w:type="paragraph" w:styleId="Heading1">
    <w:name w:val="heading 1"/>
    <w:basedOn w:val="Normal"/>
    <w:next w:val="Normal"/>
    <w:link w:val="Heading1Char"/>
    <w:uiPriority w:val="9"/>
    <w:qFormat/>
    <w:rsid w:val="00715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5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5E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E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5E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5E8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5E8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5E8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5E8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5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5E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E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5E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5E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5E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5E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5E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5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E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E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5E8C"/>
    <w:pPr>
      <w:spacing w:before="160"/>
      <w:jc w:val="center"/>
    </w:pPr>
    <w:rPr>
      <w:i/>
      <w:iCs/>
      <w:color w:val="404040" w:themeColor="text1" w:themeTint="BF"/>
    </w:rPr>
  </w:style>
  <w:style w:type="character" w:customStyle="1" w:styleId="QuoteChar">
    <w:name w:val="Quote Char"/>
    <w:basedOn w:val="DefaultParagraphFont"/>
    <w:link w:val="Quote"/>
    <w:uiPriority w:val="29"/>
    <w:rsid w:val="00715E8C"/>
    <w:rPr>
      <w:i/>
      <w:iCs/>
      <w:color w:val="404040" w:themeColor="text1" w:themeTint="BF"/>
    </w:rPr>
  </w:style>
  <w:style w:type="paragraph" w:styleId="ListParagraph">
    <w:name w:val="List Paragraph"/>
    <w:basedOn w:val="Normal"/>
    <w:uiPriority w:val="34"/>
    <w:qFormat/>
    <w:rsid w:val="00715E8C"/>
    <w:pPr>
      <w:ind w:left="720"/>
      <w:contextualSpacing/>
    </w:pPr>
  </w:style>
  <w:style w:type="character" w:styleId="IntenseEmphasis">
    <w:name w:val="Intense Emphasis"/>
    <w:basedOn w:val="DefaultParagraphFont"/>
    <w:uiPriority w:val="21"/>
    <w:qFormat/>
    <w:rsid w:val="00715E8C"/>
    <w:rPr>
      <w:i/>
      <w:iCs/>
      <w:color w:val="0F4761" w:themeColor="accent1" w:themeShade="BF"/>
    </w:rPr>
  </w:style>
  <w:style w:type="paragraph" w:styleId="IntenseQuote">
    <w:name w:val="Intense Quote"/>
    <w:basedOn w:val="Normal"/>
    <w:next w:val="Normal"/>
    <w:link w:val="IntenseQuoteChar"/>
    <w:uiPriority w:val="30"/>
    <w:qFormat/>
    <w:rsid w:val="00715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E8C"/>
    <w:rPr>
      <w:i/>
      <w:iCs/>
      <w:color w:val="0F4761" w:themeColor="accent1" w:themeShade="BF"/>
    </w:rPr>
  </w:style>
  <w:style w:type="character" w:styleId="IntenseReference">
    <w:name w:val="Intense Reference"/>
    <w:basedOn w:val="DefaultParagraphFont"/>
    <w:uiPriority w:val="32"/>
    <w:qFormat/>
    <w:rsid w:val="00715E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1-d&amp;cs=0&amp;sca_esv=8e23599b05dcda53&amp;q=Hydrogen+Sulfide&amp;sa=X&amp;ved=2ahUKEwivlKr1zqaPAxX5SzABHTrbFwAQxccNegQIFhAB&amp;mstk=AUtExfDe-XTR2_7TBdnuAv1NKfeTHO5kriWbGyxWItJ1UwYFQ1CZIBCv4xkjG--DPpDelzNXpiSPPI13nWG8Coya3s52eMQQwHQv4LPAcxhX1a8ovJQmL35FncCO5gZVIJSQpcU&amp;csui=3" TargetMode="External"/><Relationship Id="rId3" Type="http://schemas.openxmlformats.org/officeDocument/2006/relationships/settings" Target="settings.xml"/><Relationship Id="rId7" Type="http://schemas.openxmlformats.org/officeDocument/2006/relationships/hyperlink" Target="https://www.google.com/search?client=firefox-b-1-d&amp;cs=0&amp;sca_esv=8e23599b05dcda53&amp;q=hydrogen+sulfide&amp;sa=X&amp;ved=2ahUKEwivlKr1zqaPAxX5SzABHTrbFwAQxccNegQIAxAC&amp;mstk=AUtExfDe-XTR2_7TBdnuAv1NKfeTHO5kriWbGyxWItJ1UwYFQ1CZIBCv4xkjG--DPpDelzNXpiSPPI13nWG8Coya3s52eMQQwHQv4LPAcxhX1a8ovJQmL35FncCO5gZVIJSQpcU&amp;csui=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Investments</dc:creator>
  <cp:keywords/>
  <dc:description/>
  <cp:lastModifiedBy>Ram Investments</cp:lastModifiedBy>
  <cp:revision>2</cp:revision>
  <cp:lastPrinted>2025-08-25T18:13:00Z</cp:lastPrinted>
  <dcterms:created xsi:type="dcterms:W3CDTF">2025-09-16T12:29:00Z</dcterms:created>
  <dcterms:modified xsi:type="dcterms:W3CDTF">2025-09-16T12:29:00Z</dcterms:modified>
</cp:coreProperties>
</file>