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t xml:space="preserve"/>
      </w:r>
    </w:p>
    <w:p>
      <w:pPr>
        <w:spacing w:after="80"/>
      </w:pPr>
      <w:r>
        <w:t xml:space="preserve"/>
      </w:r>
    </w:p>
    <w:p>
      <w:pPr>
        <w:spacing w:after="80"/>
      </w:pPr>
      <w:r>
        <w:t xml:space="preserve"/>
      </w:r>
    </w:p>
    <w:p>
      <w:pPr>
        <w:spacing w:after="160"/>
        <w:jc w:val="center"/>
      </w:pPr>
      <w:r>
        <w:rPr>
          <w:rFonts w:ascii="Georgia" w:cs="Georgia" w:eastAsia="Georgia" w:hAnsi="Georgia"/>
          <w:b/>
          <w:bCs/>
          <w:color w:val="1A1A2E"/>
          <w:spacing w:val="60"/>
          <w:sz w:val="52"/>
          <w:szCs w:val="52"/>
        </w:rPr>
        <w:t xml:space="preserve">GNOSE, DOGME ET LIBÉRATION</w:t>
      </w:r>
    </w:p>
    <w:p>
      <w:pPr>
        <w:spacing w:after="600"/>
        <w:jc w:val="center"/>
      </w:pPr>
      <w:r>
        <w:rPr>
          <w:rFonts w:ascii="Garamond" w:cs="Garamond" w:eastAsia="Garamond" w:hAnsi="Garamond"/>
          <w:i/>
          <w:iCs/>
          <w:color w:val="2C4A1E"/>
          <w:sz w:val="26"/>
          <w:szCs w:val="26"/>
        </w:rPr>
        <w:t xml:space="preserve">Une lecture initiatique africaine de Jésus, de la connaissance et de l'émancipation collective</w:t>
      </w:r>
    </w:p>
    <w:p>
      <w:pPr>
        <w:spacing w:after="400"/>
        <w:jc w:val="center"/>
      </w:pPr>
      <w:r>
        <w:rPr>
          <w:rFonts w:ascii="Georgia" w:cs="Georgia" w:eastAsia="Georgia" w:hAnsi="Georgia"/>
          <w:color w:val="666666"/>
          <w:sz w:val="22"/>
          <w:szCs w:val="22"/>
        </w:rPr>
        <w:t xml:space="preserve">─────────────────────────────</w:t>
      </w:r>
    </w:p>
    <w:p>
      <w:pPr>
        <w:spacing w:after="80"/>
        <w:jc w:val="center"/>
      </w:pPr>
      <w:r>
        <w:rPr>
          <w:rFonts w:ascii="Georgia" w:cs="Georgia" w:eastAsia="Georgia" w:hAnsi="Georgia"/>
          <w:caps/>
          <w:color w:val="666666"/>
          <w:spacing w:val="60"/>
          <w:sz w:val="18"/>
          <w:szCs w:val="18"/>
        </w:rPr>
        <w:t xml:space="preserve">Article académique analytique</w:t>
      </w:r>
    </w:p>
    <w:p>
      <w:pPr>
        <w:spacing w:after="1200"/>
        <w:jc w:val="center"/>
      </w:pPr>
      <w:r>
        <w:rPr>
          <w:rFonts w:ascii="Garamond" w:cs="Garamond" w:eastAsia="Garamond" w:hAnsi="Garamond"/>
          <w:i/>
          <w:iCs/>
          <w:color w:val="666666"/>
          <w:sz w:val="20"/>
          <w:szCs w:val="20"/>
        </w:rPr>
        <w:t xml:space="preserve">Basé sur une conférence de l'Ordre du Groupe — Tradition Gnostique</w:t>
      </w:r>
    </w:p>
    <w:p>
      <w:pPr>
        <w:spacing w:after="160"/>
        <w:jc w:val="center"/>
      </w:pPr>
      <w:r>
        <w:rPr>
          <w:rFonts w:ascii="Georgia" w:cs="Georgia" w:eastAsia="Georgia" w:hAnsi="Georgia"/>
          <w:b/>
          <w:bCs/>
          <w:caps/>
          <w:color w:val="1A1A2E"/>
          <w:spacing w:val="120"/>
          <w:sz w:val="22"/>
          <w:szCs w:val="22"/>
        </w:rPr>
        <w:t xml:space="preserve">RÉSUMÉ</w:t>
      </w:r>
    </w:p>
    <w:p>
      <w:pPr>
        <w:pBdr>
          <w:left w:val="thick" w:color="2C4A1E" w:sz="12" w:space="12"/>
          <w:right w:val="thick" w:color="2C4A1E" w:sz="12" w:space="12"/>
        </w:pBdr>
        <w:spacing w:after="400" w:before="0"/>
        <w:ind w:left="480" w:right="480"/>
        <w:jc w:val="both"/>
      </w:pPr>
      <w:r>
        <w:rPr>
          <w:rFonts w:ascii="Garamond" w:cs="Garamond" w:eastAsia="Garamond" w:hAnsi="Garamond"/>
          <w:i/>
          <w:iCs/>
          <w:color w:val="333333"/>
          <w:sz w:val="22"/>
          <w:szCs w:val="22"/>
        </w:rPr>
        <w:t xml:space="preserve">Cette conférence, prononcée dans le cadre d'un enseignement ésotérique africain se réclamant de la tradition gnostique, développe une critique radicale du dogmatisme religieux — notamment chrétien et catholique — et propose une relecture initiatique du personnage de Jésus de Nazareth. L'orateur articule trois thèses majeures : la religion institutionnelle comme instrument de domination et d'aliénation coloniale ; la gnose comme voie de libération individuelle et collective par la connaissance directe du divin ; et la nécessité d'une discipline intérieure — maîtrise du mental, de l'émotionnel et du corps physique — comme condition d'accès au pouvoir mystique. Cet article en propose une analyse structurée, en dégageant les fondements doctrinaux, les arguments historiques et les implications politiques de ce discours pour la conscience africaine contemporaine.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I. Introduction : spiritualité contre religion</w:t>
      </w:r>
    </w:p>
    <w:p>
      <w:pPr>
        <w:spacing w:after="160"/>
        <w:ind w:firstLine="360"/>
        <w:jc w:val="both"/>
      </w:pPr>
      <w:r>
        <w:rPr>
          <w:rFonts w:ascii="Garamond" w:cs="Garamond" w:eastAsia="Garamond" w:hAnsi="Garamond"/>
          <w:color w:val="111111"/>
          <w:sz w:val="24"/>
          <w:szCs w:val="24"/>
        </w:rPr>
        <w:t xml:space="preserve">La conférence s'ouvre sur une distinction fondatrice que l'orateur pose comme le pivot de toute son argumentation : la différence entre être spirituel et être religieux. Cette opposition, loin d'être rhétorique, constitue la clé de voûte d'un édifice doctrinal cohérent qui court sur l'ensemble du discours.</w:t>
      </w:r>
    </w:p>
    <w:p>
      <w:pPr>
        <w:spacing w:after="160"/>
        <w:ind w:firstLine="360"/>
        <w:jc w:val="both"/>
      </w:pPr>
      <w:r>
        <w:rPr>
          <w:rFonts w:ascii="Garamond" w:cs="Garamond" w:eastAsia="Garamond" w:hAnsi="Garamond"/>
          <w:color w:val="111111"/>
          <w:sz w:val="24"/>
          <w:szCs w:val="24"/>
        </w:rPr>
        <w:t xml:space="preserve">La religion, telle qu'elle est définie ici, se caractérise par son rapport au dogme : un ensemble de croyances imposées que l'adhérent doit accepter sans questionner. Le dogme est présenté non comme un fondement spirituel mais comme un mécanisme de contrôle, dont la conséquence immédiate est l'intolérance. L'orateur illustre ce point par une série d'exemples : le musulman dogmatique ne peut accepter le chrétien, le chrétien dogmatique ne peut accepter l'hindou, et ainsi de suite, en une chaîne d'exclusions mutuelles qui fragmente l'humanité.</w:t>
      </w:r>
    </w:p>
    <w:p>
      <w:pPr>
        <w:spacing w:after="160"/>
        <w:ind w:firstLine="360"/>
        <w:jc w:val="both"/>
      </w:pPr>
      <w:r>
        <w:rPr>
          <w:rFonts w:ascii="Garamond" w:cs="Garamond" w:eastAsia="Garamond" w:hAnsi="Garamond"/>
          <w:color w:val="111111"/>
          <w:sz w:val="24"/>
          <w:szCs w:val="24"/>
        </w:rPr>
        <w:t xml:space="preserve">La spiritualité, en revanche, est présentée comme une démarche intérieure, personnelle et non médiatisée, fondée sur la recherche directe de la vérité. C'est cette opposition que l'orateur va déployer au fil de la conférence à travers la figure de Jésus de Nazareth — lu non comme fondateur d'une religion, mais comme initiateur d'une voie gnostique.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II. Jésus l'Essénien : une histoire cachée</w:t>
      </w:r>
    </w:p>
    <w:p>
      <w:pPr>
        <w:pStyle w:val="Heading2"/>
        <w:spacing w:after="160" w:before="360"/>
      </w:pPr>
      <w:r>
        <w:rPr>
          <w:rFonts w:ascii="Georgia" w:cs="Georgia" w:eastAsia="Georgia" w:hAnsi="Georgia"/>
          <w:b/>
          <w:bCs/>
          <w:color w:val="2C4A1E"/>
          <w:sz w:val="24"/>
          <w:szCs w:val="24"/>
        </w:rPr>
        <w:t xml:space="preserve">2.1 Le contexte historique des quatre sectes</w:t>
      </w:r>
    </w:p>
    <w:p>
      <w:pPr>
        <w:spacing w:after="160"/>
        <w:ind w:firstLine="360"/>
        <w:jc w:val="both"/>
      </w:pPr>
      <w:r>
        <w:rPr>
          <w:rFonts w:ascii="Garamond" w:cs="Garamond" w:eastAsia="Garamond" w:hAnsi="Garamond"/>
          <w:color w:val="111111"/>
          <w:sz w:val="24"/>
          <w:szCs w:val="24"/>
        </w:rPr>
        <w:t xml:space="preserve">L'orateur situe d'emblée son interprétation dans un contexte historique précis : la Palestine du premier siècle de notre ère, divisée entre quatre courants religieux distincts. Les pharisiens, qui s'arrogent l'application stricte de la loi mosaïque et entretiennent des relations de collaboration avec l'administration romaine ; les sadducéens, plus matérialistes, proches des affaires et sceptiques quant à la résurrection et à l'existence des anges ; les zélotes, partisans d'une libération armée contre l'occupant romain ; et les esséniens, communauté mystique dont une partie se trouvait en diaspora en Égypte.</w:t>
      </w:r>
    </w:p>
    <w:p>
      <w:pPr>
        <w:spacing w:after="160"/>
        <w:ind w:firstLine="360"/>
        <w:jc w:val="both"/>
      </w:pPr>
      <w:r>
        <w:rPr>
          <w:rFonts w:ascii="Garamond" w:cs="Garamond" w:eastAsia="Garamond" w:hAnsi="Garamond"/>
          <w:color w:val="111111"/>
          <w:sz w:val="24"/>
          <w:szCs w:val="24"/>
        </w:rPr>
        <w:t xml:space="preserve">Cette mise en contexte n'est pas un simple exercice d'érudition. Elle vise à démontrer que le personnage de Jésus ne peut être compris en dehors de son appartenance à cette quatrième secte. Selon l'orateur, Jésus était essénien — et non chrétien, le christianisme n'existant pas encore à son époque. Ses parents, en particulier Marie, étaient initiés à la tradition essénienne. La venue des rois mages à sa naissance est interprétée comme un signal de reconnaissance entre initiés, et non comme un événement surnaturel : les mages sont des praticiens de la tradition gnostique, le titre de « roi » désignant un grade initiatique.</w:t>
      </w:r>
    </w:p>
    <w:p>
      <w:pPr>
        <w:pStyle w:val="Heading2"/>
        <w:spacing w:after="160" w:before="360"/>
      </w:pPr>
      <w:r>
        <w:rPr>
          <w:rFonts w:ascii="Georgia" w:cs="Georgia" w:eastAsia="Georgia" w:hAnsi="Georgia"/>
          <w:b/>
          <w:bCs/>
          <w:color w:val="2C4A1E"/>
          <w:sz w:val="24"/>
          <w:szCs w:val="24"/>
        </w:rPr>
        <w:t xml:space="preserve">2.2 Les années obscures : l'initiation égyptienne</w:t>
      </w:r>
    </w:p>
    <w:p>
      <w:pPr>
        <w:spacing w:after="160"/>
        <w:ind w:firstLine="360"/>
        <w:jc w:val="both"/>
      </w:pPr>
      <w:r>
        <w:rPr>
          <w:rFonts w:ascii="Garamond" w:cs="Garamond" w:eastAsia="Garamond" w:hAnsi="Garamond"/>
          <w:color w:val="111111"/>
          <w:sz w:val="24"/>
          <w:szCs w:val="24"/>
        </w:rPr>
        <w:t xml:space="preserve">L'un des arguments les plus développés de la conférence porte sur le vide biographique qui s'étend de la douzième à la trentième année de Jésus. Les textes évangéliques canoniques ne mentionnent aucun événement de cette période. Pour l'orateur, ce silence n'est pas accidentel mais délibéré :</w:t>
      </w:r>
    </w:p>
    <w:p>
      <w:pPr>
        <w:pBdr>
          <w:left w:val="thick" w:color="2C4A1E" w:sz="12" w:space="12"/>
        </w:pBdr>
        <w:spacing w:after="200" w:before="200"/>
        <w:ind w:left="720" w:right="720"/>
        <w:jc w:val="both"/>
      </w:pPr>
      <w:r>
        <w:rPr>
          <w:rFonts w:ascii="Garamond" w:cs="Garamond" w:eastAsia="Garamond" w:hAnsi="Garamond"/>
          <w:i/>
          <w:iCs/>
          <w:color w:val="444444"/>
          <w:sz w:val="22"/>
          <w:szCs w:val="22"/>
        </w:rPr>
        <w:t xml:space="preserve">« Cette partie a été volontairement enlevée. On n'a pas voulu dire ce qui s'est réellement passé parce que bien entendu, si on pouvait dire où est-ce qu'il était, ça devait bouleverser toute l'idéologie qu'on a prévu pour pouvoir manipuler les gens. »</w:t>
      </w:r>
    </w:p>
    <w:p>
      <w:pPr>
        <w:spacing w:after="160"/>
        <w:ind w:firstLine="360"/>
        <w:jc w:val="both"/>
      </w:pPr>
      <w:r>
        <w:rPr>
          <w:rFonts w:ascii="Garamond" w:cs="Garamond" w:eastAsia="Garamond" w:hAnsi="Garamond"/>
          <w:color w:val="111111"/>
          <w:sz w:val="24"/>
          <w:szCs w:val="24"/>
        </w:rPr>
        <w:t xml:space="preserve">La tradition ésotérique et mystique, selon l'orateur, comble ce vide : Jésus aurait été initié durant ces dix-huit années dans les temples égyptiens, où il aurait reçu un enseignement spirituel et mystique complet, le préparant à sa mission. Cette thèse — que l'on retrouve dans certains courants de la théosophie et de la franc-maçonnerie spéculative — permet à l'orateur de rattacher Jésus à la tradition égyptienne africaine plutôt qu'à une révélation surnaturelle.</w:t>
      </w:r>
    </w:p>
    <w:p>
      <w:pPr>
        <w:pStyle w:val="Heading2"/>
        <w:spacing w:after="160" w:before="360"/>
      </w:pPr>
      <w:r>
        <w:rPr>
          <w:rFonts w:ascii="Georgia" w:cs="Georgia" w:eastAsia="Georgia" w:hAnsi="Georgia"/>
          <w:b/>
          <w:bCs/>
          <w:color w:val="2C4A1E"/>
          <w:sz w:val="24"/>
          <w:szCs w:val="24"/>
        </w:rPr>
        <w:t xml:space="preserve">2.3 La mission politique et spirituelle du Christ</w:t>
      </w:r>
    </w:p>
    <w:p>
      <w:pPr>
        <w:spacing w:after="160"/>
        <w:ind w:firstLine="360"/>
        <w:jc w:val="both"/>
      </w:pPr>
      <w:r>
        <w:rPr>
          <w:rFonts w:ascii="Garamond" w:cs="Garamond" w:eastAsia="Garamond" w:hAnsi="Garamond"/>
          <w:color w:val="111111"/>
          <w:sz w:val="24"/>
          <w:szCs w:val="24"/>
        </w:rPr>
        <w:t xml:space="preserve">L'interprétation de la mission de Jésus est à la fois spirituelle et politique. L'orateur insiste sur le fait que le peuple d'Israël sous domination romaine cherchait un libérateur : le Messie attendu était d'abord un libérateur politique, et non une figure de salut eschatologique.</w:t>
      </w:r>
    </w:p>
    <w:p>
      <w:pPr>
        <w:spacing w:after="160"/>
        <w:ind w:firstLine="360"/>
        <w:jc w:val="both"/>
      </w:pPr>
      <w:r>
        <w:rPr>
          <w:rFonts w:ascii="Garamond" w:cs="Garamond" w:eastAsia="Garamond" w:hAnsi="Garamond"/>
          <w:color w:val="111111"/>
          <w:sz w:val="24"/>
          <w:szCs w:val="24"/>
        </w:rPr>
        <w:t xml:space="preserve">Face aux zélotes qui prônaient la violence armée contre Rome, Jésus propose une alternative radicalement différente : la connaissance. Son commandement central — « Vous connaîtrez la vérité, et la vérité vous rendra libres » — est interprété comme un programme gnostique de libération. La non-violence n'est pas présentée comme une faiblesse morale mais comme une stratégie supérieure, fondée sur la compréhension des lois universelles. L'orateur établit à ce titre un parallèle explicite avec Martin Luther King et Gandhi : deux figures qui, sans recourir à la violence, ont obtenu des résultats durables là où la violence n'aurait produit que destruction mutuelle.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III. Le dogme comme instrument de domination</w:t>
      </w:r>
    </w:p>
    <w:p>
      <w:pPr>
        <w:pStyle w:val="Heading2"/>
        <w:spacing w:after="160" w:before="360"/>
      </w:pPr>
      <w:r>
        <w:rPr>
          <w:rFonts w:ascii="Georgia" w:cs="Georgia" w:eastAsia="Georgia" w:hAnsi="Georgia"/>
          <w:b/>
          <w:bCs/>
          <w:color w:val="2C4A1E"/>
          <w:sz w:val="24"/>
          <w:szCs w:val="24"/>
        </w:rPr>
        <w:t xml:space="preserve">3.1 L'Église catholique comme puissance politique</w:t>
      </w:r>
    </w:p>
    <w:p>
      <w:pPr>
        <w:spacing w:after="160"/>
        <w:ind w:firstLine="360"/>
        <w:jc w:val="both"/>
      </w:pPr>
      <w:r>
        <w:rPr>
          <w:rFonts w:ascii="Garamond" w:cs="Garamond" w:eastAsia="Garamond" w:hAnsi="Garamond"/>
          <w:color w:val="111111"/>
          <w:sz w:val="24"/>
          <w:szCs w:val="24"/>
        </w:rPr>
        <w:t xml:space="preserve">La critique de l'institution ecclésiastique constitue l'un des axes les plus développés et les plus explicitement politiques du discours. L'orateur y affirme que l'Église catholique est fondamentalement une institution politique et économique, dont la vocation évangélique n'est qu'un habillage idéologique destiné à masquer des intérêts de pouvoir :</w:t>
      </w:r>
    </w:p>
    <w:p>
      <w:pPr>
        <w:pBdr>
          <w:left w:val="thick" w:color="2C4A1E" w:sz="12" w:space="12"/>
        </w:pBdr>
        <w:spacing w:after="200" w:before="200"/>
        <w:ind w:left="720" w:right="720"/>
        <w:jc w:val="both"/>
      </w:pPr>
      <w:r>
        <w:rPr>
          <w:rFonts w:ascii="Garamond" w:cs="Garamond" w:eastAsia="Garamond" w:hAnsi="Garamond"/>
          <w:i/>
          <w:iCs/>
          <w:color w:val="444444"/>
          <w:sz w:val="22"/>
          <w:szCs w:val="22"/>
        </w:rPr>
        <w:t xml:space="preserve">« L'église catholique est une église politique. C'est une église des affaires. Les prêtres qui viennent pour venir évangéliser ne viennent pas pour l'Évangile. Ils viennent d'abord et avant tout parce qu'il y a un business qui est là. »</w:t>
      </w:r>
    </w:p>
    <w:p>
      <w:pPr>
        <w:spacing w:after="160"/>
        <w:ind w:firstLine="360"/>
        <w:jc w:val="both"/>
      </w:pPr>
      <w:r>
        <w:rPr>
          <w:rFonts w:ascii="Garamond" w:cs="Garamond" w:eastAsia="Garamond" w:hAnsi="Garamond"/>
          <w:color w:val="111111"/>
          <w:sz w:val="24"/>
          <w:szCs w:val="24"/>
        </w:rPr>
        <w:t xml:space="preserve">Cette critique est inscrite dans une continuité historique : l'orateur rappelle que pendant des siècles, en Europe, l'Église catholique a gouverné par le biais des rois dépendant du pape, et que ce même mécanisme de contrôle a été exporté sur le continent africain lors de la colonisation. La religion chrétienne apparaît ainsi comme le bras idéologique de la conquête coloniale, le prêtre comme le vecteur d'une aliénation culturelle et mentale calculée.</w:t>
      </w:r>
    </w:p>
    <w:p>
      <w:pPr>
        <w:pStyle w:val="Heading2"/>
        <w:spacing w:after="160" w:before="360"/>
      </w:pPr>
      <w:r>
        <w:rPr>
          <w:rFonts w:ascii="Georgia" w:cs="Georgia" w:eastAsia="Georgia" w:hAnsi="Georgia"/>
          <w:b/>
          <w:bCs/>
          <w:color w:val="2C4A1E"/>
          <w:sz w:val="24"/>
          <w:szCs w:val="24"/>
        </w:rPr>
        <w:t xml:space="preserve">3.2 La structure pyramidale de la domination</w:t>
      </w:r>
    </w:p>
    <w:p>
      <w:pPr>
        <w:spacing w:after="160"/>
        <w:ind w:firstLine="360"/>
        <w:jc w:val="both"/>
      </w:pPr>
      <w:r>
        <w:rPr>
          <w:rFonts w:ascii="Garamond" w:cs="Garamond" w:eastAsia="Garamond" w:hAnsi="Garamond"/>
          <w:color w:val="111111"/>
          <w:sz w:val="24"/>
          <w:szCs w:val="24"/>
        </w:rPr>
        <w:t xml:space="preserve">L'orateur mobilise la symbolique initiatique de la pyramide pour décrire l'organisation du pouvoir mondial. À la base se trouvent les profanes — terme ésotérique désignant ceux qui ignorent la vérité —, au sommet se trouvent ceux qui détiennent la connaissance. Dans cette grille de lecture, le peuple africain se trouve structurellement placé à la base de la pyramide.</w:t>
      </w:r>
    </w:p>
    <w:p>
      <w:pPr>
        <w:spacing w:after="160"/>
        <w:ind w:firstLine="360"/>
        <w:jc w:val="both"/>
      </w:pPr>
      <w:r>
        <w:rPr>
          <w:rFonts w:ascii="Garamond" w:cs="Garamond" w:eastAsia="Garamond" w:hAnsi="Garamond"/>
          <w:color w:val="111111"/>
          <w:sz w:val="24"/>
          <w:szCs w:val="24"/>
        </w:rPr>
        <w:t xml:space="preserve">Ce placement n'est pas le fruit du hasard ou d'une infériorité naturelle : il est le résultat d'une stratégie délibérée de maintien dans l'ignorance. L'Église, dans ce schéma, joue le rôle d'un gardien qui empêche les populations de la base d'accéder au savoir qui leur permettrait de s'élever. Le dogme est l'instrument de cette séquestration intellectuelle : il convainc l'adhérent que la vérité lui est déjà donnée, étouffant ainsi toute curiosité ou quête autonome.</w:t>
      </w:r>
    </w:p>
    <w:p>
      <w:pPr>
        <w:pStyle w:val="Heading2"/>
        <w:spacing w:after="160" w:before="360"/>
      </w:pPr>
      <w:r>
        <w:rPr>
          <w:rFonts w:ascii="Georgia" w:cs="Georgia" w:eastAsia="Georgia" w:hAnsi="Georgia"/>
          <w:b/>
          <w:bCs/>
          <w:color w:val="2C4A1E"/>
          <w:sz w:val="24"/>
          <w:szCs w:val="24"/>
        </w:rPr>
        <w:t xml:space="preserve">3.3 Satan, Lucifer et la manipulation sémantique</w:t>
      </w:r>
    </w:p>
    <w:p>
      <w:pPr>
        <w:spacing w:after="160"/>
        <w:ind w:firstLine="360"/>
        <w:jc w:val="both"/>
      </w:pPr>
      <w:r>
        <w:rPr>
          <w:rFonts w:ascii="Garamond" w:cs="Garamond" w:eastAsia="Garamond" w:hAnsi="Garamond"/>
          <w:color w:val="111111"/>
          <w:sz w:val="24"/>
          <w:szCs w:val="24"/>
        </w:rPr>
        <w:t xml:space="preserve">Un développement particulièrement éclairant porte sur la manipulation sémantique des concepts de Satan et de Lucifer. L'orateur soutient que ces termes ont été délibérément déformés par l'Église pour produire un effet de terreur et d'aliénation.</w:t>
      </w:r>
    </w:p>
    <w:p>
      <w:pPr>
        <w:spacing w:after="160"/>
        <w:ind w:firstLine="360"/>
        <w:jc w:val="both"/>
      </w:pPr>
      <w:r>
        <w:rPr>
          <w:rFonts w:ascii="Garamond" w:cs="Garamond" w:eastAsia="Garamond" w:hAnsi="Garamond"/>
          <w:color w:val="111111"/>
          <w:sz w:val="24"/>
          <w:szCs w:val="24"/>
        </w:rPr>
        <w:t xml:space="preserve">Satan, précise-t-il, n'est pas un nom propre mais un nom commun signifiant « celui qui met des bâtons dans les roues » — et donc applicable à n'importe qui. Il illustre ce point par un épisode évangélique : lorsque Jésus dit à Pierre « Arrière de moi, Satan », il ne désigne pas une entité maléfique mais le raisonnement limité de Pierre, son incapacité à comprendre le mystère divin. Le vrai Satan est donc en chacun de nous : notre propre faiblesse, nos pulsions non maîtrisées, notre inertie mentale.</w:t>
      </w:r>
    </w:p>
    <w:p>
      <w:pPr>
        <w:spacing w:after="160"/>
        <w:ind w:firstLine="360"/>
        <w:jc w:val="both"/>
      </w:pPr>
      <w:r>
        <w:rPr>
          <w:rFonts w:ascii="Garamond" w:cs="Garamond" w:eastAsia="Garamond" w:hAnsi="Garamond"/>
          <w:color w:val="111111"/>
          <w:sz w:val="24"/>
          <w:szCs w:val="24"/>
        </w:rPr>
        <w:t xml:space="preserve">Lucifer, quant à lui, est restitué à son étymologie latine : lux ferre, « porteur de lumière ». L'orateur affirme que Lucifer désigne non une figure du mal mais l'archétype de la connaissance initiatique, la lumière primordiale qui, selon toutes les traditions — égyptienne, biblique, indienne — était à l'origine de la création. L'association de Lucifer à Satan serait un choix délibéré de l'Église pour rendre inaccessible et menaçante la notion même de connaissance spirituelle.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IV. La gnose comme voie de libération</w:t>
      </w:r>
    </w:p>
    <w:p>
      <w:pPr>
        <w:pStyle w:val="Heading2"/>
        <w:spacing w:after="160" w:before="360"/>
      </w:pPr>
      <w:r>
        <w:rPr>
          <w:rFonts w:ascii="Georgia" w:cs="Georgia" w:eastAsia="Georgia" w:hAnsi="Georgia"/>
          <w:b/>
          <w:bCs/>
          <w:color w:val="2C4A1E"/>
          <w:sz w:val="24"/>
          <w:szCs w:val="24"/>
        </w:rPr>
        <w:t xml:space="preserve">4.1 La connaissance directe comme salut</w:t>
      </w:r>
    </w:p>
    <w:p>
      <w:pPr>
        <w:spacing w:after="160"/>
        <w:ind w:firstLine="360"/>
        <w:jc w:val="both"/>
      </w:pPr>
      <w:r>
        <w:rPr>
          <w:rFonts w:ascii="Garamond" w:cs="Garamond" w:eastAsia="Garamond" w:hAnsi="Garamond"/>
          <w:color w:val="111111"/>
          <w:sz w:val="24"/>
          <w:szCs w:val="24"/>
        </w:rPr>
        <w:t xml:space="preserve">La thèse centrale du discours, répétée à plusieurs reprises, est que le seul vecteur de salut — individuel ou collectif — est la connaissance. L'orateur en donne une définition précise en mobilisant le concept de gnose :</w:t>
      </w:r>
    </w:p>
    <w:p>
      <w:pPr>
        <w:pBdr>
          <w:left w:val="thick" w:color="2C4A1E" w:sz="12" w:space="12"/>
        </w:pBdr>
        <w:spacing w:after="200" w:before="200"/>
        <w:ind w:left="720" w:right="720"/>
        <w:jc w:val="both"/>
      </w:pPr>
      <w:r>
        <w:rPr>
          <w:rFonts w:ascii="Garamond" w:cs="Garamond" w:eastAsia="Garamond" w:hAnsi="Garamond"/>
          <w:i/>
          <w:iCs/>
          <w:color w:val="444444"/>
          <w:sz w:val="22"/>
          <w:szCs w:val="22"/>
        </w:rPr>
        <w:t xml:space="preserve">« La gnose, c'est une connaissance en réalité qui nous vient directement du divin. C'est la connaissance directe qui vient de Dieu sans intermédiaire. »</w:t>
      </w:r>
    </w:p>
    <w:p>
      <w:pPr>
        <w:spacing w:after="160"/>
        <w:ind w:firstLine="360"/>
        <w:jc w:val="both"/>
      </w:pPr>
      <w:r>
        <w:rPr>
          <w:rFonts w:ascii="Garamond" w:cs="Garamond" w:eastAsia="Garamond" w:hAnsi="Garamond"/>
          <w:color w:val="111111"/>
          <w:sz w:val="24"/>
          <w:szCs w:val="24"/>
        </w:rPr>
        <w:t xml:space="preserve">Cette définition exclut par construction la médiation ecclésiastique. Si la connaissance du divin est directe, personnelle et intérieure, aucun prêtre, aucune institution, aucun dogme ne peut s'interposer légitimement entre l'individu et Dieu. Le gnosticisme historique — mouvement spirituel du premier siècle de notre ère, contemporain des origines chrétiennes — partageait cette conviction fondamentale, ce qui expliquait son incompatibilité radicale avec l'orthodoxie émergente.</w:t>
      </w:r>
    </w:p>
    <w:p>
      <w:pPr>
        <w:spacing w:after="160"/>
        <w:ind w:firstLine="360"/>
        <w:jc w:val="both"/>
      </w:pPr>
      <w:r>
        <w:rPr>
          <w:rFonts w:ascii="Garamond" w:cs="Garamond" w:eastAsia="Garamond" w:hAnsi="Garamond"/>
          <w:color w:val="111111"/>
          <w:sz w:val="24"/>
          <w:szCs w:val="24"/>
        </w:rPr>
        <w:t xml:space="preserve">L'orateur établit que Jésus lui-même était un gnostique, transmettant une connaissance secrète à ses disciples élus tout en parlant au peuple en paraboles — précisément parce que certaines vérités ne peuvent être reçues que par ceux qui ont été préparés à les accueillir. Il cite à ce titre Matthieu 10 : « À vous il a été donné de connaître les mystères du royaume des cieux, mais pas à eux. »</w:t>
      </w:r>
    </w:p>
    <w:p>
      <w:pPr>
        <w:pStyle w:val="Heading2"/>
        <w:spacing w:after="160" w:before="360"/>
      </w:pPr>
      <w:r>
        <w:rPr>
          <w:rFonts w:ascii="Georgia" w:cs="Georgia" w:eastAsia="Georgia" w:hAnsi="Georgia"/>
          <w:b/>
          <w:bCs/>
          <w:color w:val="2C4A1E"/>
          <w:sz w:val="24"/>
          <w:szCs w:val="24"/>
        </w:rPr>
        <w:t xml:space="preserve">4.2 La lumière primordiale et la divinité intérieure</w:t>
      </w:r>
    </w:p>
    <w:p>
      <w:pPr>
        <w:spacing w:after="160"/>
        <w:ind w:firstLine="360"/>
        <w:jc w:val="both"/>
      </w:pPr>
      <w:r>
        <w:rPr>
          <w:rFonts w:ascii="Garamond" w:cs="Garamond" w:eastAsia="Garamond" w:hAnsi="Garamond"/>
          <w:color w:val="111111"/>
          <w:sz w:val="24"/>
          <w:szCs w:val="24"/>
        </w:rPr>
        <w:t xml:space="preserve">Le discours culmine dans une affirmation ontologique radicale : chaque être humain est porteur d'une lumière divine intérieure, qu'il est appelé à reconnaître et à manifester. Cette lumière est identifiée à la lumière du premier jour de la Genèse — antérieure aux luminaires physiques créés le quatrième jour — et à l'Adam céleste de la tradition kabbalistique.</w:t>
      </w:r>
    </w:p>
    <w:p>
      <w:pPr>
        <w:spacing w:after="160"/>
        <w:ind w:firstLine="360"/>
        <w:jc w:val="both"/>
      </w:pPr>
      <w:r>
        <w:rPr>
          <w:rFonts w:ascii="Garamond" w:cs="Garamond" w:eastAsia="Garamond" w:hAnsi="Garamond"/>
          <w:color w:val="111111"/>
          <w:sz w:val="24"/>
          <w:szCs w:val="24"/>
        </w:rPr>
        <w:t xml:space="preserve">L'orateur développe l'idée que le monde a été créé par et pour l'être humain, en tant que fils du Dieu inconnu. Cette affirmation, qui fait écho aux thèses gnostiques valentiniennes et à la tradition hermétique, implique que l'être humain est potentiellement co-créateur avec le divin. Sa dégradation actuelle résulte d'une amnésie spirituelle : il a oublié sa propre nature divine, et s'identifie à tort avec ses véhicules — le corps physique, le corps émotionnel et le corps mental — plutôt qu'avec la lumière qui l'anime.</w:t>
      </w:r>
    </w:p>
    <w:p>
      <w:pPr>
        <w:pStyle w:val="Heading2"/>
        <w:spacing w:after="160" w:before="360"/>
      </w:pPr>
      <w:r>
        <w:rPr>
          <w:rFonts w:ascii="Georgia" w:cs="Georgia" w:eastAsia="Georgia" w:hAnsi="Georgia"/>
          <w:b/>
          <w:bCs/>
          <w:color w:val="2C4A1E"/>
          <w:sz w:val="24"/>
          <w:szCs w:val="24"/>
        </w:rPr>
        <w:t xml:space="preserve">4.3 Le pouvoir du verbe et la création par la parole</w:t>
      </w:r>
    </w:p>
    <w:p>
      <w:pPr>
        <w:spacing w:after="160"/>
        <w:ind w:firstLine="360"/>
        <w:jc w:val="both"/>
      </w:pPr>
      <w:r>
        <w:rPr>
          <w:rFonts w:ascii="Garamond" w:cs="Garamond" w:eastAsia="Garamond" w:hAnsi="Garamond"/>
          <w:color w:val="111111"/>
          <w:sz w:val="24"/>
          <w:szCs w:val="24"/>
        </w:rPr>
        <w:t xml:space="preserve">Une application pratique de cette cosmologie est développée à travers le pouvoir du verbe. Puisque l'être humain est un co-créateur, ses paroles ont une portée ontologique : elles ne décrivent pas la réalité, elles la créent. L'orateur insiste particulièrement sur la formule hébraïque du nom divin — « Je suis celui qui suis » — qu'il interprète comme une formule de création : construire des affirmations commençant par « je suis » revient à exercer son pouvoir créateur.</w:t>
      </w:r>
    </w:p>
    <w:p>
      <w:pPr>
        <w:spacing w:after="160"/>
        <w:ind w:firstLine="360"/>
        <w:jc w:val="both"/>
      </w:pPr>
      <w:r>
        <w:rPr>
          <w:rFonts w:ascii="Garamond" w:cs="Garamond" w:eastAsia="Garamond" w:hAnsi="Garamond"/>
          <w:color w:val="111111"/>
          <w:sz w:val="24"/>
          <w:szCs w:val="24"/>
        </w:rPr>
        <w:t xml:space="preserve">Cette doctrine de l'autoaffirmation positive n'est pas simplement une technique de développement personnel : elle est présentée comme une loi cosmique fondamentale. Dire « je suis malade » crée et consolide la maladie ; dire « mon corps traverse une difficulté » maintient la distinction entre soi et son véhicule. La vigilance linguistique devient ainsi un acte spirituel.</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V. La discipline intérieure comme condition du pouvoir</w:t>
      </w:r>
    </w:p>
    <w:p>
      <w:pPr>
        <w:pStyle w:val="Heading2"/>
        <w:spacing w:after="160" w:before="360"/>
      </w:pPr>
      <w:r>
        <w:rPr>
          <w:rFonts w:ascii="Georgia" w:cs="Georgia" w:eastAsia="Georgia" w:hAnsi="Georgia"/>
          <w:b/>
          <w:bCs/>
          <w:color w:val="2C4A1E"/>
          <w:sz w:val="24"/>
          <w:szCs w:val="24"/>
        </w:rPr>
        <w:t xml:space="preserve">5.1 Les trois corps et leur maîtrise</w:t>
      </w:r>
    </w:p>
    <w:p>
      <w:pPr>
        <w:spacing w:after="160"/>
        <w:ind w:firstLine="360"/>
        <w:jc w:val="both"/>
      </w:pPr>
      <w:r>
        <w:rPr>
          <w:rFonts w:ascii="Garamond" w:cs="Garamond" w:eastAsia="Garamond" w:hAnsi="Garamond"/>
          <w:color w:val="111111"/>
          <w:sz w:val="24"/>
          <w:szCs w:val="24"/>
        </w:rPr>
        <w:t xml:space="preserve">L'une des sections les plus pédagogiques du discours porte sur l'anthropologie tripartite qui sous-tend la pratique initiatique. L'être humain est composé de trois véhicules ou corps : le corps physique (élément terre), le corps émotionnel (élément eau) et le corps mental (élément air). Ces trois corps sont distincts de l'être véritable — la lumière divine intérieure — mais ils conditionnent son expression dans le monde manifesté.</w:t>
      </w:r>
    </w:p>
    <w:p>
      <w:pPr>
        <w:spacing w:after="160"/>
        <w:ind w:firstLine="360"/>
        <w:jc w:val="both"/>
      </w:pPr>
      <w:r>
        <w:rPr>
          <w:rFonts w:ascii="Garamond" w:cs="Garamond" w:eastAsia="Garamond" w:hAnsi="Garamond"/>
          <w:color w:val="111111"/>
          <w:sz w:val="24"/>
          <w:szCs w:val="24"/>
        </w:rPr>
        <w:t xml:space="preserve">La problématique centrale est que la plupart des êtres humains s'identifient à ces trois corps sans en être maîtres. Le corps physique réclame sans cesse satisfaction de ses besoins ; le corps émotionnel oscille entre tristesse et agitation ; le corps mental, « animal indiscipliné », ne cesse de s'agiter. Tant que ces trois véhicules ne sont pas disciplinés, l'être véritable ne peut s'exprimer, et le pouvoir mystique reste inactif.</w:t>
      </w:r>
    </w:p>
    <w:p>
      <w:pPr>
        <w:pStyle w:val="Heading2"/>
        <w:spacing w:after="160" w:before="360"/>
      </w:pPr>
      <w:r>
        <w:rPr>
          <w:rFonts w:ascii="Georgia" w:cs="Georgia" w:eastAsia="Georgia" w:hAnsi="Georgia"/>
          <w:b/>
          <w:bCs/>
          <w:color w:val="2C4A1E"/>
          <w:sz w:val="24"/>
          <w:szCs w:val="24"/>
        </w:rPr>
        <w:t xml:space="preserve">5.2 La discipline spirituelle contre la violence</w:t>
      </w:r>
    </w:p>
    <w:p>
      <w:pPr>
        <w:spacing w:after="160"/>
        <w:ind w:firstLine="360"/>
        <w:jc w:val="both"/>
      </w:pPr>
      <w:r>
        <w:rPr>
          <w:rFonts w:ascii="Garamond" w:cs="Garamond" w:eastAsia="Garamond" w:hAnsi="Garamond"/>
          <w:color w:val="111111"/>
          <w:sz w:val="24"/>
          <w:szCs w:val="24"/>
        </w:rPr>
        <w:t xml:space="preserve">L'orateur établit un lien explicite entre la maîtrise intérieure et le rejet de la violence. La violence, quelle qu'en soit la forme — guerre entre nations, brutalité domestique, conflits interpersonnels — est présentée comme la marque d'un déséquilibre intérieur non résolu. Celui qui n'a pas appris à se maîtriser lui-même recourt nécessairement à la force brute :</w:t>
      </w:r>
    </w:p>
    <w:p>
      <w:pPr>
        <w:pBdr>
          <w:left w:val="thick" w:color="2C4A1E" w:sz="12" w:space="12"/>
        </w:pBdr>
        <w:spacing w:after="200" w:before="200"/>
        <w:ind w:left="720" w:right="720"/>
        <w:jc w:val="both"/>
      </w:pPr>
      <w:r>
        <w:rPr>
          <w:rFonts w:ascii="Garamond" w:cs="Garamond" w:eastAsia="Garamond" w:hAnsi="Garamond"/>
          <w:i/>
          <w:iCs/>
          <w:color w:val="444444"/>
          <w:sz w:val="22"/>
          <w:szCs w:val="22"/>
        </w:rPr>
        <w:t xml:space="preserve">« La violence est une marque de la faiblesse. Quand quelqu'un est violent, c'est la preuve qui montre qu'il est faible. La force, c'est la maîtrise de soi. »</w:t>
      </w:r>
    </w:p>
    <w:p>
      <w:pPr>
        <w:spacing w:after="160"/>
        <w:ind w:firstLine="360"/>
        <w:jc w:val="both"/>
      </w:pPr>
      <w:r>
        <w:rPr>
          <w:rFonts w:ascii="Garamond" w:cs="Garamond" w:eastAsia="Garamond" w:hAnsi="Garamond"/>
          <w:color w:val="111111"/>
          <w:sz w:val="24"/>
          <w:szCs w:val="24"/>
        </w:rPr>
        <w:t xml:space="preserve">À l'inverse, la maîtrise de soi — assimilée à la force véritable — est ce qui permet d'agir avec efficacité sans violence. L'orateur cite comme figures exemplaires Gandhi et Martin Luther King : leur puissance résidait non dans les armes mais dans une discipline intérieure extraordinaire, une capacité à mobiliser la force de l'esprit contre la violence de l'État. La technique gandhienne du boycott économique est explicitée comme une application des principes yogiques : la maîtrise du corps, la capacité à endurer la souffrance, constituent une puissance que l'adversaire armé ne peut neutraliser.</w:t>
      </w:r>
    </w:p>
    <w:p>
      <w:pPr>
        <w:pStyle w:val="Heading2"/>
        <w:spacing w:after="160" w:before="360"/>
      </w:pPr>
      <w:r>
        <w:rPr>
          <w:rFonts w:ascii="Georgia" w:cs="Georgia" w:eastAsia="Georgia" w:hAnsi="Georgia"/>
          <w:b/>
          <w:bCs/>
          <w:color w:val="2C4A1E"/>
          <w:sz w:val="24"/>
          <w:szCs w:val="24"/>
        </w:rPr>
        <w:t xml:space="preserve">5.3 La prière comme acte magique</w:t>
      </w:r>
    </w:p>
    <w:p>
      <w:pPr>
        <w:spacing w:after="160"/>
        <w:ind w:firstLine="360"/>
        <w:jc w:val="both"/>
      </w:pPr>
      <w:r>
        <w:rPr>
          <w:rFonts w:ascii="Garamond" w:cs="Garamond" w:eastAsia="Garamond" w:hAnsi="Garamond"/>
          <w:color w:val="111111"/>
          <w:sz w:val="24"/>
          <w:szCs w:val="24"/>
        </w:rPr>
        <w:t xml:space="preserve">Une critique acérée des pratiques religieuses ordinaires prolonge ce développement. La prière telle qu'elle est pratiquée dans les Églises — répétition de formules dans un état d'agitation mentale — est présentée comme inefficace, précisément parce qu'elle ne mobilise pas le pouvoir de concentration mentale qui la rendrait opérante.</w:t>
      </w:r>
    </w:p>
    <w:p>
      <w:pPr>
        <w:spacing w:after="160"/>
        <w:ind w:firstLine="360"/>
        <w:jc w:val="both"/>
      </w:pPr>
      <w:r>
        <w:rPr>
          <w:rFonts w:ascii="Garamond" w:cs="Garamond" w:eastAsia="Garamond" w:hAnsi="Garamond"/>
          <w:color w:val="111111"/>
          <w:sz w:val="24"/>
          <w:szCs w:val="24"/>
        </w:rPr>
        <w:t xml:space="preserve">La prière véritable est définie comme un acte magique requérant une harmonisation préalable des trois corps. Seul celui qui a discipliné son mental — qui peut le maintenir en état de concentration prolongée — peut prier avec efficacité. L'orateur souligne l'ironie de la situation : les Églises demandent aux fidèles de prier sans leur enseigner comment préparer le mental à la prière, condamnant ainsi leurs pratiques à l'inefficacité.</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VI. Implications pour la conscience africaine contemporaine</w:t>
      </w:r>
    </w:p>
    <w:p>
      <w:pPr>
        <w:pStyle w:val="Heading2"/>
        <w:spacing w:after="160" w:before="360"/>
      </w:pPr>
      <w:r>
        <w:rPr>
          <w:rFonts w:ascii="Georgia" w:cs="Georgia" w:eastAsia="Georgia" w:hAnsi="Georgia"/>
          <w:b/>
          <w:bCs/>
          <w:color w:val="2C4A1E"/>
          <w:sz w:val="24"/>
          <w:szCs w:val="24"/>
        </w:rPr>
        <w:t xml:space="preserve">6.1 Le triangle de la libération collective</w:t>
      </w:r>
    </w:p>
    <w:p>
      <w:pPr>
        <w:spacing w:after="160"/>
        <w:ind w:firstLine="360"/>
        <w:jc w:val="both"/>
      </w:pPr>
      <w:r>
        <w:rPr>
          <w:rFonts w:ascii="Garamond" w:cs="Garamond" w:eastAsia="Garamond" w:hAnsi="Garamond"/>
          <w:color w:val="111111"/>
          <w:sz w:val="24"/>
          <w:szCs w:val="24"/>
        </w:rPr>
        <w:t xml:space="preserve">La dimension politique du discours converge vers une proposition concrète pour l'émancipation africaine. Refusant l'option de la violence, l'orateur propose une structure ternaire — le triangle de libération — composée de trois éléments indissociables : des leaders clairvoyants et honnêtes, des cadres compétents et bien formés, et un peuple éduqué et libéré de l'ignorance.</w:t>
      </w:r>
    </w:p>
    <w:p>
      <w:pPr>
        <w:spacing w:after="160"/>
        <w:ind w:firstLine="360"/>
        <w:jc w:val="both"/>
      </w:pPr>
      <w:r>
        <w:rPr>
          <w:rFonts w:ascii="Garamond" w:cs="Garamond" w:eastAsia="Garamond" w:hAnsi="Garamond"/>
          <w:color w:val="111111"/>
          <w:sz w:val="24"/>
          <w:szCs w:val="24"/>
        </w:rPr>
        <w:t xml:space="preserve">Cette triade est présentée comme l'application politique de la loi du triangle fondamentale à toute la pensée initiatique. Si l'un des trois éléments est défaillant — un leader animé par la haine, des cadres médiocres transmettant leur médiocrité, un peuple dans la léthargie — le triangle s'effondre et la libération devient impossible. La critique des leaders panafricanistes qui prônent la haine raciale et la violence est explicite : non seulement ces leaders sont spirituellement non préparés, mais ils servent objectivement les intérêts de ceux qu'ils prétendent combattre.</w:t>
      </w:r>
    </w:p>
    <w:p>
      <w:pPr>
        <w:pStyle w:val="Heading2"/>
        <w:spacing w:after="160" w:before="360"/>
      </w:pPr>
      <w:r>
        <w:rPr>
          <w:rFonts w:ascii="Georgia" w:cs="Georgia" w:eastAsia="Georgia" w:hAnsi="Georgia"/>
          <w:b/>
          <w:bCs/>
          <w:color w:val="2C4A1E"/>
          <w:sz w:val="24"/>
          <w:szCs w:val="24"/>
        </w:rPr>
        <w:t xml:space="preserve">6.2 L'esclavage mental comme obstacle premier</w:t>
      </w:r>
    </w:p>
    <w:p>
      <w:pPr>
        <w:spacing w:after="160"/>
        <w:ind w:firstLine="360"/>
        <w:jc w:val="both"/>
      </w:pPr>
      <w:r>
        <w:rPr>
          <w:rFonts w:ascii="Garamond" w:cs="Garamond" w:eastAsia="Garamond" w:hAnsi="Garamond"/>
          <w:color w:val="111111"/>
          <w:sz w:val="24"/>
          <w:szCs w:val="24"/>
        </w:rPr>
        <w:t xml:space="preserve">L'esclavage mental est identifié comme l'obstacle principal à la libération africaine, plus profond et plus difficile à déraciner que l'esclavage physique. L'orateur décrit le mécanisme de cet esclavage : l'intériorisation de l'infériorité, le complexe d'infériorité face aux blancs, la répétition de mots négatifs comme « pauvreté », « péché », « esclave » — autant d'affirmations négatives qui créent et consolident les réalités qu'elles décrivent.</w:t>
      </w:r>
    </w:p>
    <w:p>
      <w:pPr>
        <w:spacing w:after="160"/>
        <w:ind w:firstLine="360"/>
        <w:jc w:val="both"/>
      </w:pPr>
      <w:r>
        <w:rPr>
          <w:rFonts w:ascii="Garamond" w:cs="Garamond" w:eastAsia="Garamond" w:hAnsi="Garamond"/>
          <w:color w:val="111111"/>
          <w:sz w:val="24"/>
          <w:szCs w:val="24"/>
        </w:rPr>
        <w:t xml:space="preserve">La reconquête de la dignité africaine passe donc d'abord par une révolution du langage et de la pensée. Ne plus se définir comme pauvre, comme pécheur, comme esclave ; refuser les termes négatifs que l'idéologie coloniale a imposés ; affirmer sa richesse intrinsèque, sa nature divine, son pouvoir créateur — tels sont les premiers actes de la libération.</w:t>
      </w:r>
    </w:p>
    <w:p>
      <w:pPr>
        <w:pStyle w:val="Heading2"/>
        <w:spacing w:after="160" w:before="360"/>
      </w:pPr>
      <w:r>
        <w:rPr>
          <w:rFonts w:ascii="Georgia" w:cs="Georgia" w:eastAsia="Georgia" w:hAnsi="Georgia"/>
          <w:b/>
          <w:bCs/>
          <w:color w:val="2C4A1E"/>
          <w:sz w:val="24"/>
          <w:szCs w:val="24"/>
        </w:rPr>
        <w:t xml:space="preserve">6.3 Le retour à la connaissance initiatique africaine</w:t>
      </w:r>
    </w:p>
    <w:p>
      <w:pPr>
        <w:spacing w:after="160"/>
        <w:ind w:firstLine="360"/>
        <w:jc w:val="both"/>
      </w:pPr>
      <w:r>
        <w:rPr>
          <w:rFonts w:ascii="Garamond" w:cs="Garamond" w:eastAsia="Garamond" w:hAnsi="Garamond"/>
          <w:color w:val="111111"/>
          <w:sz w:val="24"/>
          <w:szCs w:val="24"/>
        </w:rPr>
        <w:t xml:space="preserve">La conférence se conclut sur un appel à la restauration de la tradition initiatique africaine comme voie de salut collective. L'orateur affirme que les secrets détenus par les traditions mystiques africaines — le kindoki congolais, la tradition égyptienne, la gnose — constituent la ressource fondamentale pour la libération du peuple africain. Ces savoirs ont été partiellement volés et utilisés par l'Occident (franc-maçonnerie, rosicrucisme, tradition hermétique occidentale), mais leur source demeure vivante en Afrique.</w:t>
      </w:r>
    </w:p>
    <w:p>
      <w:pPr>
        <w:spacing w:after="160"/>
        <w:ind w:firstLine="360"/>
        <w:jc w:val="both"/>
      </w:pPr>
      <w:r>
        <w:rPr>
          <w:rFonts w:ascii="Garamond" w:cs="Garamond" w:eastAsia="Garamond" w:hAnsi="Garamond"/>
          <w:color w:val="111111"/>
          <w:sz w:val="24"/>
          <w:szCs w:val="24"/>
        </w:rPr>
        <w:t xml:space="preserve">La voie proposée n'est pas celle de la haine ou du ressentiment, mais celle de l'élévation. À mesure que l'initié s'élève en connaissance et en puissance mystique, l'amour s'approfondit nécessairement :</w:t>
      </w:r>
    </w:p>
    <w:p>
      <w:pPr>
        <w:pBdr>
          <w:left w:val="thick" w:color="2C4A1E" w:sz="12" w:space="12"/>
        </w:pBdr>
        <w:spacing w:after="200" w:before="200"/>
        <w:ind w:left="720" w:right="720"/>
        <w:jc w:val="both"/>
      </w:pPr>
      <w:r>
        <w:rPr>
          <w:rFonts w:ascii="Garamond" w:cs="Garamond" w:eastAsia="Garamond" w:hAnsi="Garamond"/>
          <w:i/>
          <w:iCs/>
          <w:color w:val="444444"/>
          <w:sz w:val="22"/>
          <w:szCs w:val="22"/>
        </w:rPr>
        <w:t xml:space="preserve">« Plus tu grandis, plus on va te demander d'aimer. Plus tu es devenu fort en magie, plus tu dois être capable de beaucoup aimer. »</w:t>
      </w:r>
    </w:p>
    <w:p>
      <w:pPr>
        <w:spacing w:after="160"/>
        <w:ind w:firstLine="360"/>
        <w:jc w:val="both"/>
      </w:pPr>
      <w:r>
        <w:rPr>
          <w:rFonts w:ascii="Garamond" w:cs="Garamond" w:eastAsia="Garamond" w:hAnsi="Garamond"/>
          <w:color w:val="111111"/>
          <w:sz w:val="24"/>
          <w:szCs w:val="24"/>
        </w:rPr>
        <w:t xml:space="preserve">Ce paradoxe apparent — plus de puissance, plus d'amour — constitue la marque distinctive de la véritable initiation, qui se distingue des formes dégénérées de la magie par la primauté absolue accordée à l'amour fraternel. La croix, symbole universel, est finalement réinterprétée comme l'union de la verticalité (l'élévation en connaissance) et de l'horizontalité (l'amour fraternel) : sans cet équilibre, nulle initiation n'est complète.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VII. Conclusion</w:t>
      </w:r>
    </w:p>
    <w:p>
      <w:pPr>
        <w:spacing w:after="160"/>
        <w:ind w:firstLine="360"/>
        <w:jc w:val="both"/>
      </w:pPr>
      <w:r>
        <w:rPr>
          <w:rFonts w:ascii="Garamond" w:cs="Garamond" w:eastAsia="Garamond" w:hAnsi="Garamond"/>
          <w:color w:val="111111"/>
          <w:sz w:val="24"/>
          <w:szCs w:val="24"/>
        </w:rPr>
        <w:t xml:space="preserve">La conférence analysée dans cet article propose un système de pensée ambitieux et cohérent, qui articule une critique historico-politique de l'institution religieuse, une anthropologie spirituelle tripartite, une cosmologie gnostique de la lumière et une éthique de la libération par la connaissance. Sa cohérence interne est notable, et ses références — bibliques, kabbalistiques, hermétiques, bouddhistes — bien que parfois librement interprétées, témoignent d'une culture ésotérique étendue.</w:t>
      </w:r>
    </w:p>
    <w:p>
      <w:pPr>
        <w:spacing w:after="160"/>
        <w:ind w:firstLine="360"/>
        <w:jc w:val="both"/>
      </w:pPr>
      <w:r>
        <w:rPr>
          <w:rFonts w:ascii="Garamond" w:cs="Garamond" w:eastAsia="Garamond" w:hAnsi="Garamond"/>
          <w:color w:val="111111"/>
          <w:sz w:val="24"/>
          <w:szCs w:val="24"/>
        </w:rPr>
        <w:t xml:space="preserve">Plusieurs points méritent d'être soulignés pour leur pertinence dans le débat intellectuel contemporain. Premièrement, la critique du dogme religieux comme instrument de domination rejoint des analyses académiques sérieuses en histoire des religions et en sociologie politique, notamment les travaux de Frantz Fanon sur le rôle de l'Église dans la colonisation africaine. Deuxièmement, la proposition d'une lecture gnostique de Jésus — un initiateur plutôt qu'un sauveur — est défendue par des chercheurs sérieux en études néotestamentaires, et la thèse d'un Jésus essénien fait l'objet d'un débat académique non résolu.</w:t>
      </w:r>
    </w:p>
    <w:p>
      <w:pPr>
        <w:spacing w:after="160"/>
        <w:ind w:firstLine="360"/>
        <w:jc w:val="both"/>
      </w:pPr>
      <w:r>
        <w:rPr>
          <w:rFonts w:ascii="Garamond" w:cs="Garamond" w:eastAsia="Garamond" w:hAnsi="Garamond"/>
          <w:color w:val="111111"/>
          <w:sz w:val="24"/>
          <w:szCs w:val="24"/>
        </w:rPr>
        <w:t xml:space="preserve">Troisièmement, l'insistance sur la discipline intérieure comme condition de toute transformation extérieure résonne avec des traditions philosophiques aussi diverses que le stoïcisme, le bouddhisme zen et la psychologie jungienne. Quatrièmement, la critique de la violence comme marque de faiblesse et de déséquilibre intérieur constitue une contribution originale au débat sur les voies de l'émancipation africaine.</w:t>
      </w:r>
    </w:p>
    <w:p>
      <w:pPr>
        <w:spacing w:after="160"/>
        <w:ind w:firstLine="360"/>
        <w:jc w:val="both"/>
      </w:pPr>
      <w:r>
        <w:rPr>
          <w:rFonts w:ascii="Garamond" w:cs="Garamond" w:eastAsia="Garamond" w:hAnsi="Garamond"/>
          <w:color w:val="111111"/>
          <w:sz w:val="24"/>
          <w:szCs w:val="24"/>
        </w:rPr>
        <w:t xml:space="preserve">Ce discours s'inscrit dans une tradition intellectuelle africaine contemporaine qui cherche à réconcilier héritage mystique précolonial, critique de la colonisation culturelle et projet de renaissance collective. Sa singularité tient à la rigueur avec laquelle il articule ces trois dimensions dans un cadre doctrinal unifié — celui de la gnose africaine —, faisant de la connaissance intérieure non pas une fin en soi mais le levier d'une transformation à la fois personnelle et politique.</w:t>
      </w:r>
    </w:p>
    <w:p>
      <w:pPr>
        <w:spacing w:after="320" w:before="320"/>
        <w:jc w:val="center"/>
      </w:pPr>
      <w:r>
        <w:rPr>
          <w:rFonts w:ascii="Georgia" w:cs="Georgia" w:eastAsia="Georgia" w:hAnsi="Georgia"/>
          <w:color w:val="666666"/>
          <w:sz w:val="20"/>
          <w:szCs w:val="20"/>
        </w:rPr>
        <w:t xml:space="preserve">✦   ✦   ✦</w:t>
      </w:r>
    </w:p>
    <w:p>
      <w:pPr>
        <w:pStyle w:val="Heading1"/>
        <w:pBdr>
          <w:bottom w:val="single" w:color="2C4A1E" w:sz="4" w:space="6"/>
        </w:pBdr>
        <w:spacing w:after="240" w:before="480"/>
      </w:pPr>
      <w:r>
        <w:rPr>
          <w:rFonts w:ascii="Georgia" w:cs="Georgia" w:eastAsia="Georgia" w:hAnsi="Georgia"/>
          <w:b/>
          <w:bCs/>
          <w:color w:val="1A1A2E"/>
          <w:sz w:val="30"/>
          <w:szCs w:val="30"/>
        </w:rPr>
        <w:t xml:space="preserve">Glossaire des concepts clés</w:t>
      </w:r>
    </w:p>
    <w:p>
      <w:pPr>
        <w:pStyle w:val="Heading3"/>
        <w:spacing w:after="120" w:before="240"/>
      </w:pPr>
      <w:r>
        <w:rPr>
          <w:rFonts w:ascii="Georgia" w:cs="Georgia" w:eastAsia="Georgia" w:hAnsi="Georgia"/>
          <w:i/>
          <w:iCs/>
          <w:color w:val="2C4A1E"/>
          <w:sz w:val="22"/>
          <w:szCs w:val="22"/>
        </w:rPr>
        <w:t xml:space="preserve">Concepts doctrinaux</w:t>
      </w:r>
    </w:p>
    <w:p>
      <w:pPr>
        <w:spacing w:after="120"/>
        <w:jc w:val="both"/>
      </w:pPr>
      <w:r>
        <w:rPr>
          <w:rFonts w:ascii="Garamond" w:cs="Garamond" w:eastAsia="Garamond" w:hAnsi="Garamond"/>
          <w:color w:val="111111"/>
          <w:sz w:val="24"/>
          <w:szCs w:val="24"/>
        </w:rPr>
        <w:t xml:space="preserve">• Gnose (grec : gnosis) : connaissance directe et intérieure du divin, sans médiation institutionnelle ; principe fondateur du gnosticisme.</w:t>
      </w:r>
    </w:p>
    <w:p>
      <w:pPr>
        <w:spacing w:after="120"/>
        <w:jc w:val="both"/>
      </w:pPr>
      <w:r>
        <w:rPr>
          <w:rFonts w:ascii="Garamond" w:cs="Garamond" w:eastAsia="Garamond" w:hAnsi="Garamond"/>
          <w:color w:val="111111"/>
          <w:sz w:val="24"/>
          <w:szCs w:val="24"/>
        </w:rPr>
        <w:t xml:space="preserve">• Gnostiques / Esséniens : courants spirituels du Ier siècle, partageant une vision intérieure et mystique de la relation à Dieu, distincte des courants orthodoxes.</w:t>
      </w:r>
    </w:p>
    <w:p>
      <w:pPr>
        <w:spacing w:after="120"/>
        <w:jc w:val="both"/>
      </w:pPr>
      <w:r>
        <w:rPr>
          <w:rFonts w:ascii="Garamond" w:cs="Garamond" w:eastAsia="Garamond" w:hAnsi="Garamond"/>
          <w:color w:val="111111"/>
          <w:sz w:val="24"/>
          <w:szCs w:val="24"/>
        </w:rPr>
        <w:t xml:space="preserve">• Lucifer (latin : lux ferre) : « porteur de lumière » ; dans la tradition hermétique et ésotérique, désigne le principe de la connaissance initiatique.</w:t>
      </w:r>
    </w:p>
    <w:p>
      <w:pPr>
        <w:spacing w:after="120"/>
        <w:jc w:val="both"/>
      </w:pPr>
      <w:r>
        <w:rPr>
          <w:rFonts w:ascii="Garamond" w:cs="Garamond" w:eastAsia="Garamond" w:hAnsi="Garamond"/>
          <w:color w:val="111111"/>
          <w:sz w:val="24"/>
          <w:szCs w:val="24"/>
        </w:rPr>
        <w:t xml:space="preserve">• Satan (hébreu : ha-satan) : nom commun signifiant « l'adversaire » ou « l'obstacle » ; dans la lecture gnostique, désigne le raisonnement limité de l'ego.</w:t>
      </w:r>
    </w:p>
    <w:p>
      <w:pPr>
        <w:spacing w:after="120"/>
        <w:jc w:val="both"/>
      </w:pPr>
      <w:r>
        <w:rPr>
          <w:rFonts w:ascii="Garamond" w:cs="Garamond" w:eastAsia="Garamond" w:hAnsi="Garamond"/>
          <w:color w:val="111111"/>
          <w:sz w:val="24"/>
          <w:szCs w:val="24"/>
        </w:rPr>
        <w:t xml:space="preserve">• Sophia : dans la tradition gnostique, la Sagesse divine primordiale, émanation de l'Un, à l'origine de la création.</w:t>
      </w:r>
    </w:p>
    <w:p>
      <w:pPr>
        <w:spacing w:after="120"/>
        <w:jc w:val="both"/>
      </w:pPr>
      <w:r>
        <w:rPr>
          <w:rFonts w:ascii="Garamond" w:cs="Garamond" w:eastAsia="Garamond" w:hAnsi="Garamond"/>
          <w:color w:val="111111"/>
          <w:sz w:val="24"/>
          <w:szCs w:val="24"/>
        </w:rPr>
        <w:t xml:space="preserve">• Fiat Lux (latin) : « Que la lumière soit » ; formule de création utilisée dans les rituels initiatiques.</w:t>
      </w:r>
    </w:p>
    <w:p>
      <w:pPr>
        <w:spacing w:after="120"/>
        <w:jc w:val="both"/>
      </w:pPr>
      <w:r>
        <w:rPr>
          <w:rFonts w:ascii="Garamond" w:cs="Garamond" w:eastAsia="Garamond" w:hAnsi="Garamond"/>
          <w:color w:val="111111"/>
          <w:sz w:val="24"/>
          <w:szCs w:val="24"/>
        </w:rPr>
        <w:t xml:space="preserve">• Atman (sanskrit) : le soi divin intérieur, dans la tradition indienne védantique ; équivalent du Christ intérieur ou du moi divin.</w:t>
      </w:r>
    </w:p>
    <w:p>
      <w:pPr>
        <w:spacing w:after="80"/>
      </w:pPr>
      <w:r>
        <w:t xml:space="preserve"/>
      </w:r>
    </w:p>
    <w:p>
      <w:pPr>
        <w:pStyle w:val="Heading3"/>
        <w:spacing w:after="120" w:before="240"/>
      </w:pPr>
      <w:r>
        <w:rPr>
          <w:rFonts w:ascii="Georgia" w:cs="Georgia" w:eastAsia="Georgia" w:hAnsi="Georgia"/>
          <w:i/>
          <w:iCs/>
          <w:color w:val="2C4A1E"/>
          <w:sz w:val="22"/>
          <w:szCs w:val="22"/>
        </w:rPr>
        <w:t xml:space="preserve">Concepts initiatiques africains</w:t>
      </w:r>
    </w:p>
    <w:p>
      <w:pPr>
        <w:spacing w:after="120"/>
        <w:jc w:val="both"/>
      </w:pPr>
      <w:r>
        <w:rPr>
          <w:rFonts w:ascii="Garamond" w:cs="Garamond" w:eastAsia="Garamond" w:hAnsi="Garamond"/>
          <w:color w:val="111111"/>
          <w:sz w:val="24"/>
          <w:szCs w:val="24"/>
        </w:rPr>
        <w:t xml:space="preserve">• Kindoki : science mystique congolaise, désignée comme science-mère de toutes les sciences dans la tradition initiatique d'Afrique centrale.</w:t>
      </w:r>
    </w:p>
    <w:p>
      <w:pPr>
        <w:spacing w:after="120"/>
        <w:jc w:val="both"/>
      </w:pPr>
      <w:r>
        <w:rPr>
          <w:rFonts w:ascii="Garamond" w:cs="Garamond" w:eastAsia="Garamond" w:hAnsi="Garamond"/>
          <w:color w:val="111111"/>
          <w:sz w:val="24"/>
          <w:szCs w:val="24"/>
        </w:rPr>
        <w:t xml:space="preserve">• Triade / Trinité (Makuku Matatalamba Congo) : loi du trois, principe structurant de toute cosmologie et de toute organisation sociale initiatique africaine.</w:t>
      </w:r>
    </w:p>
    <w:p>
      <w:pPr>
        <w:spacing w:after="120"/>
        <w:jc w:val="both"/>
      </w:pPr>
      <w:r>
        <w:rPr>
          <w:rFonts w:ascii="Garamond" w:cs="Garamond" w:eastAsia="Garamond" w:hAnsi="Garamond"/>
          <w:color w:val="111111"/>
          <w:sz w:val="24"/>
          <w:szCs w:val="24"/>
        </w:rPr>
        <w:t xml:space="preserve">• Profane : dans les fraternités initiatiques, celui qui n'a pas encore reçu l'initiation ; par extension, celui qui vit dans l'ignorance de la vérité.</w:t>
      </w:r>
    </w:p>
    <w:p>
      <w:pPr>
        <w:spacing w:after="80"/>
      </w:pPr>
      <w:r>
        <w:t xml:space="preserve"/>
      </w:r>
    </w:p>
    <w:p>
      <w:pPr>
        <w:pStyle w:val="Heading3"/>
        <w:spacing w:after="120" w:before="240"/>
      </w:pPr>
      <w:r>
        <w:rPr>
          <w:rFonts w:ascii="Georgia" w:cs="Georgia" w:eastAsia="Georgia" w:hAnsi="Georgia"/>
          <w:i/>
          <w:iCs/>
          <w:color w:val="2C4A1E"/>
          <w:sz w:val="22"/>
          <w:szCs w:val="22"/>
        </w:rPr>
        <w:t xml:space="preserve">Note méthodologique</w:t>
      </w:r>
    </w:p>
    <w:p>
      <w:pPr>
        <w:spacing w:after="160"/>
        <w:ind w:firstLine="360"/>
        <w:jc w:val="both"/>
      </w:pPr>
      <w:r>
        <w:rPr>
          <w:rFonts w:ascii="Garamond" w:cs="Garamond" w:eastAsia="Garamond" w:hAnsi="Garamond"/>
          <w:color w:val="111111"/>
          <w:sz w:val="24"/>
          <w:szCs w:val="24"/>
        </w:rPr>
        <w:t xml:space="preserve">Cet article est une analyse académique du discours d'un maître initiatique africain. L'auteur de cet article restitue fidèlement les thèses et arguments présentés dans la conférence sans les valider ni les invalider. Certaines affirmations historiques présentées comme établies (notamment concernant la vie de Jésus entre 12 et 30 ans) relèvent de traditions ésotériques qui ne disposent pas de validation académique indépendante. L'objectif de cet article est analytique : comprendre la logique interne d'un système de pensée et évaluer sa pertinence dans le débat intellectuel africain contemporain.</w:t>
      </w:r>
    </w:p>
    <w:sectPr>
      <w:headerReference w:type="default" r:id="rId7"/>
      <w:footerReference w:type="default" r:id="rId8"/>
      <w:pgSz w:w="11906" w:h="16838"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Georgia" w:cs="Georgia" w:eastAsia="Georgia" w:hAnsi="Georgia"/>
        <w:color w:val="666666"/>
        <w:sz w:val="18"/>
        <w:szCs w:val="18"/>
      </w:rPr>
      <w:t xml:space="preserve">— </w:t>
    </w:r>
    <w:r>
      <w:rPr>
        <w:rFonts w:ascii="Georgia" w:cs="Georgia" w:eastAsia="Georgia" w:hAnsi="Georgia"/>
        <w:color w:val="666666"/>
        <w:sz w:val="18"/>
        <w:szCs w:val="18"/>
      </w:rPr>
      <w:fldChar w:fldCharType="begin"/>
      <w:instrText xml:space="preserve">PAGE</w:instrText>
      <w:fldChar w:fldCharType="separate"/>
      <w:fldChar w:fldCharType="end"/>
    </w:r>
    <w:r>
      <w:rPr>
        <w:rFonts w:ascii="Georgia" w:cs="Georgia" w:eastAsia="Georgia" w:hAnsi="Georgia"/>
        <w:color w:val="666666"/>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space="4"/>
      </w:pBdr>
      <w:jc w:val="right"/>
    </w:pPr>
    <w:r>
      <w:rPr>
        <w:rFonts w:ascii="Georgia" w:cs="Georgia" w:eastAsia="Georgia" w:hAnsi="Georgia"/>
        <w:i/>
        <w:iCs/>
        <w:color w:val="666666"/>
        <w:sz w:val="16"/>
        <w:szCs w:val="16"/>
      </w:rPr>
      <w:t xml:space="preserve">Gnose, dogme et libération : une lecture initiatique africaine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color w:val="1A1A2E"/>
      <w:sz w:val="30"/>
      <w:szCs w:val="30"/>
    </w:rPr>
  </w:style>
  <w:style w:type="paragraph" w:styleId="Heading2">
    <w:name w:val="Heading 2"/>
    <w:basedOn w:val="Normal"/>
    <w:next w:val="Normal"/>
    <w:qFormat/>
    <w:pPr>
      <w:spacing w:after="160" w:before="360"/>
      <w:outlineLvl w:val="1"/>
    </w:pPr>
    <w:rPr>
      <w:rFonts w:ascii="Georgia" w:cs="Georgia" w:eastAsia="Georgia" w:hAnsi="Georgia"/>
      <w:b/>
      <w:bCs/>
      <w:color w:val="2C4A1E"/>
      <w:sz w:val="24"/>
      <w:szCs w:val="24"/>
    </w:rPr>
  </w:style>
  <w:style w:type="paragraph" w:styleId="Heading3">
    <w:name w:val="Heading 3"/>
    <w:basedOn w:val="Normal"/>
    <w:next w:val="Normal"/>
    <w:qFormat/>
    <w:pPr>
      <w:spacing w:after="120" w:before="240"/>
      <w:outlineLvl w:val="2"/>
    </w:pPr>
    <w:rPr>
      <w:rFonts w:ascii="Georgia" w:cs="Georgia" w:eastAsia="Georgia" w:hAnsi="Georgia"/>
      <w:i/>
      <w:iCs/>
      <w:color w:val="2C4A1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2026-04-01T03:02:09.223Z</dcterms:created>
  <dcterms:modified xsi:type="dcterms:W3CDTF">2026-04-01T03:02:09.225Z</dcterms:modified>
</cp:coreProperties>
</file>

<file path=docProps/custom.xml><?xml version="1.0" encoding="utf-8"?>
<Properties xmlns="http://schemas.openxmlformats.org/officeDocument/2006/custom-properties" xmlns:vt="http://schemas.openxmlformats.org/officeDocument/2006/docPropsVTypes"/>
</file>