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49" w:rsidRPr="00765049" w:rsidRDefault="00765049" w:rsidP="00EF0516">
      <w:pPr>
        <w:ind w:left="284" w:right="284"/>
        <w:jc w:val="both"/>
        <w:rPr>
          <w:i/>
          <w:sz w:val="20"/>
        </w:rPr>
      </w:pPr>
      <w:r w:rsidRPr="00765049">
        <w:rPr>
          <w:sz w:val="20"/>
        </w:rPr>
        <w:t>P</w:t>
      </w:r>
      <w:r w:rsidRPr="00765049">
        <w:rPr>
          <w:sz w:val="20"/>
        </w:rPr>
        <w:t>hilosophy is perennial, but it is also ephemeral; it is continually being blurred and destroyed and transformed into something not itself, and so if we wish to philosophize, we are continually faced with the task of rediscovering and restoring philosophy.</w:t>
      </w:r>
    </w:p>
    <w:p w:rsidR="00765049" w:rsidRPr="00765049" w:rsidRDefault="00EF0516" w:rsidP="00EF0516">
      <w:pPr>
        <w:ind w:left="284" w:right="284"/>
        <w:jc w:val="right"/>
        <w:rPr>
          <w:sz w:val="20"/>
        </w:rPr>
      </w:pPr>
      <w:r>
        <w:rPr>
          <w:i/>
          <w:sz w:val="20"/>
        </w:rPr>
        <w:t>—</w:t>
      </w:r>
      <w:r w:rsidR="00765049" w:rsidRPr="00765049">
        <w:rPr>
          <w:i/>
          <w:sz w:val="20"/>
        </w:rPr>
        <w:t>Thomas</w:t>
      </w:r>
      <w:r w:rsidR="00765049" w:rsidRPr="00765049">
        <w:rPr>
          <w:sz w:val="20"/>
        </w:rPr>
        <w:t xml:space="preserve"> </w:t>
      </w:r>
      <w:proofErr w:type="spellStart"/>
      <w:r w:rsidR="00765049" w:rsidRPr="00765049">
        <w:rPr>
          <w:i/>
          <w:sz w:val="20"/>
        </w:rPr>
        <w:t>Prufer</w:t>
      </w:r>
      <w:proofErr w:type="spellEnd"/>
    </w:p>
    <w:p w:rsidR="00765049" w:rsidRPr="00765049" w:rsidRDefault="00765049" w:rsidP="00EF0516">
      <w:pPr>
        <w:ind w:left="284" w:right="284"/>
        <w:rPr>
          <w:sz w:val="20"/>
        </w:rPr>
      </w:pPr>
    </w:p>
    <w:p w:rsidR="00765049" w:rsidRPr="00765049" w:rsidRDefault="00765049" w:rsidP="00EF0516">
      <w:pPr>
        <w:ind w:left="284" w:right="284"/>
        <w:jc w:val="both"/>
        <w:rPr>
          <w:i/>
          <w:sz w:val="20"/>
        </w:rPr>
      </w:pPr>
      <w:proofErr w:type="gramStart"/>
      <w:r w:rsidRPr="00765049">
        <w:rPr>
          <w:sz w:val="20"/>
        </w:rPr>
        <w:t>F(</w:t>
      </w:r>
      <w:proofErr w:type="gramEnd"/>
      <w:r w:rsidRPr="00765049">
        <w:rPr>
          <w:sz w:val="20"/>
        </w:rPr>
        <w:t>a)</w:t>
      </w:r>
      <w:proofErr w:type="spellStart"/>
      <w:r w:rsidRPr="00765049">
        <w:rPr>
          <w:sz w:val="20"/>
        </w:rPr>
        <w:t>nthological</w:t>
      </w:r>
      <w:proofErr w:type="spellEnd"/>
      <w:r w:rsidRPr="00765049">
        <w:rPr>
          <w:sz w:val="20"/>
        </w:rPr>
        <w:t xml:space="preserve"> philosophy triumphs because elegantly structured possible worlds are so much more pleasant places to explore than the flesh and blood reality which surround us here on Earth.... A philosophical tradition that suffers from </w:t>
      </w:r>
      <w:r w:rsidRPr="00765049">
        <w:rPr>
          <w:i/>
          <w:sz w:val="20"/>
        </w:rPr>
        <w:t>horror</w:t>
      </w:r>
      <w:r w:rsidRPr="00765049">
        <w:rPr>
          <w:sz w:val="20"/>
        </w:rPr>
        <w:t xml:space="preserve"> </w:t>
      </w:r>
      <w:r w:rsidRPr="00765049">
        <w:rPr>
          <w:i/>
          <w:sz w:val="20"/>
        </w:rPr>
        <w:t>mundi</w:t>
      </w:r>
      <w:r w:rsidRPr="00765049">
        <w:rPr>
          <w:sz w:val="20"/>
        </w:rPr>
        <w:t xml:space="preserve"> in an endemic way is condemned to futility.</w:t>
      </w:r>
    </w:p>
    <w:p w:rsidR="00765049" w:rsidRPr="00765049" w:rsidRDefault="00EF0516" w:rsidP="00EF0516">
      <w:pPr>
        <w:ind w:left="284" w:right="284"/>
        <w:jc w:val="right"/>
        <w:rPr>
          <w:sz w:val="20"/>
        </w:rPr>
      </w:pPr>
      <w:r>
        <w:rPr>
          <w:i/>
          <w:sz w:val="20"/>
        </w:rPr>
        <w:t>—</w:t>
      </w:r>
      <w:r w:rsidR="00765049" w:rsidRPr="00765049">
        <w:rPr>
          <w:i/>
          <w:sz w:val="20"/>
        </w:rPr>
        <w:t>Kevin Mulligan, Peter Simons, Barry Smith</w:t>
      </w:r>
    </w:p>
    <w:p w:rsidR="00765049" w:rsidRPr="00765049" w:rsidRDefault="00765049" w:rsidP="00EF0516">
      <w:pPr>
        <w:ind w:left="284" w:right="284"/>
        <w:rPr>
          <w:sz w:val="20"/>
        </w:rPr>
      </w:pPr>
    </w:p>
    <w:p w:rsidR="00765049" w:rsidRPr="00765049" w:rsidRDefault="00765049" w:rsidP="00EF0516">
      <w:pPr>
        <w:ind w:left="284" w:right="284"/>
        <w:jc w:val="both"/>
        <w:rPr>
          <w:sz w:val="20"/>
          <w:lang w:val="de-DE"/>
        </w:rPr>
      </w:pPr>
      <w:r w:rsidRPr="00765049">
        <w:rPr>
          <w:sz w:val="20"/>
          <w:lang w:val="de-DE"/>
        </w:rPr>
        <w:t>Man mu</w:t>
      </w:r>
      <w:r w:rsidRPr="00765049">
        <w:rPr>
          <w:sz w:val="20"/>
        </w:rPr>
        <w:t>β</w:t>
      </w:r>
      <w:r w:rsidRPr="00765049">
        <w:rPr>
          <w:sz w:val="20"/>
          <w:lang w:val="de-DE"/>
        </w:rPr>
        <w:t xml:space="preserve"> die Wichtigkeit nicht mit der Schwere verwechseln. Ein Erkenntnis kann schwehr sein, ohne wichtig zu sein, und ungekehrt. Schwehre entscheidet daher weder für noch auch wider den Wert und die Wichtigkeit eines Erkenntnisses. Diese beruhet sich auf der Grö</w:t>
      </w:r>
      <w:r w:rsidRPr="00765049">
        <w:rPr>
          <w:sz w:val="20"/>
        </w:rPr>
        <w:t>β</w:t>
      </w:r>
      <w:r w:rsidRPr="00765049">
        <w:rPr>
          <w:sz w:val="20"/>
          <w:lang w:val="de-DE"/>
        </w:rPr>
        <w:t xml:space="preserve">e oder Vielheit der Folgen. </w:t>
      </w:r>
    </w:p>
    <w:p w:rsidR="00765049" w:rsidRPr="00765049" w:rsidRDefault="00765049" w:rsidP="00EF0516">
      <w:pPr>
        <w:ind w:left="284" w:right="284" w:firstLine="284"/>
        <w:jc w:val="both"/>
        <w:rPr>
          <w:i/>
          <w:sz w:val="20"/>
          <w:lang w:val="en-US"/>
        </w:rPr>
      </w:pPr>
      <w:r w:rsidRPr="00765049">
        <w:rPr>
          <w:sz w:val="20"/>
          <w:lang w:val="en-US"/>
        </w:rPr>
        <w:t>[</w:t>
      </w:r>
      <w:r w:rsidRPr="00765049">
        <w:rPr>
          <w:sz w:val="20"/>
        </w:rPr>
        <w:t>One should not confuse importance with difficulty. Knowledge can be difficult without being important and conversely. Hence, difficulty decides neither for nor against the value and importance of knowledge. The latter is based on the greatness or multiplicity of its consequences.]</w:t>
      </w:r>
    </w:p>
    <w:p w:rsidR="00765049" w:rsidRPr="00765049" w:rsidRDefault="00EF0516" w:rsidP="00EF0516">
      <w:pPr>
        <w:ind w:left="284" w:right="284"/>
        <w:jc w:val="right"/>
        <w:rPr>
          <w:sz w:val="20"/>
        </w:rPr>
      </w:pPr>
      <w:r>
        <w:rPr>
          <w:i/>
          <w:sz w:val="20"/>
        </w:rPr>
        <w:t>—</w:t>
      </w:r>
      <w:r w:rsidR="00765049" w:rsidRPr="00765049">
        <w:rPr>
          <w:i/>
          <w:sz w:val="20"/>
        </w:rPr>
        <w:t>Immanuel Kant</w:t>
      </w:r>
    </w:p>
    <w:p w:rsidR="00765049" w:rsidRPr="00765049" w:rsidRDefault="00765049" w:rsidP="00EF0516">
      <w:pPr>
        <w:ind w:left="284" w:right="284"/>
        <w:rPr>
          <w:sz w:val="20"/>
        </w:rPr>
      </w:pPr>
    </w:p>
    <w:p w:rsidR="00765049" w:rsidRPr="00765049" w:rsidRDefault="00765049" w:rsidP="00EF0516">
      <w:pPr>
        <w:pStyle w:val="BodyText"/>
        <w:spacing w:line="100" w:lineRule="atLeast"/>
        <w:ind w:left="284" w:right="284"/>
        <w:rPr>
          <w:i/>
          <w:sz w:val="20"/>
          <w:szCs w:val="20"/>
        </w:rPr>
      </w:pPr>
      <w:r w:rsidRPr="00765049">
        <w:rPr>
          <w:sz w:val="20"/>
          <w:szCs w:val="20"/>
        </w:rPr>
        <w:t>An entire cloud of philosophy is condensed in a drop of grammar.</w:t>
      </w:r>
    </w:p>
    <w:p w:rsidR="00765049" w:rsidRPr="00765049" w:rsidRDefault="00EF0516" w:rsidP="00EF0516">
      <w:pPr>
        <w:pStyle w:val="BodyText"/>
        <w:spacing w:line="100" w:lineRule="atLeast"/>
        <w:ind w:left="284" w:right="284"/>
        <w:jc w:val="right"/>
        <w:rPr>
          <w:sz w:val="20"/>
          <w:szCs w:val="20"/>
        </w:rPr>
      </w:pPr>
      <w:r>
        <w:rPr>
          <w:i/>
          <w:sz w:val="20"/>
          <w:szCs w:val="20"/>
        </w:rPr>
        <w:t>—</w:t>
      </w:r>
      <w:r w:rsidR="00765049" w:rsidRPr="00765049">
        <w:rPr>
          <w:i/>
          <w:sz w:val="20"/>
          <w:szCs w:val="20"/>
        </w:rPr>
        <w:t>Ludwig Wittgenstein</w:t>
      </w:r>
    </w:p>
    <w:p w:rsidR="00765049" w:rsidRPr="00765049" w:rsidRDefault="00765049" w:rsidP="00EF0516">
      <w:pPr>
        <w:pStyle w:val="BodyText"/>
        <w:spacing w:line="100" w:lineRule="atLeast"/>
        <w:ind w:left="284" w:right="284"/>
        <w:rPr>
          <w:sz w:val="20"/>
          <w:szCs w:val="20"/>
        </w:rPr>
      </w:pPr>
    </w:p>
    <w:p w:rsidR="00765049" w:rsidRPr="00765049" w:rsidRDefault="00765049" w:rsidP="00EF0516">
      <w:pPr>
        <w:ind w:left="284" w:right="284"/>
        <w:jc w:val="both"/>
        <w:rPr>
          <w:i/>
          <w:sz w:val="20"/>
        </w:rPr>
      </w:pPr>
      <w:r w:rsidRPr="00765049">
        <w:rPr>
          <w:sz w:val="20"/>
        </w:rPr>
        <w:t>There is no refined quality of knowledge that can be obtained by the philosopher.</w:t>
      </w:r>
    </w:p>
    <w:p w:rsidR="00765049" w:rsidRPr="00765049" w:rsidRDefault="00EF0516" w:rsidP="00EF0516">
      <w:pPr>
        <w:ind w:left="284" w:right="284"/>
        <w:jc w:val="right"/>
        <w:rPr>
          <w:sz w:val="20"/>
        </w:rPr>
      </w:pPr>
      <w:r>
        <w:rPr>
          <w:i/>
          <w:sz w:val="20"/>
        </w:rPr>
        <w:t>—</w:t>
      </w:r>
      <w:r w:rsidR="00765049" w:rsidRPr="00765049">
        <w:rPr>
          <w:i/>
          <w:sz w:val="20"/>
        </w:rPr>
        <w:t>Bertrand Russell</w:t>
      </w:r>
    </w:p>
    <w:p w:rsidR="00765049" w:rsidRPr="00765049" w:rsidRDefault="00765049" w:rsidP="00765049">
      <w:pPr>
        <w:pStyle w:val="BodyText"/>
        <w:spacing w:line="100" w:lineRule="atLeast"/>
        <w:rPr>
          <w:sz w:val="20"/>
          <w:szCs w:val="20"/>
        </w:rPr>
      </w:pPr>
      <w:r w:rsidRPr="00765049">
        <w:rPr>
          <w:sz w:val="20"/>
          <w:szCs w:val="20"/>
        </w:rPr>
        <w:t xml:space="preserve"> </w:t>
      </w:r>
    </w:p>
    <w:p w:rsidR="00765049" w:rsidRPr="00765049" w:rsidRDefault="00765049" w:rsidP="00765049">
      <w:pPr>
        <w:rPr>
          <w:sz w:val="20"/>
        </w:rPr>
      </w:pPr>
    </w:p>
    <w:p w:rsidR="00765049" w:rsidRPr="00765049" w:rsidRDefault="00765049" w:rsidP="00765049">
      <w:pPr>
        <w:rPr>
          <w:sz w:val="20"/>
        </w:rPr>
      </w:pPr>
    </w:p>
    <w:p w:rsidR="00765049" w:rsidRPr="00765049" w:rsidRDefault="00765049" w:rsidP="00765049">
      <w:pPr>
        <w:rPr>
          <w:sz w:val="20"/>
        </w:rPr>
      </w:pPr>
    </w:p>
    <w:p w:rsidR="00765049" w:rsidRPr="00765049" w:rsidRDefault="00765049" w:rsidP="00765049">
      <w:pPr>
        <w:rPr>
          <w:sz w:val="20"/>
        </w:rPr>
      </w:pPr>
    </w:p>
    <w:p w:rsidR="00765049" w:rsidRPr="00765049" w:rsidRDefault="00765049" w:rsidP="00765049">
      <w:pPr>
        <w:rPr>
          <w:sz w:val="20"/>
        </w:rPr>
      </w:pPr>
    </w:p>
    <w:p w:rsidR="00765049" w:rsidRPr="00765049" w:rsidRDefault="00765049" w:rsidP="00765049">
      <w:pPr>
        <w:rPr>
          <w:sz w:val="20"/>
        </w:rPr>
      </w:pPr>
    </w:p>
    <w:p w:rsidR="00765049" w:rsidRPr="00765049" w:rsidRDefault="00765049" w:rsidP="00765049">
      <w:pPr>
        <w:rPr>
          <w:sz w:val="20"/>
        </w:rPr>
      </w:pPr>
    </w:p>
    <w:p w:rsidR="00765049" w:rsidRPr="00765049" w:rsidRDefault="00765049" w:rsidP="00765049">
      <w:pPr>
        <w:rPr>
          <w:sz w:val="20"/>
        </w:rPr>
      </w:pPr>
    </w:p>
    <w:p w:rsidR="00765049" w:rsidRDefault="00765049" w:rsidP="00765049">
      <w:pPr>
        <w:rPr>
          <w:sz w:val="20"/>
        </w:rPr>
        <w:sectPr w:rsidR="00765049" w:rsidSect="00EF0516">
          <w:headerReference w:type="even" r:id="rId8"/>
          <w:headerReference w:type="default" r:id="rId9"/>
          <w:footerReference w:type="even" r:id="rId10"/>
          <w:footerReference w:type="default" r:id="rId11"/>
          <w:headerReference w:type="first" r:id="rId12"/>
          <w:footerReference w:type="first" r:id="rId13"/>
          <w:pgSz w:w="8392" w:h="11907" w:code="9"/>
          <w:pgMar w:top="1418" w:right="1191" w:bottom="851" w:left="1191" w:header="851" w:footer="0" w:gutter="0"/>
          <w:pgNumType w:fmt="lowerRoman" w:start="5"/>
          <w:cols w:space="708"/>
          <w:titlePg/>
          <w:docGrid w:linePitch="381"/>
        </w:sectPr>
      </w:pPr>
    </w:p>
    <w:p w:rsidR="00765049" w:rsidRPr="00765049" w:rsidRDefault="00765049" w:rsidP="00765049">
      <w:pPr>
        <w:pStyle w:val="h1"/>
      </w:pPr>
      <w:r>
        <w:lastRenderedPageBreak/>
        <w:t>Table of Contents</w:t>
      </w:r>
    </w:p>
    <w:p w:rsidR="00EF0516" w:rsidRDefault="00EF0516" w:rsidP="00EF0516">
      <w:pPr>
        <w:tabs>
          <w:tab w:val="right" w:leader="dot" w:pos="6056"/>
        </w:tabs>
        <w:rPr>
          <w:sz w:val="20"/>
        </w:rPr>
      </w:pPr>
    </w:p>
    <w:p w:rsidR="00765049" w:rsidRPr="00765049" w:rsidRDefault="00765049" w:rsidP="00EF0516">
      <w:pPr>
        <w:tabs>
          <w:tab w:val="right" w:leader="dot" w:pos="6056"/>
        </w:tabs>
        <w:rPr>
          <w:sz w:val="20"/>
        </w:rPr>
      </w:pPr>
      <w:r w:rsidRPr="00765049">
        <w:rPr>
          <w:sz w:val="20"/>
        </w:rPr>
        <w:t>Acknowledgments</w:t>
      </w:r>
      <w:r w:rsidR="00EF0516">
        <w:rPr>
          <w:sz w:val="20"/>
        </w:rPr>
        <w:tab/>
        <w:t>ix</w:t>
      </w:r>
    </w:p>
    <w:p w:rsidR="00765049" w:rsidRPr="00765049" w:rsidRDefault="00765049" w:rsidP="00EF0516">
      <w:pPr>
        <w:tabs>
          <w:tab w:val="right" w:leader="dot" w:pos="6056"/>
        </w:tabs>
        <w:rPr>
          <w:sz w:val="20"/>
        </w:rPr>
      </w:pPr>
    </w:p>
    <w:p w:rsidR="00765049" w:rsidRPr="00765049" w:rsidRDefault="00765049" w:rsidP="00EF0516">
      <w:pPr>
        <w:tabs>
          <w:tab w:val="right" w:leader="dot" w:pos="6056"/>
        </w:tabs>
        <w:rPr>
          <w:sz w:val="20"/>
        </w:rPr>
      </w:pPr>
      <w:r w:rsidRPr="00765049">
        <w:rPr>
          <w:sz w:val="20"/>
        </w:rPr>
        <w:t>Introduction</w:t>
      </w:r>
      <w:r w:rsidR="00EF0516">
        <w:rPr>
          <w:sz w:val="20"/>
        </w:rPr>
        <w:tab/>
        <w:t>1</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One</w:t>
      </w:r>
      <w:r>
        <w:rPr>
          <w:sz w:val="20"/>
        </w:rPr>
        <w:tab/>
      </w:r>
      <w:r w:rsidR="00446BF2">
        <w:rPr>
          <w:sz w:val="20"/>
        </w:rPr>
        <w:t>7</w:t>
      </w:r>
    </w:p>
    <w:p w:rsidR="00765049" w:rsidRPr="00765049" w:rsidRDefault="00765049" w:rsidP="00EF0516">
      <w:pPr>
        <w:tabs>
          <w:tab w:val="right" w:leader="dot" w:pos="6056"/>
        </w:tabs>
        <w:suppressAutoHyphens/>
        <w:rPr>
          <w:sz w:val="20"/>
        </w:rPr>
      </w:pPr>
      <w:r w:rsidRPr="00765049">
        <w:rPr>
          <w:sz w:val="20"/>
        </w:rPr>
        <w:t>Philosophy as Proto-Science</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Two</w:t>
      </w:r>
      <w:r>
        <w:rPr>
          <w:sz w:val="20"/>
        </w:rPr>
        <w:tab/>
      </w:r>
      <w:r w:rsidR="00D9440B">
        <w:rPr>
          <w:sz w:val="20"/>
        </w:rPr>
        <w:t>25</w:t>
      </w:r>
    </w:p>
    <w:p w:rsidR="00765049" w:rsidRPr="00765049" w:rsidRDefault="00765049" w:rsidP="00EF0516">
      <w:pPr>
        <w:tabs>
          <w:tab w:val="right" w:leader="dot" w:pos="6056"/>
        </w:tabs>
        <w:suppressAutoHyphens/>
        <w:rPr>
          <w:sz w:val="20"/>
        </w:rPr>
      </w:pPr>
      <w:r w:rsidRPr="00765049">
        <w:rPr>
          <w:sz w:val="20"/>
        </w:rPr>
        <w:t>Outline of a Theory of Proper Names</w:t>
      </w:r>
    </w:p>
    <w:p w:rsidR="00765049" w:rsidRPr="00765049" w:rsidRDefault="00765049" w:rsidP="00EF0516">
      <w:pPr>
        <w:pStyle w:val="PargrafodaLista1"/>
        <w:tabs>
          <w:tab w:val="right" w:leader="dot" w:pos="6056"/>
        </w:tabs>
        <w:ind w:left="0"/>
        <w:rPr>
          <w:sz w:val="20"/>
        </w:rPr>
      </w:pPr>
    </w:p>
    <w:p w:rsidR="00EF0516" w:rsidRDefault="00EF0516" w:rsidP="00EF0516">
      <w:pPr>
        <w:tabs>
          <w:tab w:val="right" w:leader="dot" w:pos="6056"/>
        </w:tabs>
        <w:suppressAutoHyphens/>
        <w:rPr>
          <w:sz w:val="20"/>
        </w:rPr>
      </w:pPr>
      <w:r>
        <w:rPr>
          <w:sz w:val="20"/>
        </w:rPr>
        <w:t>Chapter Three</w:t>
      </w:r>
      <w:r>
        <w:rPr>
          <w:sz w:val="20"/>
        </w:rPr>
        <w:tab/>
      </w:r>
      <w:r w:rsidR="00455C83">
        <w:rPr>
          <w:sz w:val="20"/>
        </w:rPr>
        <w:t>69</w:t>
      </w:r>
    </w:p>
    <w:p w:rsidR="00765049" w:rsidRPr="00765049" w:rsidRDefault="00765049" w:rsidP="00EF0516">
      <w:pPr>
        <w:tabs>
          <w:tab w:val="right" w:leader="dot" w:pos="6056"/>
        </w:tabs>
        <w:suppressAutoHyphens/>
        <w:rPr>
          <w:sz w:val="20"/>
        </w:rPr>
      </w:pPr>
      <w:r w:rsidRPr="00765049">
        <w:rPr>
          <w:sz w:val="20"/>
        </w:rPr>
        <w:t>On the Meaning of ‘Water’</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Four</w:t>
      </w:r>
      <w:r>
        <w:rPr>
          <w:sz w:val="20"/>
        </w:rPr>
        <w:tab/>
      </w:r>
      <w:r w:rsidR="009C2D4E">
        <w:rPr>
          <w:sz w:val="20"/>
        </w:rPr>
        <w:t>93</w:t>
      </w:r>
    </w:p>
    <w:p w:rsidR="00765049" w:rsidRPr="00765049" w:rsidRDefault="00765049" w:rsidP="00EF0516">
      <w:pPr>
        <w:tabs>
          <w:tab w:val="right" w:leader="dot" w:pos="6056"/>
        </w:tabs>
        <w:suppressAutoHyphens/>
        <w:rPr>
          <w:sz w:val="20"/>
        </w:rPr>
      </w:pPr>
      <w:r w:rsidRPr="00765049">
        <w:rPr>
          <w:sz w:val="20"/>
        </w:rPr>
        <w:t xml:space="preserve">A </w:t>
      </w:r>
      <w:proofErr w:type="spellStart"/>
      <w:r w:rsidRPr="00765049">
        <w:rPr>
          <w:sz w:val="20"/>
        </w:rPr>
        <w:t>Fregean</w:t>
      </w:r>
      <w:proofErr w:type="spellEnd"/>
      <w:r w:rsidRPr="00765049">
        <w:rPr>
          <w:sz w:val="20"/>
        </w:rPr>
        <w:t xml:space="preserve"> Answer to the Problem of the Essential Indexical</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Five</w:t>
      </w:r>
      <w:r>
        <w:rPr>
          <w:sz w:val="20"/>
        </w:rPr>
        <w:tab/>
      </w:r>
      <w:r w:rsidR="00FC51D2">
        <w:rPr>
          <w:sz w:val="20"/>
        </w:rPr>
        <w:t>103</w:t>
      </w:r>
    </w:p>
    <w:p w:rsidR="00765049" w:rsidRPr="00765049" w:rsidRDefault="00765049" w:rsidP="00EF0516">
      <w:pPr>
        <w:tabs>
          <w:tab w:val="right" w:leader="dot" w:pos="6056"/>
        </w:tabs>
        <w:suppressAutoHyphens/>
        <w:rPr>
          <w:sz w:val="20"/>
        </w:rPr>
      </w:pPr>
      <w:r w:rsidRPr="00765049">
        <w:rPr>
          <w:sz w:val="20"/>
        </w:rPr>
        <w:t>A Perspectival Definition of Knowledge</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Six</w:t>
      </w:r>
      <w:r>
        <w:rPr>
          <w:sz w:val="20"/>
        </w:rPr>
        <w:tab/>
      </w:r>
      <w:r w:rsidR="00320884">
        <w:rPr>
          <w:sz w:val="20"/>
        </w:rPr>
        <w:t>125</w:t>
      </w:r>
    </w:p>
    <w:p w:rsidR="00765049" w:rsidRPr="00765049" w:rsidRDefault="00765049" w:rsidP="00EF0516">
      <w:pPr>
        <w:tabs>
          <w:tab w:val="right" w:leader="dot" w:pos="6056"/>
        </w:tabs>
        <w:suppressAutoHyphens/>
        <w:rPr>
          <w:sz w:val="20"/>
        </w:rPr>
      </w:pPr>
      <w:r w:rsidRPr="00765049">
        <w:rPr>
          <w:sz w:val="20"/>
        </w:rPr>
        <w:t xml:space="preserve">The </w:t>
      </w:r>
      <w:proofErr w:type="spellStart"/>
      <w:r w:rsidRPr="00765049">
        <w:rPr>
          <w:sz w:val="20"/>
        </w:rPr>
        <w:t>Skeptical</w:t>
      </w:r>
      <w:proofErr w:type="spellEnd"/>
      <w:r w:rsidRPr="00765049">
        <w:rPr>
          <w:sz w:val="20"/>
        </w:rPr>
        <w:t xml:space="preserve"> Deal with our Concept of External Reality</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Seven</w:t>
      </w:r>
      <w:r>
        <w:rPr>
          <w:sz w:val="20"/>
        </w:rPr>
        <w:tab/>
      </w:r>
      <w:r w:rsidR="00FB1486">
        <w:rPr>
          <w:sz w:val="20"/>
        </w:rPr>
        <w:t>163</w:t>
      </w:r>
    </w:p>
    <w:p w:rsidR="00765049" w:rsidRPr="00765049" w:rsidRDefault="00765049" w:rsidP="00EF0516">
      <w:pPr>
        <w:tabs>
          <w:tab w:val="right" w:leader="dot" w:pos="6056"/>
        </w:tabs>
        <w:suppressAutoHyphens/>
        <w:rPr>
          <w:sz w:val="20"/>
        </w:rPr>
      </w:pPr>
      <w:r w:rsidRPr="00765049">
        <w:rPr>
          <w:sz w:val="20"/>
        </w:rPr>
        <w:t>Free Will and the Soft Constraints of Reason</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Eight</w:t>
      </w:r>
      <w:r>
        <w:rPr>
          <w:sz w:val="20"/>
        </w:rPr>
        <w:tab/>
      </w:r>
      <w:r w:rsidR="00731F11">
        <w:rPr>
          <w:sz w:val="20"/>
        </w:rPr>
        <w:t>185</w:t>
      </w:r>
    </w:p>
    <w:p w:rsidR="00765049" w:rsidRPr="00765049" w:rsidRDefault="00765049" w:rsidP="00EF0516">
      <w:pPr>
        <w:tabs>
          <w:tab w:val="right" w:leader="dot" w:pos="6056"/>
        </w:tabs>
        <w:suppressAutoHyphens/>
        <w:rPr>
          <w:sz w:val="20"/>
        </w:rPr>
      </w:pPr>
      <w:r w:rsidRPr="00765049">
        <w:rPr>
          <w:sz w:val="20"/>
        </w:rPr>
        <w:t>Our Freedom to do Otherwise</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Nine</w:t>
      </w:r>
      <w:r>
        <w:rPr>
          <w:sz w:val="20"/>
        </w:rPr>
        <w:tab/>
      </w:r>
      <w:r w:rsidR="005E15AF">
        <w:rPr>
          <w:sz w:val="20"/>
        </w:rPr>
        <w:t>197</w:t>
      </w:r>
    </w:p>
    <w:p w:rsidR="00765049" w:rsidRPr="00765049" w:rsidRDefault="00765049" w:rsidP="00EF0516">
      <w:pPr>
        <w:tabs>
          <w:tab w:val="right" w:leader="dot" w:pos="6056"/>
        </w:tabs>
        <w:suppressAutoHyphens/>
        <w:rPr>
          <w:sz w:val="20"/>
        </w:rPr>
      </w:pPr>
      <w:proofErr w:type="gramStart"/>
      <w:r w:rsidRPr="00765049">
        <w:rPr>
          <w:sz w:val="20"/>
        </w:rPr>
        <w:t xml:space="preserve">Multiple </w:t>
      </w:r>
      <w:proofErr w:type="spellStart"/>
      <w:r w:rsidRPr="00765049">
        <w:rPr>
          <w:sz w:val="20"/>
        </w:rPr>
        <w:t>Realizability</w:t>
      </w:r>
      <w:proofErr w:type="spellEnd"/>
      <w:proofErr w:type="gramEnd"/>
      <w:r w:rsidRPr="00765049">
        <w:rPr>
          <w:sz w:val="20"/>
        </w:rPr>
        <w:t xml:space="preserve"> and the Functional Structure of Neurophysiological Types</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r>
        <w:rPr>
          <w:sz w:val="20"/>
        </w:rPr>
        <w:t>Chapter Ten</w:t>
      </w:r>
      <w:r>
        <w:rPr>
          <w:sz w:val="20"/>
        </w:rPr>
        <w:tab/>
      </w:r>
      <w:r w:rsidR="00291051">
        <w:rPr>
          <w:sz w:val="20"/>
        </w:rPr>
        <w:t>209</w:t>
      </w:r>
    </w:p>
    <w:p w:rsidR="00765049" w:rsidRPr="00765049" w:rsidRDefault="00765049" w:rsidP="00EF0516">
      <w:pPr>
        <w:tabs>
          <w:tab w:val="right" w:leader="dot" w:pos="6056"/>
        </w:tabs>
        <w:suppressAutoHyphens/>
        <w:rPr>
          <w:sz w:val="20"/>
        </w:rPr>
      </w:pPr>
      <w:r w:rsidRPr="00765049">
        <w:rPr>
          <w:sz w:val="20"/>
        </w:rPr>
        <w:t>Consciousness and Reality</w:t>
      </w:r>
    </w:p>
    <w:p w:rsidR="00765049" w:rsidRPr="00765049" w:rsidRDefault="00765049" w:rsidP="00EF0516">
      <w:pPr>
        <w:tabs>
          <w:tab w:val="right" w:leader="dot" w:pos="6056"/>
        </w:tabs>
        <w:rPr>
          <w:sz w:val="20"/>
        </w:rPr>
      </w:pPr>
    </w:p>
    <w:p w:rsidR="00EF0516" w:rsidRDefault="00EF0516" w:rsidP="00EF0516">
      <w:pPr>
        <w:tabs>
          <w:tab w:val="right" w:leader="dot" w:pos="6056"/>
        </w:tabs>
        <w:suppressAutoHyphens/>
        <w:rPr>
          <w:sz w:val="20"/>
        </w:rPr>
      </w:pPr>
      <w:bookmarkStart w:id="0" w:name="_GoBack"/>
      <w:r>
        <w:rPr>
          <w:sz w:val="20"/>
        </w:rPr>
        <w:t>Chapter Eleven</w:t>
      </w:r>
      <w:r>
        <w:rPr>
          <w:sz w:val="20"/>
        </w:rPr>
        <w:tab/>
      </w:r>
      <w:r w:rsidR="00AF3753">
        <w:rPr>
          <w:sz w:val="20"/>
        </w:rPr>
        <w:t>225</w:t>
      </w:r>
    </w:p>
    <w:p w:rsidR="00765049" w:rsidRPr="00765049" w:rsidRDefault="00765049" w:rsidP="00EF0516">
      <w:pPr>
        <w:tabs>
          <w:tab w:val="right" w:leader="dot" w:pos="6056"/>
        </w:tabs>
        <w:suppressAutoHyphens/>
        <w:rPr>
          <w:sz w:val="20"/>
        </w:rPr>
      </w:pPr>
      <w:r w:rsidRPr="00765049">
        <w:rPr>
          <w:sz w:val="20"/>
        </w:rPr>
        <w:t>‘I am Thinking’</w:t>
      </w:r>
      <w:bookmarkEnd w:id="0"/>
    </w:p>
    <w:p w:rsidR="00EF0516" w:rsidRDefault="00EF0516" w:rsidP="00765049">
      <w:pPr>
        <w:spacing w:line="360" w:lineRule="auto"/>
        <w:jc w:val="center"/>
        <w:rPr>
          <w:b/>
          <w:sz w:val="20"/>
        </w:rPr>
        <w:sectPr w:rsidR="00EF0516" w:rsidSect="00EF0516">
          <w:headerReference w:type="even" r:id="rId14"/>
          <w:type w:val="oddPage"/>
          <w:pgSz w:w="8392" w:h="11907" w:code="9"/>
          <w:pgMar w:top="1418" w:right="1191" w:bottom="851" w:left="1191" w:header="851" w:footer="0" w:gutter="0"/>
          <w:pgNumType w:fmt="lowerRoman"/>
          <w:cols w:space="708"/>
          <w:titlePg/>
          <w:docGrid w:linePitch="381"/>
        </w:sectPr>
      </w:pPr>
    </w:p>
    <w:p w:rsidR="00765049" w:rsidRPr="00765049" w:rsidRDefault="00EF0516" w:rsidP="00EF0516">
      <w:pPr>
        <w:pStyle w:val="h1"/>
      </w:pPr>
      <w:r>
        <w:lastRenderedPageBreak/>
        <w:t>Acknowledgments</w:t>
      </w:r>
    </w:p>
    <w:p w:rsidR="00EF0516" w:rsidRDefault="00EF0516" w:rsidP="00EF0516">
      <w:pPr>
        <w:jc w:val="both"/>
        <w:rPr>
          <w:sz w:val="20"/>
        </w:rPr>
      </w:pPr>
    </w:p>
    <w:p w:rsidR="00EF0516" w:rsidRDefault="00EF0516" w:rsidP="00EF0516">
      <w:pPr>
        <w:jc w:val="both"/>
        <w:rPr>
          <w:sz w:val="20"/>
        </w:rPr>
      </w:pPr>
    </w:p>
    <w:p w:rsidR="00EF0516" w:rsidRDefault="00EF0516" w:rsidP="00EF0516">
      <w:pPr>
        <w:jc w:val="both"/>
        <w:rPr>
          <w:sz w:val="20"/>
        </w:rPr>
      </w:pPr>
    </w:p>
    <w:p w:rsidR="00765049" w:rsidRPr="00765049" w:rsidRDefault="00765049" w:rsidP="00EF0516">
      <w:pPr>
        <w:jc w:val="both"/>
        <w:rPr>
          <w:sz w:val="20"/>
        </w:rPr>
      </w:pPr>
      <w:r w:rsidRPr="00765049">
        <w:rPr>
          <w:sz w:val="20"/>
        </w:rPr>
        <w:t xml:space="preserve">Although I have previously published most of the papers collected here, since their first appearance in print I have revised and expanded them considerably. Chapter 1, ‘Philosophy as Proto-science’, was first published in </w:t>
      </w:r>
      <w:proofErr w:type="spellStart"/>
      <w:r w:rsidRPr="00765049">
        <w:rPr>
          <w:i/>
          <w:sz w:val="20"/>
        </w:rPr>
        <w:t>Disputatio</w:t>
      </w:r>
      <w:proofErr w:type="spellEnd"/>
      <w:r w:rsidRPr="00765049">
        <w:rPr>
          <w:sz w:val="20"/>
        </w:rPr>
        <w:t xml:space="preserve"> (</w:t>
      </w:r>
      <w:r w:rsidRPr="00765049">
        <w:rPr>
          <w:i/>
          <w:sz w:val="20"/>
        </w:rPr>
        <w:t>Special</w:t>
      </w:r>
      <w:r w:rsidRPr="00765049">
        <w:rPr>
          <w:sz w:val="20"/>
        </w:rPr>
        <w:t xml:space="preserve"> </w:t>
      </w:r>
      <w:r w:rsidRPr="00765049">
        <w:rPr>
          <w:i/>
          <w:sz w:val="20"/>
        </w:rPr>
        <w:t>Issue</w:t>
      </w:r>
      <w:r w:rsidRPr="00765049">
        <w:rPr>
          <w:sz w:val="20"/>
        </w:rPr>
        <w:t xml:space="preserve">), vol. IV, 2013. Chapter 2 first appeared in </w:t>
      </w:r>
      <w:r w:rsidRPr="00765049">
        <w:rPr>
          <w:i/>
          <w:sz w:val="20"/>
        </w:rPr>
        <w:t>Ratio</w:t>
      </w:r>
      <w:r w:rsidRPr="00765049">
        <w:rPr>
          <w:sz w:val="20"/>
        </w:rPr>
        <w:t>,</w:t>
      </w:r>
      <w:r w:rsidRPr="00765049">
        <w:rPr>
          <w:i/>
          <w:sz w:val="20"/>
        </w:rPr>
        <w:t xml:space="preserve"> </w:t>
      </w:r>
      <w:r w:rsidRPr="00765049">
        <w:rPr>
          <w:sz w:val="20"/>
        </w:rPr>
        <w:t xml:space="preserve">vol. 24, 2011, under the title ‘A Meta-Descriptivist Theory of Proper Names’. Chapter 5, ‘A Perspectival Definition of Knowledge’, was first published in </w:t>
      </w:r>
      <w:r w:rsidRPr="00765049">
        <w:rPr>
          <w:i/>
          <w:sz w:val="20"/>
        </w:rPr>
        <w:t xml:space="preserve">Ratio, </w:t>
      </w:r>
      <w:r w:rsidRPr="00765049">
        <w:rPr>
          <w:sz w:val="20"/>
        </w:rPr>
        <w:t>vol</w:t>
      </w:r>
      <w:r w:rsidRPr="00765049">
        <w:rPr>
          <w:i/>
          <w:sz w:val="20"/>
        </w:rPr>
        <w:t xml:space="preserve">. </w:t>
      </w:r>
      <w:r w:rsidRPr="00765049">
        <w:rPr>
          <w:sz w:val="20"/>
        </w:rPr>
        <w:t xml:space="preserve">23, 2010. Chapter 6, ‘The </w:t>
      </w:r>
      <w:proofErr w:type="spellStart"/>
      <w:r w:rsidRPr="00765049">
        <w:rPr>
          <w:sz w:val="20"/>
        </w:rPr>
        <w:t>Skeptical</w:t>
      </w:r>
      <w:proofErr w:type="spellEnd"/>
      <w:r w:rsidRPr="00765049">
        <w:rPr>
          <w:sz w:val="20"/>
        </w:rPr>
        <w:t xml:space="preserve"> Deal with our Concept of External Reality’ first appeared in </w:t>
      </w:r>
      <w:proofErr w:type="spellStart"/>
      <w:r w:rsidRPr="00765049">
        <w:rPr>
          <w:i/>
          <w:sz w:val="20"/>
        </w:rPr>
        <w:t>Abstracta</w:t>
      </w:r>
      <w:proofErr w:type="spellEnd"/>
      <w:r w:rsidRPr="00765049">
        <w:rPr>
          <w:sz w:val="20"/>
        </w:rPr>
        <w:t xml:space="preserve"> (</w:t>
      </w:r>
      <w:r w:rsidRPr="00765049">
        <w:rPr>
          <w:i/>
          <w:sz w:val="20"/>
        </w:rPr>
        <w:t>Special Issue</w:t>
      </w:r>
      <w:r w:rsidRPr="00765049">
        <w:rPr>
          <w:sz w:val="20"/>
        </w:rPr>
        <w:t xml:space="preserve">), 5, 2009. Chapter 7, ‘Free Will and the Soft Constraints of Reason’, was initially published in </w:t>
      </w:r>
      <w:r w:rsidRPr="00765049">
        <w:rPr>
          <w:i/>
          <w:sz w:val="20"/>
        </w:rPr>
        <w:t xml:space="preserve">Ratio, </w:t>
      </w:r>
      <w:r w:rsidRPr="00765049">
        <w:rPr>
          <w:sz w:val="20"/>
        </w:rPr>
        <w:t xml:space="preserve">vol. 18, 2006. Chapter 9, ‘I Am Thinking’, was also published in </w:t>
      </w:r>
      <w:r w:rsidRPr="00765049">
        <w:rPr>
          <w:i/>
          <w:sz w:val="20"/>
        </w:rPr>
        <w:t>Ratio,</w:t>
      </w:r>
      <w:r w:rsidRPr="00765049">
        <w:rPr>
          <w:sz w:val="20"/>
        </w:rPr>
        <w:t xml:space="preserve"> vol. 14, 2001. I wish to thank the editors of these journals for graciously permitting me to reprint these papers here.</w:t>
      </w:r>
    </w:p>
    <w:p w:rsidR="00765049" w:rsidRPr="00765049" w:rsidRDefault="00765049" w:rsidP="00EF0516">
      <w:pPr>
        <w:ind w:firstLine="284"/>
        <w:jc w:val="both"/>
        <w:rPr>
          <w:sz w:val="20"/>
        </w:rPr>
      </w:pPr>
      <w:r w:rsidRPr="00765049">
        <w:rPr>
          <w:sz w:val="20"/>
        </w:rPr>
        <w:t xml:space="preserve">Although the greatest influence on my thought has been the philosophical outlook of Wittgenstein, I am also indebted here to John R. Searle and Ernst </w:t>
      </w:r>
      <w:proofErr w:type="spellStart"/>
      <w:r w:rsidRPr="00765049">
        <w:rPr>
          <w:sz w:val="20"/>
        </w:rPr>
        <w:t>Tugendhat</w:t>
      </w:r>
      <w:proofErr w:type="spellEnd"/>
      <w:r w:rsidRPr="00765049">
        <w:rPr>
          <w:sz w:val="20"/>
        </w:rPr>
        <w:t xml:space="preserve">, since I agree with much of what they say and I believe I have further developed some of their views. I also owe much to my former professors Raul </w:t>
      </w:r>
      <w:proofErr w:type="spellStart"/>
      <w:r w:rsidRPr="00765049">
        <w:rPr>
          <w:sz w:val="20"/>
        </w:rPr>
        <w:t>Landin</w:t>
      </w:r>
      <w:proofErr w:type="spellEnd"/>
      <w:r w:rsidRPr="00765049">
        <w:rPr>
          <w:sz w:val="20"/>
        </w:rPr>
        <w:t xml:space="preserve"> and Guido </w:t>
      </w:r>
      <w:proofErr w:type="spellStart"/>
      <w:r w:rsidRPr="00765049">
        <w:rPr>
          <w:sz w:val="20"/>
        </w:rPr>
        <w:t>Antônio</w:t>
      </w:r>
      <w:proofErr w:type="spellEnd"/>
      <w:r w:rsidRPr="00765049">
        <w:rPr>
          <w:sz w:val="20"/>
        </w:rPr>
        <w:t xml:space="preserve"> de Almeida, together with my colleagues Fernando Fleck and Fernando Rodrigues, also for their insistence on the relevance of the history of philosophy. Although relatively modest, my knowledge of this area was useful in this book, helping not only to structure my approach, but also my response to some specific philosophical problems.</w:t>
      </w:r>
    </w:p>
    <w:p w:rsidR="00765049" w:rsidRPr="00765049" w:rsidRDefault="00765049" w:rsidP="00EF0516">
      <w:pPr>
        <w:ind w:firstLine="284"/>
        <w:jc w:val="both"/>
        <w:rPr>
          <w:sz w:val="20"/>
        </w:rPr>
      </w:pPr>
      <w:r w:rsidRPr="00765049">
        <w:rPr>
          <w:sz w:val="20"/>
          <w:lang w:val="pt-BR"/>
        </w:rPr>
        <w:t xml:space="preserve">For personal criticism and advice or support, I would especially like to thank Richard Swinburne, Wolfgang Spohn, João Branquinho, John Cottingham, Peter Stemmer, Daniel Durante, Robert Fogelin, Oswaldo Porchat, Manuel Garcia-Carpintero, Marco Ruffino, Guido Imaguire, André Leclerc, Nelson Gomes, Josailton Fernandes de Mendonça, Cinara Nahra, Ethel Rocha, Luis Carlos Pereira, José Maria Arruda e Maria da Paz Nunes de Medeiros. </w:t>
      </w:r>
      <w:r w:rsidRPr="00765049">
        <w:rPr>
          <w:sz w:val="20"/>
        </w:rPr>
        <w:t xml:space="preserve">I am grateful to </w:t>
      </w:r>
      <w:proofErr w:type="spellStart"/>
      <w:r w:rsidRPr="00765049">
        <w:rPr>
          <w:sz w:val="20"/>
        </w:rPr>
        <w:t>Dr.</w:t>
      </w:r>
      <w:proofErr w:type="spellEnd"/>
      <w:r w:rsidRPr="00765049">
        <w:rPr>
          <w:sz w:val="20"/>
        </w:rPr>
        <w:t xml:space="preserve"> James Stuart Brice for endeavouring to improve the English of my text. Moreover, I am very much indebted to a host of other colleagues and to several institutions. From CAPES, I received a one-year sabbatical at the University of California on the invitation of John Searle in 1999. Thanks to </w:t>
      </w:r>
      <w:proofErr w:type="spellStart"/>
      <w:r w:rsidRPr="00765049">
        <w:rPr>
          <w:sz w:val="20"/>
        </w:rPr>
        <w:t>CNPq</w:t>
      </w:r>
      <w:proofErr w:type="spellEnd"/>
      <w:r w:rsidRPr="00765049">
        <w:rPr>
          <w:sz w:val="20"/>
        </w:rPr>
        <w:t xml:space="preserve">, I received a one-year sabbatical at the University of Oxford in 2003-4 at the </w:t>
      </w:r>
      <w:r w:rsidRPr="00765049">
        <w:rPr>
          <w:sz w:val="20"/>
        </w:rPr>
        <w:lastRenderedPageBreak/>
        <w:t xml:space="preserve">invitation of Professor Richard Swinburne. Again, thanks to CAPES, in 2010 I also spent a year’s sabbatical at the University of Konstanz in Germany, invited by Professor Wolfgang </w:t>
      </w:r>
      <w:proofErr w:type="spellStart"/>
      <w:r w:rsidRPr="00765049">
        <w:rPr>
          <w:sz w:val="20"/>
        </w:rPr>
        <w:t>Spohn</w:t>
      </w:r>
      <w:proofErr w:type="spellEnd"/>
      <w:r w:rsidRPr="00765049">
        <w:rPr>
          <w:sz w:val="20"/>
        </w:rPr>
        <w:t xml:space="preserve">. There were also several additional shorter visits to Germany sponsored by DAAD-CAPES, including stays at the University of Konstanz, three with Professor Peter Stemmer, one with Professor Gottfried </w:t>
      </w:r>
      <w:proofErr w:type="spellStart"/>
      <w:r w:rsidRPr="00765049">
        <w:rPr>
          <w:sz w:val="20"/>
        </w:rPr>
        <w:t>Seebass</w:t>
      </w:r>
      <w:proofErr w:type="spellEnd"/>
      <w:r w:rsidRPr="00765049">
        <w:rPr>
          <w:sz w:val="20"/>
        </w:rPr>
        <w:t xml:space="preserve">, and two visits to the </w:t>
      </w:r>
      <w:proofErr w:type="spellStart"/>
      <w:r w:rsidRPr="00765049">
        <w:rPr>
          <w:i/>
          <w:sz w:val="20"/>
        </w:rPr>
        <w:t>Hochschule</w:t>
      </w:r>
      <w:proofErr w:type="spellEnd"/>
      <w:r w:rsidRPr="00765049">
        <w:rPr>
          <w:i/>
          <w:sz w:val="20"/>
        </w:rPr>
        <w:t xml:space="preserve"> </w:t>
      </w:r>
      <w:proofErr w:type="spellStart"/>
      <w:r w:rsidRPr="00765049">
        <w:rPr>
          <w:i/>
          <w:sz w:val="20"/>
        </w:rPr>
        <w:t>fűr</w:t>
      </w:r>
      <w:proofErr w:type="spellEnd"/>
      <w:r w:rsidRPr="00765049">
        <w:rPr>
          <w:i/>
          <w:sz w:val="20"/>
        </w:rPr>
        <w:t xml:space="preserve"> </w:t>
      </w:r>
      <w:proofErr w:type="spellStart"/>
      <w:r w:rsidRPr="00765049">
        <w:rPr>
          <w:i/>
          <w:sz w:val="20"/>
        </w:rPr>
        <w:t>Philosophie</w:t>
      </w:r>
      <w:proofErr w:type="spellEnd"/>
      <w:r w:rsidRPr="00765049">
        <w:rPr>
          <w:sz w:val="20"/>
        </w:rPr>
        <w:t xml:space="preserve"> in Munich with </w:t>
      </w:r>
      <w:proofErr w:type="gramStart"/>
      <w:r w:rsidRPr="00765049">
        <w:rPr>
          <w:sz w:val="20"/>
        </w:rPr>
        <w:t>professor</w:t>
      </w:r>
      <w:proofErr w:type="gramEnd"/>
      <w:r w:rsidRPr="00765049">
        <w:rPr>
          <w:sz w:val="20"/>
        </w:rPr>
        <w:t xml:space="preserve"> </w:t>
      </w:r>
      <w:proofErr w:type="spellStart"/>
      <w:r w:rsidRPr="00765049">
        <w:rPr>
          <w:sz w:val="20"/>
        </w:rPr>
        <w:t>Friedo</w:t>
      </w:r>
      <w:proofErr w:type="spellEnd"/>
      <w:r w:rsidRPr="00765049">
        <w:rPr>
          <w:sz w:val="20"/>
        </w:rPr>
        <w:t xml:space="preserve"> </w:t>
      </w:r>
      <w:proofErr w:type="spellStart"/>
      <w:r w:rsidRPr="00765049">
        <w:rPr>
          <w:sz w:val="20"/>
        </w:rPr>
        <w:t>Ricken</w:t>
      </w:r>
      <w:proofErr w:type="spellEnd"/>
      <w:r w:rsidRPr="00765049">
        <w:rPr>
          <w:sz w:val="20"/>
        </w:rPr>
        <w:t>. This book would not have been possible without these institutions and the good will of these colleagues.</w:t>
      </w:r>
    </w:p>
    <w:p w:rsidR="00153FF6" w:rsidRPr="00765049" w:rsidRDefault="00153FF6">
      <w:pPr>
        <w:rPr>
          <w:sz w:val="20"/>
        </w:rPr>
      </w:pPr>
    </w:p>
    <w:sectPr w:rsidR="00153FF6" w:rsidRPr="00765049" w:rsidSect="00EF0516">
      <w:headerReference w:type="even" r:id="rId15"/>
      <w:type w:val="oddPage"/>
      <w:pgSz w:w="8392" w:h="11907" w:code="9"/>
      <w:pgMar w:top="1418" w:right="1191" w:bottom="851" w:left="1191" w:header="851" w:footer="0" w:gutter="0"/>
      <w:pgNumType w:fmt="lowerRoman"/>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16" w:rsidRDefault="00EF0516" w:rsidP="00EF0516">
      <w:r>
        <w:separator/>
      </w:r>
    </w:p>
  </w:endnote>
  <w:endnote w:type="continuationSeparator" w:id="0">
    <w:p w:rsidR="00EF0516" w:rsidRDefault="00EF0516" w:rsidP="00EF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16" w:rsidRDefault="00EF0516" w:rsidP="00EF0516">
      <w:r>
        <w:separator/>
      </w:r>
    </w:p>
  </w:footnote>
  <w:footnote w:type="continuationSeparator" w:id="0">
    <w:p w:rsidR="00EF0516" w:rsidRDefault="00EF0516" w:rsidP="00EF0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Header"/>
      <w:framePr w:wrap="around" w:vAnchor="text" w:hAnchor="margin" w:xAlign="outside" w:y="1"/>
      <w:jc w:val="center"/>
      <w:rPr>
        <w:rStyle w:val="PageNumber"/>
        <w:sz w:val="18"/>
      </w:rPr>
    </w:pPr>
    <w:r w:rsidRPr="00EF0516">
      <w:rPr>
        <w:rStyle w:val="PageNumber"/>
        <w:sz w:val="18"/>
      </w:rPr>
      <w:fldChar w:fldCharType="begin"/>
    </w:r>
    <w:r w:rsidRPr="00EF0516">
      <w:rPr>
        <w:rStyle w:val="PageNumber"/>
        <w:sz w:val="18"/>
      </w:rPr>
      <w:instrText xml:space="preserve">PAGE  </w:instrText>
    </w:r>
    <w:r w:rsidRPr="00EF0516">
      <w:rPr>
        <w:rStyle w:val="PageNumber"/>
        <w:sz w:val="18"/>
      </w:rPr>
      <w:fldChar w:fldCharType="separate"/>
    </w:r>
    <w:r>
      <w:rPr>
        <w:rStyle w:val="PageNumber"/>
        <w:noProof/>
        <w:sz w:val="18"/>
      </w:rPr>
      <w:t>6</w:t>
    </w:r>
    <w:r w:rsidRPr="00EF0516">
      <w:rPr>
        <w:rStyle w:val="PageNumber"/>
        <w:sz w:val="18"/>
      </w:rPr>
      <w:fldChar w:fldCharType="end"/>
    </w:r>
  </w:p>
  <w:p w:rsidR="00EF0516" w:rsidRPr="00EF0516" w:rsidRDefault="00EF0516" w:rsidP="00EF0516">
    <w:pPr>
      <w:pStyle w:val="Header"/>
      <w:ind w:right="360" w:firstLine="360"/>
      <w:jc w:val="center"/>
      <w:rPr>
        <w:sz w:val="18"/>
      </w:rPr>
    </w:pPr>
    <w:r w:rsidRPr="00EF0516">
      <w:rPr>
        <w:rStyle w:val="PageNumber"/>
        <w:sz w:val="18"/>
      </w:rPr>
      <w:t xml:space="preserve">Philosophy is perennial, but it is also ephemeral; it is continually being blurred and destroyed and transformed into something not itself, and so if we wish to philosophize, we are continually faced with the task of rediscovering and restoring </w:t>
    </w:r>
    <w:proofErr w:type="spellStart"/>
    <w:r w:rsidRPr="00EF0516">
      <w:rPr>
        <w:rStyle w:val="PageNumber"/>
        <w:sz w:val="18"/>
      </w:rPr>
      <w:t>philosoph</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Header"/>
      <w:framePr w:wrap="around" w:vAnchor="text" w:hAnchor="margin" w:xAlign="outside" w:y="1"/>
      <w:jc w:val="center"/>
      <w:rPr>
        <w:rStyle w:val="PageNumber"/>
        <w:sz w:val="18"/>
      </w:rPr>
    </w:pPr>
    <w:r w:rsidRPr="00EF0516">
      <w:rPr>
        <w:rStyle w:val="PageNumber"/>
        <w:sz w:val="18"/>
      </w:rPr>
      <w:fldChar w:fldCharType="begin"/>
    </w:r>
    <w:r w:rsidRPr="00EF0516">
      <w:rPr>
        <w:rStyle w:val="PageNumber"/>
        <w:sz w:val="18"/>
      </w:rPr>
      <w:instrText xml:space="preserve">PAGE  </w:instrText>
    </w:r>
    <w:r w:rsidRPr="00EF0516">
      <w:rPr>
        <w:rStyle w:val="PageNumber"/>
        <w:sz w:val="18"/>
      </w:rPr>
      <w:fldChar w:fldCharType="separate"/>
    </w:r>
    <w:r>
      <w:rPr>
        <w:rStyle w:val="PageNumber"/>
        <w:noProof/>
        <w:sz w:val="18"/>
      </w:rPr>
      <w:t>5</w:t>
    </w:r>
    <w:r w:rsidRPr="00EF0516">
      <w:rPr>
        <w:rStyle w:val="PageNumber"/>
        <w:sz w:val="18"/>
      </w:rPr>
      <w:fldChar w:fldCharType="end"/>
    </w:r>
  </w:p>
  <w:p w:rsidR="00EF0516" w:rsidRPr="00EF0516" w:rsidRDefault="00EF0516" w:rsidP="00EF0516">
    <w:pPr>
      <w:pStyle w:val="Header"/>
      <w:ind w:right="360" w:firstLine="360"/>
      <w:jc w:val="center"/>
      <w:rPr>
        <w:sz w:val="18"/>
      </w:rPr>
    </w:pPr>
    <w:r w:rsidRPr="00EF0516">
      <w:rPr>
        <w:rStyle w:val="PageNumber"/>
        <w:sz w:val="18"/>
      </w:rPr>
      <w:t>Lines of Thought: Rethinking Philosophical Assumptions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Header"/>
      <w:framePr w:wrap="around" w:vAnchor="text" w:hAnchor="margin" w:xAlign="outside" w:y="1"/>
      <w:jc w:val="center"/>
      <w:rPr>
        <w:rStyle w:val="PageNumber"/>
        <w:sz w:val="18"/>
      </w:rPr>
    </w:pPr>
    <w:r w:rsidRPr="00EF0516">
      <w:rPr>
        <w:rStyle w:val="PageNumber"/>
        <w:sz w:val="18"/>
      </w:rPr>
      <w:fldChar w:fldCharType="begin"/>
    </w:r>
    <w:r w:rsidRPr="00EF0516">
      <w:rPr>
        <w:rStyle w:val="PageNumber"/>
        <w:sz w:val="18"/>
      </w:rPr>
      <w:instrText xml:space="preserve">PAGE  </w:instrText>
    </w:r>
    <w:r w:rsidRPr="00EF0516">
      <w:rPr>
        <w:rStyle w:val="PageNumber"/>
        <w:sz w:val="18"/>
      </w:rPr>
      <w:fldChar w:fldCharType="separate"/>
    </w:r>
    <w:r>
      <w:rPr>
        <w:rStyle w:val="PageNumber"/>
        <w:noProof/>
        <w:sz w:val="18"/>
      </w:rPr>
      <w:t>viii</w:t>
    </w:r>
    <w:r w:rsidRPr="00EF0516">
      <w:rPr>
        <w:rStyle w:val="PageNumber"/>
        <w:sz w:val="18"/>
      </w:rPr>
      <w:fldChar w:fldCharType="end"/>
    </w:r>
  </w:p>
  <w:p w:rsidR="00EF0516" w:rsidRPr="00EF0516" w:rsidRDefault="00EF0516" w:rsidP="00EF0516">
    <w:pPr>
      <w:pStyle w:val="Header"/>
      <w:ind w:right="360" w:firstLine="360"/>
      <w:jc w:val="center"/>
      <w:rPr>
        <w:rStyle w:val="PageNumber"/>
        <w:sz w:val="18"/>
      </w:rPr>
    </w:pPr>
    <w:r w:rsidRPr="00EF0516">
      <w:rPr>
        <w:rStyle w:val="PageNumber"/>
        <w:sz w:val="18"/>
      </w:rPr>
      <w:t>Table of Contents</w:t>
    </w:r>
  </w:p>
  <w:p w:rsidR="00EF0516" w:rsidRPr="00EF0516" w:rsidRDefault="00EF0516" w:rsidP="00EF0516">
    <w:pPr>
      <w:pStyle w:val="Header"/>
      <w:ind w:right="360" w:firstLine="360"/>
      <w:jc w:val="center"/>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16" w:rsidRPr="00EF0516" w:rsidRDefault="00EF0516" w:rsidP="00EF0516">
    <w:pPr>
      <w:pStyle w:val="Header"/>
      <w:framePr w:wrap="around" w:vAnchor="text" w:hAnchor="margin" w:xAlign="outside" w:y="1"/>
      <w:jc w:val="center"/>
      <w:rPr>
        <w:rStyle w:val="PageNumber"/>
        <w:sz w:val="18"/>
      </w:rPr>
    </w:pPr>
    <w:r w:rsidRPr="00EF0516">
      <w:rPr>
        <w:rStyle w:val="PageNumber"/>
        <w:sz w:val="18"/>
      </w:rPr>
      <w:fldChar w:fldCharType="begin"/>
    </w:r>
    <w:r w:rsidRPr="00EF0516">
      <w:rPr>
        <w:rStyle w:val="PageNumber"/>
        <w:sz w:val="18"/>
      </w:rPr>
      <w:instrText xml:space="preserve">PAGE  </w:instrText>
    </w:r>
    <w:r w:rsidRPr="00EF0516">
      <w:rPr>
        <w:rStyle w:val="PageNumber"/>
        <w:sz w:val="18"/>
      </w:rPr>
      <w:fldChar w:fldCharType="separate"/>
    </w:r>
    <w:r w:rsidR="00731F11">
      <w:rPr>
        <w:rStyle w:val="PageNumber"/>
        <w:noProof/>
        <w:sz w:val="18"/>
      </w:rPr>
      <w:t>x</w:t>
    </w:r>
    <w:r w:rsidRPr="00EF0516">
      <w:rPr>
        <w:rStyle w:val="PageNumber"/>
        <w:sz w:val="18"/>
      </w:rPr>
      <w:fldChar w:fldCharType="end"/>
    </w:r>
  </w:p>
  <w:p w:rsidR="00EF0516" w:rsidRPr="00EF0516" w:rsidRDefault="00EF0516" w:rsidP="00EF0516">
    <w:pPr>
      <w:pStyle w:val="Header"/>
      <w:ind w:right="360" w:firstLine="360"/>
      <w:jc w:val="center"/>
      <w:rPr>
        <w:rStyle w:val="PageNumber"/>
        <w:sz w:val="18"/>
      </w:rPr>
    </w:pPr>
    <w:r w:rsidRPr="00EF0516">
      <w:rPr>
        <w:rStyle w:val="PageNumber"/>
        <w:sz w:val="18"/>
      </w:rPr>
      <w:t>Acknowledgments</w:t>
    </w:r>
  </w:p>
  <w:p w:rsidR="00EF0516" w:rsidRPr="00EF0516" w:rsidRDefault="00EF0516" w:rsidP="00EF0516">
    <w:pPr>
      <w:pStyle w:val="Header"/>
      <w:ind w:right="360" w:firstLine="36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singleLevel"/>
    <w:tmpl w:val="0000001C"/>
    <w:name w:val="WW8Num28"/>
    <w:lvl w:ilvl="0">
      <w:start w:val="1"/>
      <w:numFmt w:val="decimal"/>
      <w:lvlText w:val="%1."/>
      <w:lvlJc w:val="left"/>
      <w:pPr>
        <w:tabs>
          <w:tab w:val="num" w:pos="720"/>
        </w:tabs>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49"/>
    <w:rsid w:val="00153FF6"/>
    <w:rsid w:val="00291051"/>
    <w:rsid w:val="00320884"/>
    <w:rsid w:val="00445342"/>
    <w:rsid w:val="00446BF2"/>
    <w:rsid w:val="00455C83"/>
    <w:rsid w:val="005E15AF"/>
    <w:rsid w:val="00731F11"/>
    <w:rsid w:val="00765049"/>
    <w:rsid w:val="009C2D4E"/>
    <w:rsid w:val="00A845F0"/>
    <w:rsid w:val="00AF3753"/>
    <w:rsid w:val="00D9440B"/>
    <w:rsid w:val="00EF0516"/>
    <w:rsid w:val="00F87B60"/>
    <w:rsid w:val="00FB1486"/>
    <w:rsid w:val="00FC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49"/>
    <w:rPr>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elenco1">
    <w:name w:val="Paragrafo elenco1"/>
    <w:basedOn w:val="Normal"/>
    <w:link w:val="Paragrafoelenco1Char"/>
    <w:qFormat/>
    <w:rsid w:val="00F87B60"/>
    <w:pPr>
      <w:spacing w:after="200" w:line="276" w:lineRule="auto"/>
      <w:ind w:left="720"/>
      <w:contextualSpacing/>
    </w:pPr>
    <w:rPr>
      <w:rFonts w:ascii="Calibri" w:eastAsia="Calibri" w:hAnsi="Calibri"/>
      <w:sz w:val="22"/>
      <w:szCs w:val="22"/>
    </w:rPr>
  </w:style>
  <w:style w:type="character" w:customStyle="1" w:styleId="Paragrafoelenco1Char">
    <w:name w:val="Paragrafo elenco1 Char"/>
    <w:basedOn w:val="DefaultParagraphFont"/>
    <w:link w:val="Paragrafoelenco1"/>
    <w:rsid w:val="00F87B60"/>
    <w:rPr>
      <w:rFonts w:ascii="Calibri" w:eastAsia="Calibri" w:hAnsi="Calibri"/>
      <w:sz w:val="22"/>
      <w:szCs w:val="22"/>
      <w:lang w:val="it-IT"/>
    </w:rPr>
  </w:style>
  <w:style w:type="character" w:styleId="Emphasis">
    <w:name w:val="Emphasis"/>
    <w:qFormat/>
    <w:rsid w:val="00F87B60"/>
    <w:rPr>
      <w:i/>
      <w:iCs/>
    </w:rPr>
  </w:style>
  <w:style w:type="paragraph" w:styleId="BodyText">
    <w:name w:val="Body Text"/>
    <w:basedOn w:val="Normal"/>
    <w:link w:val="BodyTextChar1"/>
    <w:semiHidden/>
    <w:unhideWhenUsed/>
    <w:rsid w:val="00765049"/>
    <w:pPr>
      <w:overflowPunct w:val="0"/>
      <w:autoSpaceDE w:val="0"/>
      <w:autoSpaceDN w:val="0"/>
      <w:adjustRightInd w:val="0"/>
      <w:spacing w:line="360" w:lineRule="auto"/>
      <w:jc w:val="both"/>
    </w:pPr>
    <w:rPr>
      <w:bCs/>
      <w:szCs w:val="26"/>
      <w:lang w:val="en-US"/>
    </w:rPr>
  </w:style>
  <w:style w:type="character" w:customStyle="1" w:styleId="BodyTextChar">
    <w:name w:val="Body Text Char"/>
    <w:basedOn w:val="DefaultParagraphFont"/>
    <w:uiPriority w:val="99"/>
    <w:semiHidden/>
    <w:rsid w:val="00765049"/>
    <w:rPr>
      <w:iCs/>
      <w:sz w:val="28"/>
    </w:rPr>
  </w:style>
  <w:style w:type="paragraph" w:customStyle="1" w:styleId="PargrafodaLista1">
    <w:name w:val="Parágrafo da Lista1"/>
    <w:basedOn w:val="Normal"/>
    <w:rsid w:val="00765049"/>
    <w:pPr>
      <w:suppressAutoHyphens/>
      <w:ind w:left="708"/>
    </w:pPr>
    <w:rPr>
      <w:iCs w:val="0"/>
      <w:lang w:val="en-US" w:eastAsia="hi-IN" w:bidi="hi-IN"/>
    </w:rPr>
  </w:style>
  <w:style w:type="character" w:customStyle="1" w:styleId="BodyTextChar1">
    <w:name w:val="Body Text Char1"/>
    <w:link w:val="BodyText"/>
    <w:semiHidden/>
    <w:locked/>
    <w:rsid w:val="00765049"/>
    <w:rPr>
      <w:bCs/>
      <w:iCs/>
      <w:sz w:val="28"/>
      <w:szCs w:val="26"/>
      <w:lang w:val="en-US"/>
    </w:rPr>
  </w:style>
  <w:style w:type="paragraph" w:customStyle="1" w:styleId="h1">
    <w:name w:val="h1"/>
    <w:basedOn w:val="Normal"/>
    <w:link w:val="h1Char"/>
    <w:rsid w:val="00765049"/>
    <w:pPr>
      <w:keepNext/>
      <w:spacing w:before="280" w:after="180"/>
      <w:jc w:val="center"/>
    </w:pPr>
    <w:rPr>
      <w:smallCaps/>
      <w:sz w:val="32"/>
    </w:rPr>
  </w:style>
  <w:style w:type="character" w:customStyle="1" w:styleId="h1Char">
    <w:name w:val="h1 Char"/>
    <w:basedOn w:val="DefaultParagraphFont"/>
    <w:link w:val="h1"/>
    <w:rsid w:val="00765049"/>
    <w:rPr>
      <w:iCs/>
      <w:smallCaps/>
      <w:sz w:val="32"/>
    </w:rPr>
  </w:style>
  <w:style w:type="paragraph" w:styleId="Header">
    <w:name w:val="header"/>
    <w:basedOn w:val="Normal"/>
    <w:link w:val="HeaderChar"/>
    <w:uiPriority w:val="99"/>
    <w:unhideWhenUsed/>
    <w:rsid w:val="00EF0516"/>
    <w:pPr>
      <w:tabs>
        <w:tab w:val="center" w:pos="4513"/>
        <w:tab w:val="right" w:pos="9026"/>
      </w:tabs>
    </w:pPr>
  </w:style>
  <w:style w:type="character" w:customStyle="1" w:styleId="HeaderChar">
    <w:name w:val="Header Char"/>
    <w:basedOn w:val="DefaultParagraphFont"/>
    <w:link w:val="Header"/>
    <w:uiPriority w:val="99"/>
    <w:rsid w:val="00EF0516"/>
    <w:rPr>
      <w:iCs/>
      <w:sz w:val="28"/>
    </w:rPr>
  </w:style>
  <w:style w:type="paragraph" w:styleId="Footer">
    <w:name w:val="footer"/>
    <w:basedOn w:val="Normal"/>
    <w:link w:val="FooterChar"/>
    <w:uiPriority w:val="99"/>
    <w:unhideWhenUsed/>
    <w:rsid w:val="00EF0516"/>
    <w:pPr>
      <w:tabs>
        <w:tab w:val="center" w:pos="4513"/>
        <w:tab w:val="right" w:pos="9026"/>
      </w:tabs>
    </w:pPr>
  </w:style>
  <w:style w:type="character" w:customStyle="1" w:styleId="FooterChar">
    <w:name w:val="Footer Char"/>
    <w:basedOn w:val="DefaultParagraphFont"/>
    <w:link w:val="Footer"/>
    <w:uiPriority w:val="99"/>
    <w:rsid w:val="00EF0516"/>
    <w:rPr>
      <w:iCs/>
      <w:sz w:val="28"/>
    </w:rPr>
  </w:style>
  <w:style w:type="character" w:styleId="PageNumber">
    <w:name w:val="page number"/>
    <w:basedOn w:val="DefaultParagraphFont"/>
    <w:uiPriority w:val="99"/>
    <w:semiHidden/>
    <w:unhideWhenUsed/>
    <w:rsid w:val="00EF0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49"/>
    <w:rPr>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elenco1">
    <w:name w:val="Paragrafo elenco1"/>
    <w:basedOn w:val="Normal"/>
    <w:link w:val="Paragrafoelenco1Char"/>
    <w:qFormat/>
    <w:rsid w:val="00F87B60"/>
    <w:pPr>
      <w:spacing w:after="200" w:line="276" w:lineRule="auto"/>
      <w:ind w:left="720"/>
      <w:contextualSpacing/>
    </w:pPr>
    <w:rPr>
      <w:rFonts w:ascii="Calibri" w:eastAsia="Calibri" w:hAnsi="Calibri"/>
      <w:sz w:val="22"/>
      <w:szCs w:val="22"/>
    </w:rPr>
  </w:style>
  <w:style w:type="character" w:customStyle="1" w:styleId="Paragrafoelenco1Char">
    <w:name w:val="Paragrafo elenco1 Char"/>
    <w:basedOn w:val="DefaultParagraphFont"/>
    <w:link w:val="Paragrafoelenco1"/>
    <w:rsid w:val="00F87B60"/>
    <w:rPr>
      <w:rFonts w:ascii="Calibri" w:eastAsia="Calibri" w:hAnsi="Calibri"/>
      <w:sz w:val="22"/>
      <w:szCs w:val="22"/>
      <w:lang w:val="it-IT"/>
    </w:rPr>
  </w:style>
  <w:style w:type="character" w:styleId="Emphasis">
    <w:name w:val="Emphasis"/>
    <w:qFormat/>
    <w:rsid w:val="00F87B60"/>
    <w:rPr>
      <w:i/>
      <w:iCs/>
    </w:rPr>
  </w:style>
  <w:style w:type="paragraph" w:styleId="BodyText">
    <w:name w:val="Body Text"/>
    <w:basedOn w:val="Normal"/>
    <w:link w:val="BodyTextChar1"/>
    <w:semiHidden/>
    <w:unhideWhenUsed/>
    <w:rsid w:val="00765049"/>
    <w:pPr>
      <w:overflowPunct w:val="0"/>
      <w:autoSpaceDE w:val="0"/>
      <w:autoSpaceDN w:val="0"/>
      <w:adjustRightInd w:val="0"/>
      <w:spacing w:line="360" w:lineRule="auto"/>
      <w:jc w:val="both"/>
    </w:pPr>
    <w:rPr>
      <w:bCs/>
      <w:szCs w:val="26"/>
      <w:lang w:val="en-US"/>
    </w:rPr>
  </w:style>
  <w:style w:type="character" w:customStyle="1" w:styleId="BodyTextChar">
    <w:name w:val="Body Text Char"/>
    <w:basedOn w:val="DefaultParagraphFont"/>
    <w:uiPriority w:val="99"/>
    <w:semiHidden/>
    <w:rsid w:val="00765049"/>
    <w:rPr>
      <w:iCs/>
      <w:sz w:val="28"/>
    </w:rPr>
  </w:style>
  <w:style w:type="paragraph" w:customStyle="1" w:styleId="PargrafodaLista1">
    <w:name w:val="Parágrafo da Lista1"/>
    <w:basedOn w:val="Normal"/>
    <w:rsid w:val="00765049"/>
    <w:pPr>
      <w:suppressAutoHyphens/>
      <w:ind w:left="708"/>
    </w:pPr>
    <w:rPr>
      <w:iCs w:val="0"/>
      <w:lang w:val="en-US" w:eastAsia="hi-IN" w:bidi="hi-IN"/>
    </w:rPr>
  </w:style>
  <w:style w:type="character" w:customStyle="1" w:styleId="BodyTextChar1">
    <w:name w:val="Body Text Char1"/>
    <w:link w:val="BodyText"/>
    <w:semiHidden/>
    <w:locked/>
    <w:rsid w:val="00765049"/>
    <w:rPr>
      <w:bCs/>
      <w:iCs/>
      <w:sz w:val="28"/>
      <w:szCs w:val="26"/>
      <w:lang w:val="en-US"/>
    </w:rPr>
  </w:style>
  <w:style w:type="paragraph" w:customStyle="1" w:styleId="h1">
    <w:name w:val="h1"/>
    <w:basedOn w:val="Normal"/>
    <w:link w:val="h1Char"/>
    <w:rsid w:val="00765049"/>
    <w:pPr>
      <w:keepNext/>
      <w:spacing w:before="280" w:after="180"/>
      <w:jc w:val="center"/>
    </w:pPr>
    <w:rPr>
      <w:smallCaps/>
      <w:sz w:val="32"/>
    </w:rPr>
  </w:style>
  <w:style w:type="character" w:customStyle="1" w:styleId="h1Char">
    <w:name w:val="h1 Char"/>
    <w:basedOn w:val="DefaultParagraphFont"/>
    <w:link w:val="h1"/>
    <w:rsid w:val="00765049"/>
    <w:rPr>
      <w:iCs/>
      <w:smallCaps/>
      <w:sz w:val="32"/>
    </w:rPr>
  </w:style>
  <w:style w:type="paragraph" w:styleId="Header">
    <w:name w:val="header"/>
    <w:basedOn w:val="Normal"/>
    <w:link w:val="HeaderChar"/>
    <w:uiPriority w:val="99"/>
    <w:unhideWhenUsed/>
    <w:rsid w:val="00EF0516"/>
    <w:pPr>
      <w:tabs>
        <w:tab w:val="center" w:pos="4513"/>
        <w:tab w:val="right" w:pos="9026"/>
      </w:tabs>
    </w:pPr>
  </w:style>
  <w:style w:type="character" w:customStyle="1" w:styleId="HeaderChar">
    <w:name w:val="Header Char"/>
    <w:basedOn w:val="DefaultParagraphFont"/>
    <w:link w:val="Header"/>
    <w:uiPriority w:val="99"/>
    <w:rsid w:val="00EF0516"/>
    <w:rPr>
      <w:iCs/>
      <w:sz w:val="28"/>
    </w:rPr>
  </w:style>
  <w:style w:type="paragraph" w:styleId="Footer">
    <w:name w:val="footer"/>
    <w:basedOn w:val="Normal"/>
    <w:link w:val="FooterChar"/>
    <w:uiPriority w:val="99"/>
    <w:unhideWhenUsed/>
    <w:rsid w:val="00EF0516"/>
    <w:pPr>
      <w:tabs>
        <w:tab w:val="center" w:pos="4513"/>
        <w:tab w:val="right" w:pos="9026"/>
      </w:tabs>
    </w:pPr>
  </w:style>
  <w:style w:type="character" w:customStyle="1" w:styleId="FooterChar">
    <w:name w:val="Footer Char"/>
    <w:basedOn w:val="DefaultParagraphFont"/>
    <w:link w:val="Footer"/>
    <w:uiPriority w:val="99"/>
    <w:rsid w:val="00EF0516"/>
    <w:rPr>
      <w:iCs/>
      <w:sz w:val="28"/>
    </w:rPr>
  </w:style>
  <w:style w:type="character" w:styleId="PageNumber">
    <w:name w:val="page number"/>
    <w:basedOn w:val="DefaultParagraphFont"/>
    <w:uiPriority w:val="99"/>
    <w:semiHidden/>
    <w:unhideWhenUsed/>
    <w:rsid w:val="00E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Cambridge Scholars Publishing</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Millar</dc:creator>
  <cp:lastModifiedBy>Amanda Millar</cp:lastModifiedBy>
  <cp:revision>14</cp:revision>
  <dcterms:created xsi:type="dcterms:W3CDTF">2013-10-14T10:52:00Z</dcterms:created>
  <dcterms:modified xsi:type="dcterms:W3CDTF">2013-10-14T12:06:00Z</dcterms:modified>
</cp:coreProperties>
</file>