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3CDD" w14:textId="5617A2BD" w:rsidR="008F508E" w:rsidRPr="0037355D" w:rsidRDefault="008F508E" w:rsidP="00B17AC1">
      <w:pPr>
        <w:rPr>
          <w:rFonts w:ascii="Times New Roman" w:hAnsi="Times New Roman"/>
          <w:color w:val="1F497D" w:themeColor="text2"/>
          <w:sz w:val="22"/>
          <w:szCs w:val="22"/>
        </w:rPr>
        <w:sectPr w:rsidR="008F508E" w:rsidRPr="0037355D" w:rsidSect="00B17AC1">
          <w:headerReference w:type="default" r:id="rId11"/>
          <w:footerReference w:type="default" r:id="rId12"/>
          <w:footerReference w:type="first" r:id="rId13"/>
          <w:pgSz w:w="11906" w:h="16838" w:code="9"/>
          <w:pgMar w:top="720" w:right="720" w:bottom="720" w:left="720" w:header="568" w:footer="426" w:gutter="0"/>
          <w:cols w:space="720"/>
          <w:docGrid w:linePitch="360"/>
        </w:sectPr>
      </w:pPr>
    </w:p>
    <w:p w14:paraId="3A65E4F0" w14:textId="77777777" w:rsidR="00802639" w:rsidRDefault="00802639" w:rsidP="00DA16CA">
      <w:pPr>
        <w:shd w:val="clear" w:color="auto" w:fill="FFFFFF"/>
        <w:jc w:val="center"/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  <w:sectPr w:rsidR="00802639" w:rsidSect="00B17AC1">
          <w:headerReference w:type="default" r:id="rId14"/>
          <w:type w:val="continuous"/>
          <w:pgSz w:w="11906" w:h="16838" w:code="9"/>
          <w:pgMar w:top="720" w:right="720" w:bottom="720" w:left="720" w:header="720" w:footer="426" w:gutter="0"/>
          <w:cols w:sep="1" w:space="318"/>
          <w:docGrid w:linePitch="360"/>
        </w:sectPr>
      </w:pPr>
    </w:p>
    <w:p w14:paraId="40EE727D" w14:textId="513A16E2" w:rsidR="008D4559" w:rsidRDefault="00DF54A6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Formateur référent :</w:t>
      </w:r>
    </w:p>
    <w:p w14:paraId="5443C910" w14:textId="77777777" w:rsidR="009060DB" w:rsidRPr="009060DB" w:rsidRDefault="00DF54A6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>Claire KAIKINGER</w:t>
      </w:r>
    </w:p>
    <w:p w14:paraId="7B83435C" w14:textId="1D1D33F0" w:rsidR="00DF54A6" w:rsidRPr="009060DB" w:rsidRDefault="00C27E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>RRH multisite pour TPE et PME depuis 8 ans</w:t>
      </w:r>
      <w:r w:rsidR="00E12FAF"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, manager GMS pendant </w:t>
      </w:r>
      <w:r w:rsidR="009060DB"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>10 ans</w:t>
      </w:r>
      <w:r w:rsidR="0040761A">
        <w:rPr>
          <w:rFonts w:ascii="Times New Roman" w:hAnsi="Times New Roman"/>
          <w:color w:val="1F497D" w:themeColor="text2"/>
          <w:sz w:val="22"/>
          <w:szCs w:val="22"/>
          <w:lang w:val="fr-FR"/>
        </w:rPr>
        <w:t>.</w:t>
      </w:r>
    </w:p>
    <w:p w14:paraId="254CDD0A" w14:textId="77777777" w:rsidR="00DF54A6" w:rsidRPr="00C27EC1" w:rsidRDefault="00DF54A6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</w:p>
    <w:p w14:paraId="4F62DBDD" w14:textId="1E843ED8" w:rsid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Durée :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4 heures (0,5 jour)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Prix :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</w:t>
      </w:r>
      <w:r w:rsidR="004B245C" w:rsidRPr="0037355D">
        <w:rPr>
          <w:rFonts w:ascii="Times New Roman" w:hAnsi="Times New Roman"/>
          <w:color w:val="1F497D" w:themeColor="text2"/>
          <w:sz w:val="22"/>
          <w:szCs w:val="22"/>
          <w:lang w:val="fr-FR"/>
        </w:rPr>
        <w:t>150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€ HT par participant</w:t>
      </w:r>
    </w:p>
    <w:p w14:paraId="4619DD18" w14:textId="3330712C" w:rsidR="00EB3CE9" w:rsidRPr="004A7EC4" w:rsidRDefault="001E34E5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4A7EC4">
        <w:rPr>
          <w:rFonts w:ascii="Times New Roman" w:hAnsi="Times New Roman"/>
          <w:color w:val="1F497D" w:themeColor="text2"/>
          <w:sz w:val="22"/>
          <w:szCs w:val="22"/>
          <w:lang w:val="fr-FR"/>
        </w:rPr>
        <w:t>Formation 100 % asynchrone à distance via Google Classroom.</w:t>
      </w:r>
    </w:p>
    <w:p w14:paraId="00ABB431" w14:textId="77777777" w:rsidR="001E34E5" w:rsidRPr="00B17AC1" w:rsidRDefault="001E34E5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1E999BBB" w14:textId="643F605D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05F824BC" w14:textId="7777777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Profils des apprenants</w:t>
      </w:r>
    </w:p>
    <w:p w14:paraId="1BA604EF" w14:textId="3C2DA204" w:rsidR="00B17AC1" w:rsidRPr="005E7018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Dirigeants de PME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  <w:t xml:space="preserve">Managers et responsables </w:t>
      </w:r>
      <w:r w:rsidR="005E7018">
        <w:rPr>
          <w:rFonts w:ascii="Times New Roman" w:hAnsi="Times New Roman"/>
          <w:color w:val="1F497D" w:themeColor="text2"/>
          <w:sz w:val="22"/>
          <w:szCs w:val="22"/>
          <w:lang w:val="fr-FR"/>
        </w:rPr>
        <w:t>RH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="005E7018" w:rsidRPr="005E7018">
        <w:rPr>
          <w:rFonts w:ascii="Times New Roman" w:hAnsi="Times New Roman"/>
          <w:color w:val="1F497D" w:themeColor="text2"/>
          <w:sz w:val="22"/>
          <w:szCs w:val="22"/>
          <w:lang w:val="fr-FR"/>
        </w:rPr>
        <w:t>Toute personne amenée à organiser les élections professionnelles ou à assurer le suivi du CSE</w:t>
      </w:r>
    </w:p>
    <w:p w14:paraId="4B1806FC" w14:textId="6E60BFCD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73D0DA4B" w14:textId="7777777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Prérequis</w:t>
      </w:r>
    </w:p>
    <w:p w14:paraId="2E536CE7" w14:textId="56835EBD" w:rsidR="00B17AC1" w:rsidRPr="005E7018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Aucun prérequis technique ou pédagogique</w:t>
      </w:r>
      <w:r w:rsidR="005E7018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 ; </w:t>
      </w:r>
      <w:r w:rsidR="005E7018" w:rsidRPr="005E7018">
        <w:rPr>
          <w:rFonts w:ascii="Times New Roman" w:hAnsi="Times New Roman"/>
          <w:color w:val="1F497D" w:themeColor="text2"/>
          <w:sz w:val="22"/>
          <w:szCs w:val="22"/>
          <w:lang w:val="fr-FR"/>
        </w:rPr>
        <w:t>Une connaissance générale du fonctionnement de l’entreprise et des obligations RH constitue un plus.</w:t>
      </w:r>
    </w:p>
    <w:p w14:paraId="5185A4EC" w14:textId="10AB0A85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0F14C4C2" w14:textId="7777777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Modalités et délais d’accès</w:t>
      </w:r>
    </w:p>
    <w:p w14:paraId="75529C5C" w14:textId="29EAE823" w:rsidR="00900E0E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Délai d’accès :</w:t>
      </w:r>
    </w:p>
    <w:p w14:paraId="68D36436" w14:textId="08DC1B21" w:rsidR="007A43CD" w:rsidRDefault="007A43CD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7A43CD">
        <w:rPr>
          <w:rFonts w:ascii="Times New Roman" w:hAnsi="Times New Roman"/>
          <w:color w:val="1F497D" w:themeColor="text2"/>
          <w:sz w:val="22"/>
          <w:szCs w:val="22"/>
          <w:lang w:val="fr-FR"/>
        </w:rPr>
        <w:t>Dates et inscriptions via le site internet www.</w:t>
      </w: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trainingrh.fr</w:t>
      </w:r>
      <w:r w:rsidRPr="007A43CD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ou </w:t>
      </w: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contact@trainingrh.fr</w:t>
      </w:r>
    </w:p>
    <w:p w14:paraId="2ACD03D8" w14:textId="4BA514B7" w:rsidR="00B17AC1" w:rsidRDefault="008A44BB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E</w:t>
      </w:r>
      <w:r w:rsidR="00B17AC1"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ntre 2 et 6 semaines entre l’inscription et l’entrée en formation</w:t>
      </w:r>
    </w:p>
    <w:p w14:paraId="4282A5B7" w14:textId="77777777" w:rsidR="00EB3CE9" w:rsidRPr="00EB3CE9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291C4362" w14:textId="0E6A5FDB" w:rsidR="00EB3CE9" w:rsidRPr="00EB3CE9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B3CE9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Date limite d’inscription :</w:t>
      </w:r>
    </w:p>
    <w:p w14:paraId="6BE99671" w14:textId="24245E27" w:rsidR="00900E0E" w:rsidRPr="00B17AC1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B3CE9">
        <w:rPr>
          <w:rFonts w:ascii="Times New Roman" w:hAnsi="Times New Roman"/>
          <w:color w:val="1F497D" w:themeColor="text2"/>
          <w:sz w:val="22"/>
          <w:szCs w:val="22"/>
          <w:lang w:val="fr-FR"/>
        </w:rPr>
        <w:t>Jusqu’à 10 jours avant la formation</w:t>
      </w:r>
    </w:p>
    <w:p w14:paraId="09A94017" w14:textId="77777777" w:rsidR="00CF6EF2" w:rsidRPr="00B17AC1" w:rsidRDefault="00CF6EF2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62A88B05" w14:textId="5EFDEFBB" w:rsidR="00B17AC1" w:rsidRDefault="009F319B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Accessibilité</w:t>
      </w:r>
      <w:r w:rsidR="00B17AC1"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 xml:space="preserve"> :</w:t>
      </w:r>
      <w:r w:rsidR="00B17AC1"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="00F813EC" w:rsidRPr="00F813EC">
        <w:rPr>
          <w:rFonts w:ascii="Times New Roman" w:hAnsi="Times New Roman"/>
          <w:color w:val="1F497D" w:themeColor="text2"/>
          <w:sz w:val="22"/>
          <w:szCs w:val="22"/>
          <w:lang w:val="fr-FR"/>
        </w:rPr>
        <w:t>Nous sommes en mesure d’adapter notre formation à vos besoins contactez notre référent Handicap</w:t>
      </w:r>
      <w:r w:rsidR="00F813EC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 : </w:t>
      </w:r>
      <w:hyperlink r:id="rId15" w:history="1">
        <w:r w:rsidR="00EB3CE9" w:rsidRPr="00EB0FC5">
          <w:rPr>
            <w:rStyle w:val="Lienhypertexte"/>
            <w:rFonts w:ascii="Times New Roman" w:hAnsi="Times New Roman"/>
            <w:sz w:val="22"/>
            <w:szCs w:val="22"/>
            <w:lang w:val="fr-FR"/>
          </w:rPr>
          <w:t>contact@trainingrh.fr</w:t>
        </w:r>
      </w:hyperlink>
    </w:p>
    <w:p w14:paraId="5E20EC01" w14:textId="77777777" w:rsidR="00866528" w:rsidRPr="00866528" w:rsidRDefault="00866528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300AC5ED" w14:textId="21EC19F2" w:rsidR="00866528" w:rsidRPr="00866528" w:rsidRDefault="00866528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866528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Méthodes pédagogiques :</w:t>
      </w:r>
    </w:p>
    <w:p w14:paraId="362B5289" w14:textId="0CFCC2F0" w:rsidR="00533AC7" w:rsidRPr="00533AC7" w:rsidRDefault="00533AC7" w:rsidP="00533AC7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33AC7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Google Classroom </w:t>
      </w:r>
      <w:r w:rsidR="00304A37">
        <w:rPr>
          <w:rFonts w:ascii="Times New Roman" w:hAnsi="Times New Roman"/>
          <w:color w:val="1F497D" w:themeColor="text2"/>
          <w:sz w:val="22"/>
          <w:szCs w:val="22"/>
          <w:lang w:val="fr-FR"/>
        </w:rPr>
        <w:t>- Forms</w:t>
      </w:r>
    </w:p>
    <w:p w14:paraId="370A14C2" w14:textId="133CC563" w:rsidR="00533AC7" w:rsidRPr="00533AC7" w:rsidRDefault="00533AC7" w:rsidP="00533AC7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33AC7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Capsules vidéo pédagogiques </w:t>
      </w:r>
    </w:p>
    <w:p w14:paraId="0CD123B5" w14:textId="219C1D26" w:rsidR="00304A37" w:rsidRPr="00533AC7" w:rsidRDefault="00533AC7" w:rsidP="00533AC7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33AC7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Supports PDF téléchargeables </w:t>
      </w:r>
    </w:p>
    <w:p w14:paraId="14BD9724" w14:textId="77777777" w:rsidR="00304A37" w:rsidRDefault="00533AC7" w:rsidP="00003E3C">
      <w:pPr>
        <w:shd w:val="clear" w:color="auto" w:fill="FFFFFF"/>
        <w:jc w:val="center"/>
        <w:rPr>
          <w:rFonts w:ascii="Times New Roman" w:hAnsi="Times New Roman"/>
          <w:color w:val="FFFFFF" w:themeColor="background1"/>
          <w:sz w:val="22"/>
          <w:szCs w:val="22"/>
          <w:lang w:val="fr-FR"/>
        </w:rPr>
      </w:pPr>
      <w:r w:rsidRPr="00E546DF">
        <w:rPr>
          <w:rFonts w:ascii="Times New Roman" w:hAnsi="Times New Roman"/>
          <w:color w:val="FFFFFF" w:themeColor="background1"/>
          <w:sz w:val="22"/>
          <w:szCs w:val="22"/>
          <w:lang w:val="fr-FR"/>
        </w:rPr>
        <w:t xml:space="preserve">Modèles </w:t>
      </w:r>
    </w:p>
    <w:p w14:paraId="6620B198" w14:textId="01E04B83" w:rsidR="00C61FB4" w:rsidRDefault="00802639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</w:pPr>
      <w:r w:rsidRPr="00B42471"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  <w:t xml:space="preserve">PROGRAMME DE FORMATION : </w:t>
      </w:r>
      <w:r w:rsidR="00805E8C"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  <w:t>ELECTION PROFESSIONNELLES ET GESTION DU CSE : L’ESSENTIELLE DE VOS OBLIGATIONS</w:t>
      </w:r>
    </w:p>
    <w:p w14:paraId="62CCEE22" w14:textId="77777777" w:rsidR="00304A37" w:rsidRPr="00304A37" w:rsidRDefault="00304A37" w:rsidP="00003E3C">
      <w:pPr>
        <w:shd w:val="clear" w:color="auto" w:fill="FFFFFF"/>
        <w:jc w:val="center"/>
        <w:rPr>
          <w:rFonts w:ascii="Times New Roman" w:hAnsi="Times New Roman"/>
          <w:color w:val="FFFFFF" w:themeColor="background1"/>
          <w:sz w:val="22"/>
          <w:szCs w:val="22"/>
          <w:lang w:val="fr-FR"/>
        </w:rPr>
      </w:pPr>
    </w:p>
    <w:p w14:paraId="64A222D5" w14:textId="00BECDCB" w:rsidR="00C61FB4" w:rsidRDefault="00B259E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259E1">
        <w:rPr>
          <w:rFonts w:ascii="Times New Roman" w:hAnsi="Times New Roman"/>
          <w:color w:val="1F497D" w:themeColor="text2"/>
          <w:sz w:val="22"/>
          <w:szCs w:val="22"/>
          <w:lang w:val="fr-FR"/>
        </w:rPr>
        <w:t>Comprendre les obligations liées au Comité Social et Économique, organiser les élections professionnelles et sécuriser durablement le dialogue social dans l’entreprise.</w:t>
      </w:r>
    </w:p>
    <w:p w14:paraId="548BD002" w14:textId="77777777" w:rsidR="00B259E1" w:rsidRPr="00B259E1" w:rsidRDefault="00B259E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314FCD0B" w14:textId="77777777" w:rsidR="00EB3CE9" w:rsidRPr="00B17AC1" w:rsidRDefault="00EB3CE9" w:rsidP="00EB3CE9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Compétences visées</w:t>
      </w:r>
    </w:p>
    <w:p w14:paraId="48A79DFA" w14:textId="2A0083D6" w:rsidR="007A4418" w:rsidRPr="007A4418" w:rsidRDefault="007A4418" w:rsidP="007A4418">
      <w:pPr>
        <w:pStyle w:val="Paragraphedeliste"/>
        <w:numPr>
          <w:ilvl w:val="0"/>
          <w:numId w:val="29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7A4418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Organiser les élections professionnelles dans le respect des délais et obligations légales </w:t>
      </w:r>
    </w:p>
    <w:p w14:paraId="7D6B4EB4" w14:textId="77777777" w:rsidR="007A4418" w:rsidRDefault="007A4418" w:rsidP="007A4418">
      <w:pPr>
        <w:pStyle w:val="Paragraphedeliste"/>
        <w:numPr>
          <w:ilvl w:val="0"/>
          <w:numId w:val="29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7A4418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Utiliser les documents obligatoires et sécuriser la traçabilité documentaire </w:t>
      </w:r>
    </w:p>
    <w:p w14:paraId="2767A556" w14:textId="57CCF13F" w:rsidR="00B17AC1" w:rsidRPr="007A4418" w:rsidRDefault="007A4418" w:rsidP="007A4418">
      <w:pPr>
        <w:pStyle w:val="Paragraphedeliste"/>
        <w:numPr>
          <w:ilvl w:val="0"/>
          <w:numId w:val="29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7A4418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Structurer le fonctionnement du CSE </w:t>
      </w:r>
      <w:r w:rsidR="004A7EC4">
        <w:rPr>
          <w:rFonts w:ascii="Times New Roman" w:hAnsi="Times New Roman"/>
          <w:color w:val="1F497D" w:themeColor="text2"/>
          <w:sz w:val="22"/>
          <w:szCs w:val="22"/>
          <w:lang w:val="fr-FR"/>
        </w:rPr>
        <w:t>et adopter</w:t>
      </w:r>
      <w:r w:rsidR="004A7EC4" w:rsidRPr="004A7EC4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une posture RH favorisant un dialogue social constructif.</w:t>
      </w:r>
    </w:p>
    <w:p w14:paraId="4E3E8E29" w14:textId="23936903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20A0CC0E" w14:textId="77777777" w:rsidR="009B3061" w:rsidRDefault="00B17AC1" w:rsidP="009B3061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Objectifs pédagogiques</w:t>
      </w:r>
    </w:p>
    <w:p w14:paraId="300A7758" w14:textId="77777777" w:rsidR="009B3061" w:rsidRPr="009B3061" w:rsidRDefault="009B3061" w:rsidP="009B3061">
      <w:pPr>
        <w:pStyle w:val="Paragraphedeliste"/>
        <w:numPr>
          <w:ilvl w:val="0"/>
          <w:numId w:val="21"/>
        </w:num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9B3061">
        <w:rPr>
          <w:rFonts w:ascii="Times New Roman" w:hAnsi="Times New Roman"/>
          <w:color w:val="1F497D" w:themeColor="text2"/>
          <w:sz w:val="22"/>
          <w:szCs w:val="22"/>
          <w:lang w:val="fr-FR"/>
        </w:rPr>
        <w:t>Comprendre les principales obligations réglementaires liées au CSE</w:t>
      </w:r>
    </w:p>
    <w:p w14:paraId="676C2BE4" w14:textId="77777777" w:rsidR="009B3061" w:rsidRDefault="009B3061" w:rsidP="009B3061">
      <w:pPr>
        <w:pStyle w:val="Paragraphedeliste"/>
        <w:numPr>
          <w:ilvl w:val="0"/>
          <w:numId w:val="21"/>
        </w:num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9B306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Organiser les élections professionnelles étape par étape </w:t>
      </w:r>
    </w:p>
    <w:p w14:paraId="4FB893A2" w14:textId="7053288B" w:rsidR="00B17AC1" w:rsidRPr="009B3061" w:rsidRDefault="009B3061" w:rsidP="009B3061">
      <w:pPr>
        <w:pStyle w:val="Paragraphedeliste"/>
        <w:numPr>
          <w:ilvl w:val="0"/>
          <w:numId w:val="21"/>
        </w:num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9B3061">
        <w:rPr>
          <w:rFonts w:ascii="Times New Roman" w:hAnsi="Times New Roman"/>
          <w:color w:val="1F497D" w:themeColor="text2"/>
          <w:sz w:val="22"/>
          <w:szCs w:val="22"/>
          <w:lang w:val="fr-FR"/>
        </w:rPr>
        <w:t>Utiliser des outils opérationnels prêts à l’emploi</w:t>
      </w:r>
    </w:p>
    <w:p w14:paraId="77047DA6" w14:textId="1E9F6179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0255344E" w14:textId="77777777" w:rsidR="00B17AC1" w:rsidRPr="00B17AC1" w:rsidRDefault="00B17AC1" w:rsidP="00B17AC1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Contenu de la formation</w:t>
      </w:r>
    </w:p>
    <w:p w14:paraId="2F208216" w14:textId="77777777" w:rsidR="003342C9" w:rsidRPr="003342C9" w:rsidRDefault="003342C9" w:rsidP="003342C9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3342C9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Comprendre les obligations liées au CSE</w:t>
      </w:r>
    </w:p>
    <w:p w14:paraId="0D2B4C5A" w14:textId="77777777" w:rsidR="003342C9" w:rsidRPr="003342C9" w:rsidRDefault="003342C9" w:rsidP="003342C9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3342C9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Définition, rôle et missions du Comité Social et Économique </w:t>
      </w:r>
    </w:p>
    <w:p w14:paraId="5C0A808A" w14:textId="77777777" w:rsidR="003342C9" w:rsidRPr="003342C9" w:rsidRDefault="003342C9" w:rsidP="003342C9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3342C9">
        <w:rPr>
          <w:rFonts w:ascii="Times New Roman" w:hAnsi="Times New Roman"/>
          <w:color w:val="1F497D" w:themeColor="text2"/>
          <w:sz w:val="22"/>
          <w:szCs w:val="22"/>
          <w:lang w:val="fr-FR"/>
        </w:rPr>
        <w:t>Obligations de l’employeur et risques en cas de non-conformité</w:t>
      </w:r>
    </w:p>
    <w:p w14:paraId="0C0EA8C3" w14:textId="6FCE9046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597F28FD" w14:textId="77777777" w:rsidR="00584366" w:rsidRPr="00584366" w:rsidRDefault="00584366" w:rsidP="00584366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Organiser les élections professionnelles étape par étape</w:t>
      </w:r>
    </w:p>
    <w:p w14:paraId="7E5455B6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Lancement des élections et information des salariés </w:t>
      </w:r>
    </w:p>
    <w:p w14:paraId="0469253A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Invitation des organisations syndicales et protocole préélectoral </w:t>
      </w:r>
    </w:p>
    <w:p w14:paraId="50C5CA28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>Organisation du vote, procès-verbaux et archivage documentaire</w:t>
      </w:r>
    </w:p>
    <w:p w14:paraId="079DD1D1" w14:textId="727FB4A4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7C5F6475" w14:textId="6CA61EE7" w:rsidR="00584366" w:rsidRPr="00584366" w:rsidRDefault="00584366" w:rsidP="00584366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Utiliser les documents et sécuriser les pratiques administratives</w:t>
      </w:r>
    </w:p>
    <w:p w14:paraId="729DDAE8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Présentation des documents obligatoires liés aux élections professionnelles </w:t>
      </w:r>
    </w:p>
    <w:p w14:paraId="2CE3E09B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Utilisation des modèles : courriers, PV, listes électorales et émargement </w:t>
      </w:r>
    </w:p>
    <w:p w14:paraId="43761381" w14:textId="2841F53C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41F07004" w14:textId="77777777" w:rsidR="00584366" w:rsidRPr="00584366" w:rsidRDefault="00584366" w:rsidP="00584366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Faire vivre le CSE et structurer le dialogue social</w:t>
      </w:r>
    </w:p>
    <w:p w14:paraId="40062B62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Fonctionnement du CSE et organisation des réunions </w:t>
      </w:r>
    </w:p>
    <w:p w14:paraId="745E4DF3" w14:textId="77777777" w:rsidR="00584366" w:rsidRPr="00584366" w:rsidRDefault="00584366" w:rsidP="00584366">
      <w:pPr>
        <w:numPr>
          <w:ilvl w:val="0"/>
          <w:numId w:val="22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584366">
        <w:rPr>
          <w:rFonts w:ascii="Times New Roman" w:hAnsi="Times New Roman"/>
          <w:color w:val="1F497D" w:themeColor="text2"/>
          <w:sz w:val="22"/>
          <w:szCs w:val="22"/>
          <w:lang w:val="fr-FR"/>
        </w:rPr>
        <w:t>Bonnes pratiques de dialogue social et prévention des tensions internes</w:t>
      </w:r>
    </w:p>
    <w:p w14:paraId="35A2EC0D" w14:textId="77777777" w:rsidR="00122E46" w:rsidRPr="00B17AC1" w:rsidRDefault="00122E46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40F03576" w14:textId="74F66C5D" w:rsidR="00B17AC1" w:rsidRPr="00B17AC1" w:rsidRDefault="00B17AC1" w:rsidP="00B17AC1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Résultats attendus</w:t>
      </w:r>
    </w:p>
    <w:p w14:paraId="6E72852B" w14:textId="77777777" w:rsidR="000062D7" w:rsidRDefault="000062D7" w:rsidP="00606945">
      <w:pPr>
        <w:pStyle w:val="Paragraphedeliste"/>
        <w:numPr>
          <w:ilvl w:val="0"/>
          <w:numId w:val="3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O</w:t>
      </w:r>
      <w:r w:rsidR="00606945" w:rsidRPr="000062D7">
        <w:rPr>
          <w:rFonts w:ascii="Times New Roman" w:hAnsi="Times New Roman"/>
          <w:color w:val="1F497D" w:themeColor="text2"/>
          <w:sz w:val="22"/>
          <w:szCs w:val="22"/>
          <w:lang w:val="fr-FR"/>
        </w:rPr>
        <w:t>rganiser les principales étapes des élections professionnelles,</w:t>
      </w:r>
    </w:p>
    <w:p w14:paraId="3C57C5E1" w14:textId="77777777" w:rsidR="005F0F43" w:rsidRDefault="000062D7" w:rsidP="00606945">
      <w:pPr>
        <w:pStyle w:val="Paragraphedeliste"/>
        <w:numPr>
          <w:ilvl w:val="0"/>
          <w:numId w:val="3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U</w:t>
      </w:r>
      <w:r w:rsidR="00606945" w:rsidRPr="000062D7">
        <w:rPr>
          <w:rFonts w:ascii="Times New Roman" w:hAnsi="Times New Roman"/>
          <w:color w:val="1F497D" w:themeColor="text2"/>
          <w:sz w:val="22"/>
          <w:szCs w:val="22"/>
          <w:lang w:val="fr-FR"/>
        </w:rPr>
        <w:t>tiliser les outils et documents nécessaires à la sécurisation de la procédure,</w:t>
      </w:r>
    </w:p>
    <w:p w14:paraId="720CA1B1" w14:textId="4845716B" w:rsidR="00802639" w:rsidRPr="005F0F43" w:rsidRDefault="005F0F43" w:rsidP="005F0F43">
      <w:pPr>
        <w:pStyle w:val="Paragraphedeliste"/>
        <w:numPr>
          <w:ilvl w:val="0"/>
          <w:numId w:val="3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  <w:sectPr w:rsidR="00802639" w:rsidRPr="005F0F43" w:rsidSect="00802639">
          <w:type w:val="continuous"/>
          <w:pgSz w:w="11906" w:h="16838" w:code="9"/>
          <w:pgMar w:top="720" w:right="720" w:bottom="720" w:left="720" w:header="720" w:footer="426" w:gutter="0"/>
          <w:cols w:num="2" w:sep="1" w:space="708" w:equalWidth="0">
            <w:col w:w="3016" w:space="708"/>
            <w:col w:w="6740"/>
          </w:cols>
          <w:docGrid w:linePitch="360"/>
        </w:sect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S</w:t>
      </w:r>
      <w:r w:rsidR="00606945" w:rsidRPr="005F0F43">
        <w:rPr>
          <w:rFonts w:ascii="Times New Roman" w:hAnsi="Times New Roman"/>
          <w:color w:val="1F497D" w:themeColor="text2"/>
          <w:sz w:val="22"/>
          <w:szCs w:val="22"/>
          <w:lang w:val="fr-FR"/>
        </w:rPr>
        <w:t>tructurer un dialogue social conforme et opérationnel au sein de son entrepris</w:t>
      </w:r>
    </w:p>
    <w:p w14:paraId="2BA4302B" w14:textId="77777777" w:rsidR="000534C8" w:rsidRDefault="000534C8" w:rsidP="000534C8">
      <w:pPr>
        <w:pStyle w:val="Paragraphedeliste"/>
        <w:shd w:val="clear" w:color="auto" w:fill="FFFFFF"/>
        <w:ind w:left="360"/>
        <w:rPr>
          <w:rFonts w:ascii="Times New Roman" w:hAnsi="Times New Roman"/>
          <w:color w:val="1F497D" w:themeColor="text2"/>
          <w:sz w:val="14"/>
          <w:szCs w:val="14"/>
          <w:lang w:val="fr-FR"/>
        </w:rPr>
      </w:pPr>
    </w:p>
    <w:p w14:paraId="491B5965" w14:textId="50E0A813" w:rsidR="00C37B4E" w:rsidRPr="00470C34" w:rsidRDefault="000534C8" w:rsidP="000534C8">
      <w:pPr>
        <w:pStyle w:val="Paragraphedeliste"/>
        <w:shd w:val="clear" w:color="auto" w:fill="FFFFFF"/>
        <w:ind w:left="360"/>
        <w:rPr>
          <w:rFonts w:ascii="Times New Roman" w:hAnsi="Times New Roman"/>
          <w:color w:val="1F497D" w:themeColor="text2"/>
          <w:sz w:val="14"/>
          <w:szCs w:val="14"/>
          <w:lang w:val="fr-FR"/>
        </w:rPr>
      </w:pPr>
      <w:r w:rsidRPr="000534C8">
        <w:rPr>
          <w:rFonts w:ascii="Times New Roman" w:hAnsi="Times New Roman"/>
          <w:color w:val="1F497D" w:themeColor="text2"/>
          <w:sz w:val="14"/>
          <w:szCs w:val="14"/>
          <w:lang w:val="fr-FR"/>
        </w:rPr>
        <w:t>Maj 05 2026</w:t>
      </w:r>
    </w:p>
    <w:sectPr w:rsidR="00C37B4E" w:rsidRPr="00470C34" w:rsidSect="000534C8">
      <w:type w:val="continuous"/>
      <w:pgSz w:w="11906" w:h="16838" w:code="9"/>
      <w:pgMar w:top="720" w:right="720" w:bottom="720" w:left="720" w:header="720" w:footer="426" w:gutter="0"/>
      <w:cols w:sep="1" w:space="3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562D" w14:textId="77777777" w:rsidR="0039398F" w:rsidRDefault="0039398F" w:rsidP="003D0C60">
      <w:r>
        <w:separator/>
      </w:r>
    </w:p>
  </w:endnote>
  <w:endnote w:type="continuationSeparator" w:id="0">
    <w:p w14:paraId="4A19C657" w14:textId="77777777" w:rsidR="0039398F" w:rsidRDefault="0039398F" w:rsidP="003D0C60">
      <w:r>
        <w:continuationSeparator/>
      </w:r>
    </w:p>
  </w:endnote>
  <w:endnote w:type="continuationNotice" w:id="1">
    <w:p w14:paraId="3934C483" w14:textId="77777777" w:rsidR="0039398F" w:rsidRDefault="00393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F90" w14:textId="77777777" w:rsidR="00FB56F7" w:rsidRDefault="00FB56F7" w:rsidP="00FB56F7">
    <w:pPr>
      <w:pStyle w:val="Pieddepage"/>
      <w:tabs>
        <w:tab w:val="clear" w:pos="4536"/>
        <w:tab w:val="center" w:pos="4535"/>
        <w:tab w:val="left" w:pos="7596"/>
      </w:tabs>
      <w:jc w:val="center"/>
      <w:rPr>
        <w:rFonts w:ascii="Century Gothic" w:hAnsi="Century Gothic"/>
        <w:i/>
        <w:color w:val="4C4C4C"/>
        <w:szCs w:val="16"/>
        <w:lang w:val="fr-FR"/>
      </w:rPr>
    </w:pPr>
    <w:r>
      <w:rPr>
        <w:rFonts w:ascii="Century Gothic" w:hAnsi="Century Gothic"/>
        <w:i/>
        <w:color w:val="4C4C4C"/>
        <w:szCs w:val="16"/>
        <w:lang w:val="fr-FR"/>
      </w:rPr>
      <w:t>Training RH – Entreprise individuelle – www.trainingrh.fr</w:t>
    </w:r>
  </w:p>
  <w:p w14:paraId="70B18871" w14:textId="3F71BFFE" w:rsidR="00FB56F7" w:rsidRPr="00541678" w:rsidRDefault="00FB56F7" w:rsidP="00FB56F7">
    <w:pPr>
      <w:pStyle w:val="Pieddepage"/>
      <w:tabs>
        <w:tab w:val="clear" w:pos="4536"/>
        <w:tab w:val="center" w:pos="4535"/>
        <w:tab w:val="left" w:pos="7596"/>
      </w:tabs>
      <w:jc w:val="center"/>
      <w:rPr>
        <w:rFonts w:ascii="Century Gothic" w:hAnsi="Century Gothic"/>
        <w:i/>
        <w:color w:val="4C4C4C"/>
        <w:szCs w:val="16"/>
        <w:lang w:val="fr-FR"/>
      </w:rPr>
    </w:pPr>
    <w:r>
      <w:rPr>
        <w:rFonts w:ascii="Century Gothic" w:hAnsi="Century Gothic"/>
        <w:i/>
        <w:color w:val="4C4C4C"/>
        <w:szCs w:val="16"/>
        <w:lang w:val="fr-FR"/>
      </w:rPr>
      <w:t>EI</w:t>
    </w:r>
    <w:r w:rsidRPr="00541678">
      <w:rPr>
        <w:rFonts w:ascii="Century Gothic" w:hAnsi="Century Gothic"/>
        <w:i/>
        <w:color w:val="4C4C4C"/>
        <w:szCs w:val="16"/>
        <w:lang w:val="fr-FR"/>
      </w:rPr>
      <w:t xml:space="preserve"> – </w:t>
    </w:r>
    <w:r>
      <w:rPr>
        <w:rFonts w:ascii="Century Gothic" w:hAnsi="Century Gothic"/>
        <w:i/>
        <w:color w:val="4C4C4C"/>
        <w:szCs w:val="16"/>
        <w:lang w:val="fr-FR"/>
      </w:rPr>
      <w:t>RNE n°</w:t>
    </w:r>
    <w:r w:rsidRPr="00054B9C">
      <w:rPr>
        <w:rFonts w:ascii="Times New Roman" w:hAnsi="Times New Roman"/>
        <w:color w:val="015BA3"/>
        <w:sz w:val="24"/>
        <w:lang w:val="fr-FR" w:eastAsia="fr-FR"/>
      </w:rPr>
      <w:t xml:space="preserve"> </w:t>
    </w:r>
    <w:r w:rsidRPr="00054B9C">
      <w:rPr>
        <w:rFonts w:ascii="Century Gothic" w:hAnsi="Century Gothic"/>
        <w:i/>
        <w:color w:val="4C4C4C"/>
        <w:szCs w:val="16"/>
        <w:lang w:val="fr-FR"/>
      </w:rPr>
      <w:t>101 403 053 00016</w:t>
    </w:r>
    <w:r>
      <w:rPr>
        <w:rFonts w:ascii="Century Gothic" w:hAnsi="Century Gothic"/>
        <w:i/>
        <w:color w:val="4C4C4C"/>
        <w:szCs w:val="16"/>
        <w:lang w:val="fr-FR"/>
      </w:rPr>
      <w:t xml:space="preserve"> </w:t>
    </w:r>
    <w:r w:rsidRPr="00541678">
      <w:rPr>
        <w:rFonts w:ascii="Century Gothic" w:hAnsi="Century Gothic"/>
        <w:i/>
        <w:color w:val="4C4C4C"/>
        <w:szCs w:val="16"/>
        <w:lang w:val="fr-FR"/>
      </w:rPr>
      <w:t>– APE 8559A</w:t>
    </w:r>
  </w:p>
  <w:p w14:paraId="0650C5C9" w14:textId="301EC6B1" w:rsidR="00C43C77" w:rsidRPr="00FB56F7" w:rsidRDefault="00FB56F7" w:rsidP="00FB56F7">
    <w:pPr>
      <w:pStyle w:val="Pieddepage"/>
      <w:tabs>
        <w:tab w:val="left" w:pos="7596"/>
      </w:tabs>
      <w:jc w:val="center"/>
      <w:rPr>
        <w:rFonts w:ascii="Century Gothic" w:hAnsi="Century Gothic"/>
        <w:i/>
        <w:color w:val="4C4C4C"/>
        <w:szCs w:val="16"/>
        <w:lang w:val="fr-FR"/>
      </w:rPr>
    </w:pPr>
    <w:r w:rsidRPr="00F123EB">
      <w:rPr>
        <w:rFonts w:ascii="Century Gothic" w:hAnsi="Century Gothic"/>
        <w:i/>
        <w:color w:val="4C4C4C"/>
        <w:szCs w:val="16"/>
        <w:lang w:val="fr-FR"/>
      </w:rPr>
      <w:t>NDA en cours – RCP n°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0B59" w14:textId="18B09F9B" w:rsidR="0020216E" w:rsidRDefault="00704792" w:rsidP="00704792">
    <w:pPr>
      <w:pStyle w:val="Pieddepage"/>
      <w:jc w:val="center"/>
    </w:pPr>
    <w: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F27A" w14:textId="77777777" w:rsidR="0039398F" w:rsidRDefault="0039398F" w:rsidP="003D0C60">
      <w:r>
        <w:separator/>
      </w:r>
    </w:p>
  </w:footnote>
  <w:footnote w:type="continuationSeparator" w:id="0">
    <w:p w14:paraId="178556B5" w14:textId="77777777" w:rsidR="0039398F" w:rsidRDefault="0039398F" w:rsidP="003D0C60">
      <w:r>
        <w:continuationSeparator/>
      </w:r>
    </w:p>
  </w:footnote>
  <w:footnote w:type="continuationNotice" w:id="1">
    <w:p w14:paraId="768639A7" w14:textId="77777777" w:rsidR="0039398F" w:rsidRDefault="00393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45B" w14:textId="253A091F" w:rsidR="00E073FD" w:rsidRPr="002E058E" w:rsidRDefault="00C5503C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BA6ADC" wp14:editId="0CCBAEA6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476625" cy="1135355"/>
          <wp:effectExtent l="0" t="0" r="0" b="8255"/>
          <wp:wrapSquare wrapText="bothSides"/>
          <wp:docPr id="110909393" name="Image 2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27945" name="Image 2" descr="Une image contenant texte, Police, logo, capture d’écra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92" t="29884" r="11428" b="32062"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11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073FD"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>1 rue des Bucherons</w:t>
    </w:r>
  </w:p>
  <w:p w14:paraId="704F7DAC" w14:textId="77777777" w:rsidR="00E073FD" w:rsidRPr="002E058E" w:rsidRDefault="00E073FD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r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>95330 DOMONT</w:t>
    </w:r>
  </w:p>
  <w:p w14:paraId="34952ECA" w14:textId="387EC92D" w:rsidR="00E073FD" w:rsidRPr="002E058E" w:rsidRDefault="00E073FD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r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 xml:space="preserve">Tel : </w:t>
    </w:r>
    <w:r w:rsidR="00D579C6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>07 56 89 96 92</w:t>
    </w:r>
  </w:p>
  <w:p w14:paraId="5A30C63C" w14:textId="77777777" w:rsidR="00E073FD" w:rsidRPr="002E058E" w:rsidRDefault="00E073FD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hyperlink r:id="rId2" w:history="1">
      <w:r w:rsidRPr="002E058E">
        <w:rPr>
          <w:rStyle w:val="Lienhypertexte"/>
          <w:rFonts w:ascii="Times New Roman" w:hAnsi="Times New Roman"/>
          <w:b w:val="0"/>
          <w:bCs/>
          <w:color w:val="1F497D" w:themeColor="text2"/>
          <w:sz w:val="22"/>
          <w:szCs w:val="22"/>
          <w:lang w:val="fr-FR"/>
        </w:rPr>
        <w:t>contact@trainingrh.fr</w:t>
      </w:r>
    </w:hyperlink>
    <w:r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 xml:space="preserve"> – </w:t>
    </w:r>
    <w:hyperlink r:id="rId3" w:history="1">
      <w:r w:rsidRPr="002E058E">
        <w:rPr>
          <w:rStyle w:val="Lienhypertexte"/>
          <w:rFonts w:ascii="Times New Roman" w:hAnsi="Times New Roman"/>
          <w:b w:val="0"/>
          <w:bCs/>
          <w:color w:val="1F497D" w:themeColor="text2"/>
          <w:sz w:val="22"/>
          <w:szCs w:val="22"/>
          <w:lang w:val="fr-FR"/>
        </w:rPr>
        <w:t>www.trainingrh.fr</w:t>
      </w:r>
    </w:hyperlink>
  </w:p>
  <w:p w14:paraId="7FC93ECE" w14:textId="1C31D73F" w:rsidR="00C5503C" w:rsidRPr="00E073FD" w:rsidRDefault="00C5503C">
    <w:pPr>
      <w:pStyle w:val="En-tte"/>
      <w:rPr>
        <w:lang w:val="fr-FR"/>
      </w:rPr>
    </w:pPr>
  </w:p>
  <w:p w14:paraId="0FAAFEDF" w14:textId="62B2C8AB" w:rsidR="0073414A" w:rsidRPr="00E073FD" w:rsidRDefault="0073414A" w:rsidP="0073414A">
    <w:pPr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99D" w14:textId="44F561B2" w:rsidR="008F508E" w:rsidRPr="008F508E" w:rsidRDefault="008F508E" w:rsidP="008F50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07E0054"/>
    <w:multiLevelType w:val="multilevel"/>
    <w:tmpl w:val="76FA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03E6"/>
    <w:multiLevelType w:val="multilevel"/>
    <w:tmpl w:val="777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D390A"/>
    <w:multiLevelType w:val="multilevel"/>
    <w:tmpl w:val="F66C5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36533"/>
    <w:multiLevelType w:val="multilevel"/>
    <w:tmpl w:val="2C6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0A4E"/>
    <w:multiLevelType w:val="multilevel"/>
    <w:tmpl w:val="1EB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8123B5"/>
    <w:multiLevelType w:val="multilevel"/>
    <w:tmpl w:val="2EB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460E3"/>
    <w:multiLevelType w:val="multilevel"/>
    <w:tmpl w:val="3D2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F7E61"/>
    <w:multiLevelType w:val="hybridMultilevel"/>
    <w:tmpl w:val="65CA7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3322"/>
    <w:multiLevelType w:val="multilevel"/>
    <w:tmpl w:val="AA3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A652B"/>
    <w:multiLevelType w:val="multilevel"/>
    <w:tmpl w:val="E4B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B10BD"/>
    <w:multiLevelType w:val="multilevel"/>
    <w:tmpl w:val="BA00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A0314"/>
    <w:multiLevelType w:val="hybridMultilevel"/>
    <w:tmpl w:val="69F8C69A"/>
    <w:lvl w:ilvl="0" w:tplc="792033D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A026F"/>
    <w:multiLevelType w:val="multilevel"/>
    <w:tmpl w:val="3714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312BE"/>
    <w:multiLevelType w:val="hybridMultilevel"/>
    <w:tmpl w:val="90128340"/>
    <w:lvl w:ilvl="0" w:tplc="792033D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45518"/>
    <w:multiLevelType w:val="hybridMultilevel"/>
    <w:tmpl w:val="989897A0"/>
    <w:lvl w:ilvl="0" w:tplc="2966A5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FB38EE"/>
    <w:multiLevelType w:val="hybridMultilevel"/>
    <w:tmpl w:val="2418F2BC"/>
    <w:lvl w:ilvl="0" w:tplc="2966A59E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4319A"/>
    <w:multiLevelType w:val="multilevel"/>
    <w:tmpl w:val="4D20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66CB9"/>
    <w:multiLevelType w:val="multilevel"/>
    <w:tmpl w:val="6D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709D5"/>
    <w:multiLevelType w:val="multilevel"/>
    <w:tmpl w:val="AEB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D2AEF"/>
    <w:multiLevelType w:val="hybridMultilevel"/>
    <w:tmpl w:val="852699CA"/>
    <w:lvl w:ilvl="0" w:tplc="792033D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61526"/>
    <w:multiLevelType w:val="multilevel"/>
    <w:tmpl w:val="168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B18BC"/>
    <w:multiLevelType w:val="multilevel"/>
    <w:tmpl w:val="1C92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B5DEE"/>
    <w:multiLevelType w:val="hybridMultilevel"/>
    <w:tmpl w:val="8C0AC396"/>
    <w:lvl w:ilvl="0" w:tplc="792033D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42EE78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E608C3"/>
    <w:multiLevelType w:val="multilevel"/>
    <w:tmpl w:val="C33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C1BE9"/>
    <w:multiLevelType w:val="multilevel"/>
    <w:tmpl w:val="D82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E3DF7"/>
    <w:multiLevelType w:val="hybridMultilevel"/>
    <w:tmpl w:val="BE22AAB4"/>
    <w:lvl w:ilvl="0" w:tplc="792033D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03BFD"/>
    <w:multiLevelType w:val="multilevel"/>
    <w:tmpl w:val="4EC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D60B7"/>
    <w:multiLevelType w:val="multilevel"/>
    <w:tmpl w:val="15B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933715"/>
    <w:multiLevelType w:val="multilevel"/>
    <w:tmpl w:val="CDF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E51B9B"/>
    <w:multiLevelType w:val="hybridMultilevel"/>
    <w:tmpl w:val="7F8A2E14"/>
    <w:lvl w:ilvl="0" w:tplc="792033D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1702">
    <w:abstractNumId w:val="5"/>
  </w:num>
  <w:num w:numId="2" w16cid:durableId="2087722433">
    <w:abstractNumId w:val="28"/>
  </w:num>
  <w:num w:numId="3" w16cid:durableId="1611625656">
    <w:abstractNumId w:val="19"/>
  </w:num>
  <w:num w:numId="4" w16cid:durableId="508057897">
    <w:abstractNumId w:val="6"/>
  </w:num>
  <w:num w:numId="5" w16cid:durableId="918487521">
    <w:abstractNumId w:val="17"/>
  </w:num>
  <w:num w:numId="6" w16cid:durableId="774784972">
    <w:abstractNumId w:val="21"/>
  </w:num>
  <w:num w:numId="7" w16cid:durableId="1055549702">
    <w:abstractNumId w:val="10"/>
  </w:num>
  <w:num w:numId="8" w16cid:durableId="1081297479">
    <w:abstractNumId w:val="24"/>
  </w:num>
  <w:num w:numId="9" w16cid:durableId="718865425">
    <w:abstractNumId w:val="25"/>
  </w:num>
  <w:num w:numId="10" w16cid:durableId="1600598445">
    <w:abstractNumId w:val="13"/>
  </w:num>
  <w:num w:numId="11" w16cid:durableId="241988836">
    <w:abstractNumId w:val="3"/>
  </w:num>
  <w:num w:numId="12" w16cid:durableId="1139760978">
    <w:abstractNumId w:val="7"/>
  </w:num>
  <w:num w:numId="13" w16cid:durableId="1855918277">
    <w:abstractNumId w:val="4"/>
  </w:num>
  <w:num w:numId="14" w16cid:durableId="177231338">
    <w:abstractNumId w:val="1"/>
  </w:num>
  <w:num w:numId="15" w16cid:durableId="1740901317">
    <w:abstractNumId w:val="22"/>
  </w:num>
  <w:num w:numId="16" w16cid:durableId="539783588">
    <w:abstractNumId w:val="18"/>
  </w:num>
  <w:num w:numId="17" w16cid:durableId="442305325">
    <w:abstractNumId w:val="0"/>
  </w:num>
  <w:num w:numId="18" w16cid:durableId="1196383985">
    <w:abstractNumId w:val="27"/>
  </w:num>
  <w:num w:numId="19" w16cid:durableId="798762860">
    <w:abstractNumId w:val="8"/>
  </w:num>
  <w:num w:numId="20" w16cid:durableId="1406100955">
    <w:abstractNumId w:val="23"/>
  </w:num>
  <w:num w:numId="21" w16cid:durableId="1868056389">
    <w:abstractNumId w:val="30"/>
  </w:num>
  <w:num w:numId="22" w16cid:durableId="902135709">
    <w:abstractNumId w:val="2"/>
  </w:num>
  <w:num w:numId="23" w16cid:durableId="345523431">
    <w:abstractNumId w:val="11"/>
  </w:num>
  <w:num w:numId="24" w16cid:durableId="929117388">
    <w:abstractNumId w:val="29"/>
  </w:num>
  <w:num w:numId="25" w16cid:durableId="1211115185">
    <w:abstractNumId w:val="9"/>
  </w:num>
  <w:num w:numId="26" w16cid:durableId="985547574">
    <w:abstractNumId w:val="20"/>
  </w:num>
  <w:num w:numId="27" w16cid:durableId="457601705">
    <w:abstractNumId w:val="16"/>
  </w:num>
  <w:num w:numId="28" w16cid:durableId="1113018380">
    <w:abstractNumId w:val="15"/>
  </w:num>
  <w:num w:numId="29" w16cid:durableId="95905926">
    <w:abstractNumId w:val="14"/>
  </w:num>
  <w:num w:numId="30" w16cid:durableId="1336372546">
    <w:abstractNumId w:val="26"/>
  </w:num>
  <w:num w:numId="31" w16cid:durableId="2146582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26"/>
    <w:rsid w:val="00003E3C"/>
    <w:rsid w:val="000055FD"/>
    <w:rsid w:val="00005796"/>
    <w:rsid w:val="00005F54"/>
    <w:rsid w:val="000062D7"/>
    <w:rsid w:val="00010191"/>
    <w:rsid w:val="00012079"/>
    <w:rsid w:val="0001362A"/>
    <w:rsid w:val="00043971"/>
    <w:rsid w:val="00046DBD"/>
    <w:rsid w:val="000534C8"/>
    <w:rsid w:val="00054B9C"/>
    <w:rsid w:val="000653AC"/>
    <w:rsid w:val="000725B8"/>
    <w:rsid w:val="000746B1"/>
    <w:rsid w:val="0008016F"/>
    <w:rsid w:val="00090F7B"/>
    <w:rsid w:val="000B3F92"/>
    <w:rsid w:val="000D54BB"/>
    <w:rsid w:val="000E042A"/>
    <w:rsid w:val="000F0A16"/>
    <w:rsid w:val="000F1048"/>
    <w:rsid w:val="000F6B47"/>
    <w:rsid w:val="000F6C18"/>
    <w:rsid w:val="000F7D4F"/>
    <w:rsid w:val="00106AB4"/>
    <w:rsid w:val="0011201B"/>
    <w:rsid w:val="00122E46"/>
    <w:rsid w:val="00135783"/>
    <w:rsid w:val="00140A2C"/>
    <w:rsid w:val="00140EA0"/>
    <w:rsid w:val="00143BAA"/>
    <w:rsid w:val="00147CA5"/>
    <w:rsid w:val="00181771"/>
    <w:rsid w:val="001A31E5"/>
    <w:rsid w:val="001A6638"/>
    <w:rsid w:val="001C6353"/>
    <w:rsid w:val="001C652A"/>
    <w:rsid w:val="001D0936"/>
    <w:rsid w:val="001E32B2"/>
    <w:rsid w:val="001E34E5"/>
    <w:rsid w:val="001E4A8B"/>
    <w:rsid w:val="001F0F9F"/>
    <w:rsid w:val="00201E36"/>
    <w:rsid w:val="0020216E"/>
    <w:rsid w:val="00202698"/>
    <w:rsid w:val="00202E66"/>
    <w:rsid w:val="002050D7"/>
    <w:rsid w:val="00220E26"/>
    <w:rsid w:val="00221569"/>
    <w:rsid w:val="002216A6"/>
    <w:rsid w:val="00225988"/>
    <w:rsid w:val="00240437"/>
    <w:rsid w:val="002445EC"/>
    <w:rsid w:val="002455B1"/>
    <w:rsid w:val="002520AC"/>
    <w:rsid w:val="002523E9"/>
    <w:rsid w:val="002534C1"/>
    <w:rsid w:val="002579DD"/>
    <w:rsid w:val="002614C7"/>
    <w:rsid w:val="002708D2"/>
    <w:rsid w:val="002711AF"/>
    <w:rsid w:val="00272ED5"/>
    <w:rsid w:val="0029588E"/>
    <w:rsid w:val="002A113A"/>
    <w:rsid w:val="002C794E"/>
    <w:rsid w:val="002D33DE"/>
    <w:rsid w:val="002E004F"/>
    <w:rsid w:val="002F6035"/>
    <w:rsid w:val="002F70C1"/>
    <w:rsid w:val="00304275"/>
    <w:rsid w:val="00304A37"/>
    <w:rsid w:val="00304BC4"/>
    <w:rsid w:val="0030740A"/>
    <w:rsid w:val="00311321"/>
    <w:rsid w:val="00311A93"/>
    <w:rsid w:val="00311C97"/>
    <w:rsid w:val="00323FA5"/>
    <w:rsid w:val="00324E4B"/>
    <w:rsid w:val="003272DA"/>
    <w:rsid w:val="00331C3D"/>
    <w:rsid w:val="003342C9"/>
    <w:rsid w:val="003412E3"/>
    <w:rsid w:val="0034719B"/>
    <w:rsid w:val="0035067A"/>
    <w:rsid w:val="00355C0C"/>
    <w:rsid w:val="003719EB"/>
    <w:rsid w:val="00371D72"/>
    <w:rsid w:val="0037355D"/>
    <w:rsid w:val="003751D4"/>
    <w:rsid w:val="003752DE"/>
    <w:rsid w:val="00387B44"/>
    <w:rsid w:val="00390534"/>
    <w:rsid w:val="00392650"/>
    <w:rsid w:val="0039398F"/>
    <w:rsid w:val="003A2FF3"/>
    <w:rsid w:val="003B37B6"/>
    <w:rsid w:val="003B544A"/>
    <w:rsid w:val="003C7F38"/>
    <w:rsid w:val="003D0C60"/>
    <w:rsid w:val="003D281E"/>
    <w:rsid w:val="003D55AE"/>
    <w:rsid w:val="003E294A"/>
    <w:rsid w:val="003E5FCD"/>
    <w:rsid w:val="003F4CFE"/>
    <w:rsid w:val="003F7F67"/>
    <w:rsid w:val="00406A5D"/>
    <w:rsid w:val="0040761A"/>
    <w:rsid w:val="004116C2"/>
    <w:rsid w:val="00413C98"/>
    <w:rsid w:val="00425178"/>
    <w:rsid w:val="00426B44"/>
    <w:rsid w:val="0043474A"/>
    <w:rsid w:val="00441785"/>
    <w:rsid w:val="00442CDA"/>
    <w:rsid w:val="00443FC0"/>
    <w:rsid w:val="00454CD5"/>
    <w:rsid w:val="0045588D"/>
    <w:rsid w:val="00463E82"/>
    <w:rsid w:val="00470C34"/>
    <w:rsid w:val="00473BAE"/>
    <w:rsid w:val="00473D2D"/>
    <w:rsid w:val="004817CC"/>
    <w:rsid w:val="00483687"/>
    <w:rsid w:val="004A1749"/>
    <w:rsid w:val="004A1ADA"/>
    <w:rsid w:val="004A2A1B"/>
    <w:rsid w:val="004A619A"/>
    <w:rsid w:val="004A7EC4"/>
    <w:rsid w:val="004B245C"/>
    <w:rsid w:val="004B6964"/>
    <w:rsid w:val="004B6EF1"/>
    <w:rsid w:val="004C0778"/>
    <w:rsid w:val="004D2ACD"/>
    <w:rsid w:val="004E2B1A"/>
    <w:rsid w:val="004F202D"/>
    <w:rsid w:val="004F4960"/>
    <w:rsid w:val="00505A1F"/>
    <w:rsid w:val="00515388"/>
    <w:rsid w:val="00515539"/>
    <w:rsid w:val="00515F8C"/>
    <w:rsid w:val="005209B5"/>
    <w:rsid w:val="00521569"/>
    <w:rsid w:val="00533709"/>
    <w:rsid w:val="00533AC7"/>
    <w:rsid w:val="00534171"/>
    <w:rsid w:val="00541678"/>
    <w:rsid w:val="00556D98"/>
    <w:rsid w:val="00560FEF"/>
    <w:rsid w:val="0056125C"/>
    <w:rsid w:val="00566D74"/>
    <w:rsid w:val="00584366"/>
    <w:rsid w:val="005865E7"/>
    <w:rsid w:val="005B4A0B"/>
    <w:rsid w:val="005C063F"/>
    <w:rsid w:val="005C7201"/>
    <w:rsid w:val="005D73F3"/>
    <w:rsid w:val="005D7D09"/>
    <w:rsid w:val="005E65BD"/>
    <w:rsid w:val="005E7018"/>
    <w:rsid w:val="005F0F43"/>
    <w:rsid w:val="005F4535"/>
    <w:rsid w:val="00606945"/>
    <w:rsid w:val="0061678D"/>
    <w:rsid w:val="00621129"/>
    <w:rsid w:val="00632A28"/>
    <w:rsid w:val="00633B94"/>
    <w:rsid w:val="00635F7F"/>
    <w:rsid w:val="006412F6"/>
    <w:rsid w:val="00663E19"/>
    <w:rsid w:val="006640CA"/>
    <w:rsid w:val="0067180F"/>
    <w:rsid w:val="006734B5"/>
    <w:rsid w:val="00675173"/>
    <w:rsid w:val="00690C96"/>
    <w:rsid w:val="00696BDB"/>
    <w:rsid w:val="006C3CB0"/>
    <w:rsid w:val="006D24D0"/>
    <w:rsid w:val="006D6088"/>
    <w:rsid w:val="006E6083"/>
    <w:rsid w:val="006F140B"/>
    <w:rsid w:val="00701639"/>
    <w:rsid w:val="00701EEF"/>
    <w:rsid w:val="00704389"/>
    <w:rsid w:val="00704509"/>
    <w:rsid w:val="00704792"/>
    <w:rsid w:val="00704C33"/>
    <w:rsid w:val="00705699"/>
    <w:rsid w:val="00714470"/>
    <w:rsid w:val="007161A7"/>
    <w:rsid w:val="00716C18"/>
    <w:rsid w:val="0073414A"/>
    <w:rsid w:val="00740DC5"/>
    <w:rsid w:val="00755F57"/>
    <w:rsid w:val="00777DA3"/>
    <w:rsid w:val="0078405F"/>
    <w:rsid w:val="00784E4C"/>
    <w:rsid w:val="00787760"/>
    <w:rsid w:val="00790780"/>
    <w:rsid w:val="007934B1"/>
    <w:rsid w:val="007975DE"/>
    <w:rsid w:val="007A21C3"/>
    <w:rsid w:val="007A3714"/>
    <w:rsid w:val="007A43CD"/>
    <w:rsid w:val="007A4418"/>
    <w:rsid w:val="007B0D1F"/>
    <w:rsid w:val="007B38EB"/>
    <w:rsid w:val="007B7444"/>
    <w:rsid w:val="007C370C"/>
    <w:rsid w:val="007D051F"/>
    <w:rsid w:val="007D09D0"/>
    <w:rsid w:val="007D3606"/>
    <w:rsid w:val="007D4E20"/>
    <w:rsid w:val="007E2D66"/>
    <w:rsid w:val="007E5F44"/>
    <w:rsid w:val="007F242B"/>
    <w:rsid w:val="00802639"/>
    <w:rsid w:val="00803327"/>
    <w:rsid w:val="00804145"/>
    <w:rsid w:val="00805E8C"/>
    <w:rsid w:val="0081031B"/>
    <w:rsid w:val="00810F98"/>
    <w:rsid w:val="00811B1F"/>
    <w:rsid w:val="00813BFE"/>
    <w:rsid w:val="00814735"/>
    <w:rsid w:val="0081573E"/>
    <w:rsid w:val="008171B1"/>
    <w:rsid w:val="00820001"/>
    <w:rsid w:val="00820427"/>
    <w:rsid w:val="00831F10"/>
    <w:rsid w:val="00835F20"/>
    <w:rsid w:val="00844801"/>
    <w:rsid w:val="0084608F"/>
    <w:rsid w:val="00846682"/>
    <w:rsid w:val="00856FC8"/>
    <w:rsid w:val="00862DBC"/>
    <w:rsid w:val="00866528"/>
    <w:rsid w:val="00871FFC"/>
    <w:rsid w:val="008834C0"/>
    <w:rsid w:val="008837FD"/>
    <w:rsid w:val="008938E2"/>
    <w:rsid w:val="00897070"/>
    <w:rsid w:val="008A1128"/>
    <w:rsid w:val="008A44BB"/>
    <w:rsid w:val="008B092C"/>
    <w:rsid w:val="008B6E70"/>
    <w:rsid w:val="008B732C"/>
    <w:rsid w:val="008C5A0E"/>
    <w:rsid w:val="008C7668"/>
    <w:rsid w:val="008D4559"/>
    <w:rsid w:val="008E45DF"/>
    <w:rsid w:val="008E6DAE"/>
    <w:rsid w:val="008F1D48"/>
    <w:rsid w:val="008F2EF4"/>
    <w:rsid w:val="008F508E"/>
    <w:rsid w:val="00900E0E"/>
    <w:rsid w:val="00901E2E"/>
    <w:rsid w:val="009034C2"/>
    <w:rsid w:val="009042E7"/>
    <w:rsid w:val="009060DB"/>
    <w:rsid w:val="00912AF5"/>
    <w:rsid w:val="00915FA0"/>
    <w:rsid w:val="00917665"/>
    <w:rsid w:val="0092267E"/>
    <w:rsid w:val="009355BA"/>
    <w:rsid w:val="00951517"/>
    <w:rsid w:val="00951D5A"/>
    <w:rsid w:val="00953D43"/>
    <w:rsid w:val="00954EF9"/>
    <w:rsid w:val="00960F84"/>
    <w:rsid w:val="00966184"/>
    <w:rsid w:val="009751AD"/>
    <w:rsid w:val="009873B2"/>
    <w:rsid w:val="009A0A91"/>
    <w:rsid w:val="009B3061"/>
    <w:rsid w:val="009C1689"/>
    <w:rsid w:val="009C44E7"/>
    <w:rsid w:val="009D0032"/>
    <w:rsid w:val="009D0ECF"/>
    <w:rsid w:val="009D4C54"/>
    <w:rsid w:val="009D7158"/>
    <w:rsid w:val="009E191D"/>
    <w:rsid w:val="009E4864"/>
    <w:rsid w:val="009F319B"/>
    <w:rsid w:val="009F3E26"/>
    <w:rsid w:val="00A11328"/>
    <w:rsid w:val="00A126F7"/>
    <w:rsid w:val="00A3259B"/>
    <w:rsid w:val="00A346FD"/>
    <w:rsid w:val="00A42A8C"/>
    <w:rsid w:val="00A44392"/>
    <w:rsid w:val="00A472D4"/>
    <w:rsid w:val="00A47EA6"/>
    <w:rsid w:val="00A54A6E"/>
    <w:rsid w:val="00A63377"/>
    <w:rsid w:val="00A67A81"/>
    <w:rsid w:val="00A716A8"/>
    <w:rsid w:val="00A76336"/>
    <w:rsid w:val="00A80445"/>
    <w:rsid w:val="00A86B16"/>
    <w:rsid w:val="00A87BAC"/>
    <w:rsid w:val="00A908B1"/>
    <w:rsid w:val="00A951AD"/>
    <w:rsid w:val="00A9569B"/>
    <w:rsid w:val="00AA16FA"/>
    <w:rsid w:val="00AA2FE1"/>
    <w:rsid w:val="00AB3223"/>
    <w:rsid w:val="00AC1882"/>
    <w:rsid w:val="00AC4649"/>
    <w:rsid w:val="00AD1385"/>
    <w:rsid w:val="00AD6E6B"/>
    <w:rsid w:val="00AE575F"/>
    <w:rsid w:val="00AF339D"/>
    <w:rsid w:val="00AF457E"/>
    <w:rsid w:val="00B00273"/>
    <w:rsid w:val="00B0371C"/>
    <w:rsid w:val="00B13D45"/>
    <w:rsid w:val="00B17AC1"/>
    <w:rsid w:val="00B259E1"/>
    <w:rsid w:val="00B31851"/>
    <w:rsid w:val="00B36E78"/>
    <w:rsid w:val="00B42471"/>
    <w:rsid w:val="00B451AC"/>
    <w:rsid w:val="00B52714"/>
    <w:rsid w:val="00B560EE"/>
    <w:rsid w:val="00B61CC3"/>
    <w:rsid w:val="00B6240F"/>
    <w:rsid w:val="00B629A1"/>
    <w:rsid w:val="00B67250"/>
    <w:rsid w:val="00B74277"/>
    <w:rsid w:val="00B87653"/>
    <w:rsid w:val="00B90492"/>
    <w:rsid w:val="00B9178F"/>
    <w:rsid w:val="00B93F1A"/>
    <w:rsid w:val="00BA174D"/>
    <w:rsid w:val="00BB7746"/>
    <w:rsid w:val="00BD178E"/>
    <w:rsid w:val="00BE6059"/>
    <w:rsid w:val="00BE6BC4"/>
    <w:rsid w:val="00C026EF"/>
    <w:rsid w:val="00C076E4"/>
    <w:rsid w:val="00C15FA5"/>
    <w:rsid w:val="00C25461"/>
    <w:rsid w:val="00C27365"/>
    <w:rsid w:val="00C27EC1"/>
    <w:rsid w:val="00C37760"/>
    <w:rsid w:val="00C37B4E"/>
    <w:rsid w:val="00C418D1"/>
    <w:rsid w:val="00C43C77"/>
    <w:rsid w:val="00C47132"/>
    <w:rsid w:val="00C47B11"/>
    <w:rsid w:val="00C50F0E"/>
    <w:rsid w:val="00C520F6"/>
    <w:rsid w:val="00C5503C"/>
    <w:rsid w:val="00C5607B"/>
    <w:rsid w:val="00C56CE1"/>
    <w:rsid w:val="00C61793"/>
    <w:rsid w:val="00C61FB4"/>
    <w:rsid w:val="00C62D0C"/>
    <w:rsid w:val="00C650E6"/>
    <w:rsid w:val="00C810A3"/>
    <w:rsid w:val="00C84187"/>
    <w:rsid w:val="00C9722A"/>
    <w:rsid w:val="00CA1C8D"/>
    <w:rsid w:val="00CA4BCD"/>
    <w:rsid w:val="00CB313C"/>
    <w:rsid w:val="00CB4656"/>
    <w:rsid w:val="00CB6AEA"/>
    <w:rsid w:val="00CC0488"/>
    <w:rsid w:val="00CD48B2"/>
    <w:rsid w:val="00CD5F58"/>
    <w:rsid w:val="00CE7BC4"/>
    <w:rsid w:val="00CE7BD6"/>
    <w:rsid w:val="00CF3FFB"/>
    <w:rsid w:val="00CF6EF2"/>
    <w:rsid w:val="00D05280"/>
    <w:rsid w:val="00D10BE7"/>
    <w:rsid w:val="00D1481B"/>
    <w:rsid w:val="00D443D3"/>
    <w:rsid w:val="00D469FB"/>
    <w:rsid w:val="00D5739C"/>
    <w:rsid w:val="00D579C6"/>
    <w:rsid w:val="00D62130"/>
    <w:rsid w:val="00D719AB"/>
    <w:rsid w:val="00D81FE3"/>
    <w:rsid w:val="00D824D4"/>
    <w:rsid w:val="00D92B44"/>
    <w:rsid w:val="00D948D5"/>
    <w:rsid w:val="00D96DAD"/>
    <w:rsid w:val="00DA16CA"/>
    <w:rsid w:val="00DD27EB"/>
    <w:rsid w:val="00DE2E69"/>
    <w:rsid w:val="00DE3657"/>
    <w:rsid w:val="00DE42F9"/>
    <w:rsid w:val="00DF54A6"/>
    <w:rsid w:val="00E00755"/>
    <w:rsid w:val="00E020A7"/>
    <w:rsid w:val="00E073FD"/>
    <w:rsid w:val="00E12FAF"/>
    <w:rsid w:val="00E16687"/>
    <w:rsid w:val="00E23BC6"/>
    <w:rsid w:val="00E2740A"/>
    <w:rsid w:val="00E45606"/>
    <w:rsid w:val="00E464F8"/>
    <w:rsid w:val="00E47F00"/>
    <w:rsid w:val="00E546DF"/>
    <w:rsid w:val="00E8205E"/>
    <w:rsid w:val="00E97E88"/>
    <w:rsid w:val="00EA0732"/>
    <w:rsid w:val="00EA227D"/>
    <w:rsid w:val="00EA41AE"/>
    <w:rsid w:val="00EA42A8"/>
    <w:rsid w:val="00EB00CE"/>
    <w:rsid w:val="00EB3A2B"/>
    <w:rsid w:val="00EB3CE9"/>
    <w:rsid w:val="00EB4F05"/>
    <w:rsid w:val="00EB7B44"/>
    <w:rsid w:val="00ED5BBA"/>
    <w:rsid w:val="00F02D45"/>
    <w:rsid w:val="00F1113C"/>
    <w:rsid w:val="00F123EB"/>
    <w:rsid w:val="00F1654D"/>
    <w:rsid w:val="00F41C0F"/>
    <w:rsid w:val="00F45F0F"/>
    <w:rsid w:val="00F472DB"/>
    <w:rsid w:val="00F56369"/>
    <w:rsid w:val="00F77875"/>
    <w:rsid w:val="00F77FBF"/>
    <w:rsid w:val="00F813EC"/>
    <w:rsid w:val="00FA4380"/>
    <w:rsid w:val="00FB56F7"/>
    <w:rsid w:val="00FC0FCD"/>
    <w:rsid w:val="00FC2A98"/>
    <w:rsid w:val="00FD117F"/>
    <w:rsid w:val="00FD3A9A"/>
    <w:rsid w:val="00FE069C"/>
    <w:rsid w:val="00FE67BF"/>
    <w:rsid w:val="00FF19B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44451AD"/>
  <w15:docId w15:val="{DE8785A5-47D2-4FCA-BC00-931A7C7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Titre1">
    <w:name w:val="heading 1"/>
    <w:basedOn w:val="Normal"/>
    <w:next w:val="Normal"/>
    <w:autoRedefine/>
    <w:qFormat/>
    <w:rsid w:val="000F6C18"/>
    <w:pPr>
      <w:keepNext/>
      <w:spacing w:line="800" w:lineRule="exact"/>
      <w:ind w:right="-398"/>
      <w:outlineLvl w:val="0"/>
    </w:pPr>
    <w:rPr>
      <w:rFonts w:ascii="Century Gothic" w:hAnsi="Century Gothic" w:cs="Arial"/>
      <w:bCs/>
      <w:color w:val="FFFFFF" w:themeColor="background1"/>
      <w:kern w:val="44"/>
      <w:sz w:val="72"/>
      <w:szCs w:val="52"/>
      <w:lang w:val="fr-FR"/>
    </w:rPr>
  </w:style>
  <w:style w:type="paragraph" w:styleId="Titre2">
    <w:name w:val="heading 2"/>
    <w:basedOn w:val="Normal"/>
    <w:next w:val="Normal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ount">
    <w:name w:val="Amount"/>
    <w:basedOn w:val="Normal"/>
    <w:rsid w:val="00304BC4"/>
    <w:pPr>
      <w:jc w:val="right"/>
    </w:pPr>
  </w:style>
  <w:style w:type="paragraph" w:customStyle="1" w:styleId="DateandNumber">
    <w:name w:val="Date and Number"/>
    <w:basedOn w:val="Normal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Titre2"/>
    <w:autoRedefine/>
    <w:rsid w:val="00304BC4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304BC4"/>
    <w:pPr>
      <w:spacing w:before="520"/>
      <w:jc w:val="center"/>
    </w:pPr>
    <w:rPr>
      <w:color w:val="C0504D" w:themeColor="accent2"/>
      <w:szCs w:val="18"/>
    </w:rPr>
  </w:style>
  <w:style w:type="paragraph" w:customStyle="1" w:styleId="thankyou">
    <w:name w:val="thank you"/>
    <w:basedOn w:val="Normal"/>
    <w:autoRedefine/>
    <w:rsid w:val="00F41C0F"/>
    <w:pPr>
      <w:spacing w:before="100"/>
      <w:jc w:val="center"/>
    </w:pPr>
    <w:rPr>
      <w:rFonts w:ascii="Century Gothic" w:hAnsi="Century Gothic"/>
      <w:i/>
      <w:sz w:val="20"/>
      <w:lang w:val="fr-FR"/>
    </w:rPr>
  </w:style>
  <w:style w:type="paragraph" w:customStyle="1" w:styleId="rightalignedtext">
    <w:name w:val="right aligned text"/>
    <w:basedOn w:val="Normal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304BC4"/>
    <w:rPr>
      <w:rFonts w:asciiTheme="majorHAnsi" w:hAnsiTheme="majorHAnsi"/>
      <w:bCs/>
      <w:caps/>
      <w:spacing w:val="4"/>
    </w:rPr>
  </w:style>
  <w:style w:type="paragraph" w:styleId="Textedebulles">
    <w:name w:val="Balloon Text"/>
    <w:basedOn w:val="Normal"/>
    <w:link w:val="TextedebullesCar"/>
    <w:rsid w:val="00820001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82000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04BC4"/>
    <w:rPr>
      <w:color w:val="808080"/>
    </w:rPr>
  </w:style>
  <w:style w:type="paragraph" w:customStyle="1" w:styleId="lowercenteredtext">
    <w:name w:val="lower centered text"/>
    <w:basedOn w:val="Normal"/>
    <w:rsid w:val="00304BC4"/>
    <w:pPr>
      <w:spacing w:before="520"/>
      <w:jc w:val="center"/>
    </w:pPr>
    <w:rPr>
      <w:color w:val="C0504D" w:themeColor="accent2"/>
      <w:szCs w:val="18"/>
    </w:rPr>
  </w:style>
  <w:style w:type="paragraph" w:styleId="En-tte">
    <w:name w:val="header"/>
    <w:basedOn w:val="Normal"/>
    <w:link w:val="En-tteCar"/>
    <w:uiPriority w:val="99"/>
    <w:unhideWhenUsed/>
    <w:rsid w:val="003D0C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0C60"/>
    <w:rPr>
      <w:rFonts w:asciiTheme="minorHAnsi" w:hAnsiTheme="minorHAnsi"/>
      <w:sz w:val="16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0C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0C60"/>
    <w:rPr>
      <w:rFonts w:asciiTheme="minorHAnsi" w:hAnsiTheme="minorHAnsi"/>
      <w:sz w:val="16"/>
      <w:szCs w:val="24"/>
    </w:rPr>
  </w:style>
  <w:style w:type="table" w:styleId="Grilledutableau">
    <w:name w:val="Table Grid"/>
    <w:basedOn w:val="TableauNormal"/>
    <w:rsid w:val="004A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1031B"/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customStyle="1" w:styleId="Adresse">
    <w:name w:val="Adresse"/>
    <w:basedOn w:val="Normal"/>
    <w:rsid w:val="00DE42F9"/>
    <w:pPr>
      <w:jc w:val="both"/>
    </w:pPr>
    <w:rPr>
      <w:rFonts w:ascii="Century Gothic" w:eastAsiaTheme="minorHAnsi" w:hAnsi="Century Gothic" w:cs="Calibri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D62130"/>
    <w:pPr>
      <w:spacing w:before="100" w:beforeAutospacing="1" w:after="100" w:afterAutospacing="1"/>
    </w:pPr>
    <w:rPr>
      <w:rFonts w:ascii="Times New Roman" w:hAnsi="Times New Roman"/>
      <w:sz w:val="24"/>
      <w:lang w:val="fr-FR" w:eastAsia="fr-FR"/>
    </w:rPr>
  </w:style>
  <w:style w:type="character" w:styleId="Lienhypertexte">
    <w:name w:val="Hyperlink"/>
    <w:basedOn w:val="Policepardfaut"/>
    <w:unhideWhenUsed/>
    <w:rsid w:val="00633B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3B94"/>
    <w:rPr>
      <w:color w:val="605E5C"/>
      <w:shd w:val="clear" w:color="auto" w:fill="E1DFDD"/>
    </w:rPr>
  </w:style>
  <w:style w:type="paragraph" w:customStyle="1" w:styleId="BBBodyTextIndent1">
    <w:name w:val="B&amp;B Body Text Indent 1"/>
    <w:basedOn w:val="Corpsdetexte"/>
    <w:rsid w:val="002445EC"/>
    <w:pPr>
      <w:spacing w:after="240"/>
      <w:ind w:left="720"/>
      <w:jc w:val="both"/>
      <w:outlineLvl w:val="0"/>
    </w:pPr>
    <w:rPr>
      <w:rFonts w:ascii="Georgia" w:hAnsi="Georgia"/>
      <w:sz w:val="22"/>
      <w:szCs w:val="20"/>
      <w:lang w:val="en-GB" w:eastAsia="en-GB"/>
    </w:rPr>
  </w:style>
  <w:style w:type="paragraph" w:styleId="Corpsdetexte">
    <w:name w:val="Body Text"/>
    <w:basedOn w:val="Normal"/>
    <w:link w:val="CorpsdetexteCar"/>
    <w:semiHidden/>
    <w:unhideWhenUsed/>
    <w:rsid w:val="002445EC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2445EC"/>
    <w:rPr>
      <w:rFonts w:asciiTheme="minorHAnsi" w:hAnsiTheme="minorHAnsi"/>
      <w:sz w:val="16"/>
      <w:szCs w:val="24"/>
    </w:rPr>
  </w:style>
  <w:style w:type="paragraph" w:styleId="Paragraphedeliste">
    <w:name w:val="List Paragraph"/>
    <w:basedOn w:val="Normal"/>
    <w:uiPriority w:val="34"/>
    <w:qFormat/>
    <w:rsid w:val="009B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ontact@trainingrh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iningrh.fr" TargetMode="External"/><Relationship Id="rId2" Type="http://schemas.openxmlformats.org/officeDocument/2006/relationships/hyperlink" Target="mailto:contact@trainingrh.f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FATY\AppData\Roaming\Microsoft\Templates\Devis%20(Vert).dotx" TargetMode="Externa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909c9-4f73-4df9-b9bc-621a5fd2844f" xsi:nil="true"/>
    <lcf76f155ced4ddcb4097134ff3c332f xmlns="4d93d804-13ce-4ee1-8b37-f7b6ea3dc1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477CD3FEC04E844E66E5126C0661" ma:contentTypeVersion="16" ma:contentTypeDescription="Crée un document." ma:contentTypeScope="" ma:versionID="dfb5e3a247989f9a5872b697ddf1dc0b">
  <xsd:schema xmlns:xsd="http://www.w3.org/2001/XMLSchema" xmlns:xs="http://www.w3.org/2001/XMLSchema" xmlns:p="http://schemas.microsoft.com/office/2006/metadata/properties" xmlns:ns2="4d93d804-13ce-4ee1-8b37-f7b6ea3dc13f" xmlns:ns3="5a4909c9-4f73-4df9-b9bc-621a5fd2844f" targetNamespace="http://schemas.microsoft.com/office/2006/metadata/properties" ma:root="true" ma:fieldsID="ea2c41bebabba26f5a8d93a4e5c54f49" ns2:_="" ns3:_="">
    <xsd:import namespace="4d93d804-13ce-4ee1-8b37-f7b6ea3dc13f"/>
    <xsd:import namespace="5a4909c9-4f73-4df9-b9bc-621a5fd28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3d804-13ce-4ee1-8b37-f7b6ea3d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7ecd276-f564-4699-b3d0-d1f724589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909c9-4f73-4df9-b9bc-621a5fd28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795836-6156-42be-9e86-1a00ebdfdc11}" ma:internalName="TaxCatchAll" ma:showField="CatchAllData" ma:web="5a4909c9-4f73-4df9-b9bc-621a5fd28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1882-1DE0-4323-A06A-8E8F4FE3B692}">
  <ds:schemaRefs>
    <ds:schemaRef ds:uri="http://schemas.microsoft.com/office/2006/metadata/properties"/>
    <ds:schemaRef ds:uri="http://schemas.microsoft.com/office/infopath/2007/PartnerControls"/>
    <ds:schemaRef ds:uri="5a4909c9-4f73-4df9-b9bc-621a5fd2844f"/>
    <ds:schemaRef ds:uri="4d93d804-13ce-4ee1-8b37-f7b6ea3dc13f"/>
  </ds:schemaRefs>
</ds:datastoreItem>
</file>

<file path=customXml/itemProps2.xml><?xml version="1.0" encoding="utf-8"?>
<ds:datastoreItem xmlns:ds="http://schemas.openxmlformats.org/officeDocument/2006/customXml" ds:itemID="{A229FB29-FB51-46F0-B498-F2A77EA1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3d804-13ce-4ee1-8b37-f7b6ea3dc13f"/>
    <ds:schemaRef ds:uri="5a4909c9-4f73-4df9-b9bc-621a5fd28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54D95-536B-48F5-B08C-2821EABA1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993CE-277D-42A1-8C95-25A3A9E9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Devis (Vert)</Template>
  <TotalTime>0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Sales quote (Green design)</vt:lpstr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(Green design)</dc:title>
  <dc:creator>COURTOIS, Sandra</dc:creator>
  <cp:keywords/>
  <cp:lastModifiedBy>Claire Kaikinger</cp:lastModifiedBy>
  <cp:revision>140</cp:revision>
  <cp:lastPrinted>2019-09-19T09:10:00Z</cp:lastPrinted>
  <dcterms:created xsi:type="dcterms:W3CDTF">2026-02-24T11:57:00Z</dcterms:created>
  <dcterms:modified xsi:type="dcterms:W3CDTF">2026-05-19T11:28:00Z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  <property fmtid="{D5CDD505-2E9C-101B-9397-08002B2CF9AE}" pid="3" name="ContentTypeId">
    <vt:lpwstr>0x0101008148477CD3FEC04E844E66E5126C0661</vt:lpwstr>
  </property>
  <property fmtid="{D5CDD505-2E9C-101B-9397-08002B2CF9AE}" pid="4" name="MediaServiceImageTags">
    <vt:lpwstr/>
  </property>
</Properties>
</file>