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1B124" w14:textId="77777777" w:rsidR="00F820B6" w:rsidRPr="00143134" w:rsidRDefault="00F820B6" w:rsidP="00F820B6">
      <w:pPr>
        <w:rPr>
          <w:rFonts w:ascii="Times New Roman" w:hAnsi="Times New Roman" w:cs="Times New Roman"/>
          <w:sz w:val="32"/>
          <w:szCs w:val="32"/>
        </w:rPr>
      </w:pPr>
      <w:r w:rsidRPr="00143134">
        <w:rPr>
          <w:rFonts w:ascii="Times New Roman" w:hAnsi="Times New Roman" w:cs="Times New Roman"/>
          <w:b/>
          <w:bCs/>
          <w:sz w:val="32"/>
          <w:szCs w:val="32"/>
        </w:rPr>
        <w:t>Willamette Valley Region</w:t>
      </w:r>
    </w:p>
    <w:p w14:paraId="5D35AA1D" w14:textId="77777777" w:rsidR="00F820B6" w:rsidRPr="00143134" w:rsidRDefault="00000000" w:rsidP="00F820B6">
      <w:pPr>
        <w:rPr>
          <w:rFonts w:ascii="Times New Roman" w:hAnsi="Times New Roman" w:cs="Times New Roman"/>
          <w:sz w:val="32"/>
          <w:szCs w:val="32"/>
        </w:rPr>
      </w:pPr>
      <w:r w:rsidRPr="00143134">
        <w:rPr>
          <w:rFonts w:ascii="Times New Roman" w:hAnsi="Times New Roman" w:cs="Times New Roman"/>
          <w:sz w:val="32"/>
          <w:szCs w:val="32"/>
        </w:rPr>
        <w:pict w14:anchorId="2EF45B16">
          <v:rect id="_x0000_i1025" style="width:0;height:1.5pt" o:hralign="center" o:hrstd="t" o:hr="t" fillcolor="#a0a0a0" stroked="f"/>
        </w:pict>
      </w:r>
    </w:p>
    <w:p w14:paraId="6ECBF412" w14:textId="77777777" w:rsidR="00F820B6" w:rsidRPr="00143134" w:rsidRDefault="00F820B6" w:rsidP="00F820B6">
      <w:pPr>
        <w:rPr>
          <w:rFonts w:ascii="Times New Roman" w:hAnsi="Times New Roman" w:cs="Times New Roman"/>
          <w:b/>
          <w:bCs/>
          <w:sz w:val="32"/>
          <w:szCs w:val="32"/>
        </w:rPr>
      </w:pPr>
      <w:r w:rsidRPr="00143134">
        <w:rPr>
          <w:rFonts w:ascii="Times New Roman" w:hAnsi="Times New Roman" w:cs="Times New Roman"/>
          <w:b/>
          <w:bCs/>
          <w:sz w:val="32"/>
          <w:szCs w:val="32"/>
        </w:rPr>
        <w:t>1. Region Overview</w:t>
      </w:r>
    </w:p>
    <w:p w14:paraId="215F5911" w14:textId="77777777" w:rsidR="00F820B6" w:rsidRPr="00143134" w:rsidRDefault="00F820B6" w:rsidP="00F820B6">
      <w:pPr>
        <w:rPr>
          <w:rFonts w:ascii="Times New Roman" w:hAnsi="Times New Roman" w:cs="Times New Roman"/>
          <w:sz w:val="32"/>
          <w:szCs w:val="32"/>
        </w:rPr>
      </w:pPr>
      <w:r w:rsidRPr="00143134">
        <w:rPr>
          <w:rFonts w:ascii="Times New Roman" w:hAnsi="Times New Roman" w:cs="Times New Roman"/>
          <w:sz w:val="32"/>
          <w:szCs w:val="32"/>
        </w:rPr>
        <w:t xml:space="preserve">Nestled in northwestern Oregon, the Willamette Valley stretches 150 miles from Portland to Eugene, bounded by the Coast Range to the west and the Cascade Mountains to the east. This cool-climate region is shaped by marine influences from the Pacific Ocean, with moderate rainfall and long, dry summers. Elevations range from 200 to 1,000 feet, and soils are a mosaic of volcanic basalt (Jory soils), marine sedimentary loam, and ancient seabed deposits. The valley’s distinct </w:t>
      </w:r>
      <w:r w:rsidRPr="00143134">
        <w:rPr>
          <w:rFonts w:ascii="Times New Roman" w:hAnsi="Times New Roman" w:cs="Times New Roman"/>
          <w:b/>
          <w:bCs/>
          <w:sz w:val="32"/>
          <w:szCs w:val="32"/>
        </w:rPr>
        <w:t>rain shadow effect</w:t>
      </w:r>
      <w:r w:rsidRPr="00143134">
        <w:rPr>
          <w:rFonts w:ascii="Times New Roman" w:hAnsi="Times New Roman" w:cs="Times New Roman"/>
          <w:sz w:val="32"/>
          <w:szCs w:val="32"/>
        </w:rPr>
        <w:t xml:space="preserve"> and diurnal temperature shifts preserve acidity and slow ripening, ideal for nuanced, age-worthy wines.</w:t>
      </w:r>
    </w:p>
    <w:p w14:paraId="61E8A4D6" w14:textId="77777777" w:rsidR="00F820B6" w:rsidRPr="00143134" w:rsidRDefault="00F820B6" w:rsidP="00F820B6">
      <w:pPr>
        <w:rPr>
          <w:rFonts w:ascii="Times New Roman" w:hAnsi="Times New Roman" w:cs="Times New Roman"/>
          <w:sz w:val="32"/>
          <w:szCs w:val="32"/>
        </w:rPr>
      </w:pPr>
      <w:r w:rsidRPr="00143134">
        <w:rPr>
          <w:rFonts w:ascii="Times New Roman" w:hAnsi="Times New Roman" w:cs="Times New Roman"/>
          <w:sz w:val="32"/>
          <w:szCs w:val="32"/>
        </w:rPr>
        <w:t xml:space="preserve">Home to </w:t>
      </w:r>
      <w:r w:rsidRPr="00143134">
        <w:rPr>
          <w:rFonts w:ascii="Times New Roman" w:hAnsi="Times New Roman" w:cs="Times New Roman"/>
          <w:b/>
          <w:bCs/>
          <w:sz w:val="32"/>
          <w:szCs w:val="32"/>
        </w:rPr>
        <w:t>over 700 wineries</w:t>
      </w:r>
      <w:r w:rsidRPr="00143134">
        <w:rPr>
          <w:rFonts w:ascii="Times New Roman" w:hAnsi="Times New Roman" w:cs="Times New Roman"/>
          <w:sz w:val="32"/>
          <w:szCs w:val="32"/>
        </w:rPr>
        <w:t>, the Willamette Valley is Oregon’s winegrowing heartland, producing 70% of the state’s wine. Globally renowned for its Pinot Noir, the region also excels in Chardonnay and Pinot Gris. Its reputation balances Old World elegance with New World innovation, bolstered by a commitment to sustainability—over 50% of vineyards are certified organic or LIVE (Low Input Viticulture and Enology).</w:t>
      </w:r>
    </w:p>
    <w:p w14:paraId="35088068" w14:textId="77777777" w:rsidR="00F820B6" w:rsidRPr="00143134" w:rsidRDefault="00000000" w:rsidP="00F820B6">
      <w:pPr>
        <w:rPr>
          <w:rFonts w:ascii="Times New Roman" w:hAnsi="Times New Roman" w:cs="Times New Roman"/>
          <w:sz w:val="32"/>
          <w:szCs w:val="32"/>
        </w:rPr>
      </w:pPr>
      <w:r w:rsidRPr="00143134">
        <w:rPr>
          <w:rFonts w:ascii="Times New Roman" w:hAnsi="Times New Roman" w:cs="Times New Roman"/>
          <w:sz w:val="32"/>
          <w:szCs w:val="32"/>
        </w:rPr>
        <w:pict w14:anchorId="6F5716A2">
          <v:rect id="_x0000_i1026" style="width:0;height:1.5pt" o:hralign="center" o:hrstd="t" o:hr="t" fillcolor="#a0a0a0" stroked="f"/>
        </w:pict>
      </w:r>
    </w:p>
    <w:p w14:paraId="2232E761" w14:textId="77777777" w:rsidR="00F820B6" w:rsidRPr="00143134" w:rsidRDefault="00F820B6" w:rsidP="00F820B6">
      <w:pPr>
        <w:rPr>
          <w:rFonts w:ascii="Times New Roman" w:hAnsi="Times New Roman" w:cs="Times New Roman"/>
          <w:b/>
          <w:bCs/>
          <w:sz w:val="32"/>
          <w:szCs w:val="32"/>
        </w:rPr>
      </w:pPr>
      <w:r w:rsidRPr="00143134">
        <w:rPr>
          <w:rFonts w:ascii="Times New Roman" w:hAnsi="Times New Roman" w:cs="Times New Roman"/>
          <w:b/>
          <w:bCs/>
          <w:sz w:val="32"/>
          <w:szCs w:val="32"/>
        </w:rPr>
        <w:t>2. Key Grape Varieties</w:t>
      </w:r>
    </w:p>
    <w:p w14:paraId="15E346AA" w14:textId="77777777" w:rsidR="00F820B6" w:rsidRPr="00143134" w:rsidRDefault="00F820B6" w:rsidP="00F820B6">
      <w:pPr>
        <w:rPr>
          <w:rFonts w:ascii="Times New Roman" w:hAnsi="Times New Roman" w:cs="Times New Roman"/>
          <w:sz w:val="32"/>
          <w:szCs w:val="32"/>
        </w:rPr>
      </w:pPr>
      <w:r w:rsidRPr="00143134">
        <w:rPr>
          <w:rFonts w:ascii="Times New Roman" w:hAnsi="Times New Roman" w:cs="Times New Roman"/>
          <w:b/>
          <w:bCs/>
          <w:sz w:val="32"/>
          <w:szCs w:val="32"/>
        </w:rPr>
        <w:t>Primary Red Varieties</w:t>
      </w:r>
      <w:r w:rsidRPr="00143134">
        <w:rPr>
          <w:rFonts w:ascii="Times New Roman" w:hAnsi="Times New Roman" w:cs="Times New Roman"/>
          <w:sz w:val="32"/>
          <w:szCs w:val="32"/>
        </w:rPr>
        <w:t>:</w:t>
      </w:r>
    </w:p>
    <w:p w14:paraId="4B1A93BE" w14:textId="77777777" w:rsidR="00F820B6" w:rsidRPr="00143134" w:rsidRDefault="00F820B6" w:rsidP="00F820B6">
      <w:pPr>
        <w:numPr>
          <w:ilvl w:val="0"/>
          <w:numId w:val="1"/>
        </w:numPr>
        <w:rPr>
          <w:rFonts w:ascii="Times New Roman" w:hAnsi="Times New Roman" w:cs="Times New Roman"/>
          <w:sz w:val="32"/>
          <w:szCs w:val="32"/>
        </w:rPr>
      </w:pPr>
      <w:r w:rsidRPr="00143134">
        <w:rPr>
          <w:rFonts w:ascii="Times New Roman" w:hAnsi="Times New Roman" w:cs="Times New Roman"/>
          <w:b/>
          <w:bCs/>
          <w:sz w:val="32"/>
          <w:szCs w:val="32"/>
        </w:rPr>
        <w:t>Pinot Noir</w:t>
      </w:r>
      <w:r w:rsidRPr="00143134">
        <w:rPr>
          <w:rFonts w:ascii="Times New Roman" w:hAnsi="Times New Roman" w:cs="Times New Roman"/>
          <w:sz w:val="32"/>
          <w:szCs w:val="32"/>
        </w:rPr>
        <w:t>: The flagship grape, thriving in sub-AVAs like Dundee Hills and Ribbon Ridge. Profiles range from red cherry and violet to earthy truffle notes.</w:t>
      </w:r>
    </w:p>
    <w:p w14:paraId="55A2AB66" w14:textId="77777777" w:rsidR="00F820B6" w:rsidRPr="00143134" w:rsidRDefault="00F820B6" w:rsidP="00F820B6">
      <w:pPr>
        <w:numPr>
          <w:ilvl w:val="0"/>
          <w:numId w:val="1"/>
        </w:numPr>
        <w:rPr>
          <w:rFonts w:ascii="Times New Roman" w:hAnsi="Times New Roman" w:cs="Times New Roman"/>
          <w:sz w:val="32"/>
          <w:szCs w:val="32"/>
        </w:rPr>
      </w:pPr>
      <w:r w:rsidRPr="00143134">
        <w:rPr>
          <w:rFonts w:ascii="Times New Roman" w:hAnsi="Times New Roman" w:cs="Times New Roman"/>
          <w:b/>
          <w:bCs/>
          <w:sz w:val="32"/>
          <w:szCs w:val="32"/>
        </w:rPr>
        <w:t>Gamay Noir</w:t>
      </w:r>
      <w:r w:rsidRPr="00143134">
        <w:rPr>
          <w:rFonts w:ascii="Times New Roman" w:hAnsi="Times New Roman" w:cs="Times New Roman"/>
          <w:sz w:val="32"/>
          <w:szCs w:val="32"/>
        </w:rPr>
        <w:t>: Revived by avant-garde producers for light, floral reds reminiscent of Beaujolais.</w:t>
      </w:r>
    </w:p>
    <w:p w14:paraId="5C965DEA" w14:textId="77777777" w:rsidR="00F820B6" w:rsidRPr="00143134" w:rsidRDefault="00F820B6" w:rsidP="00F820B6">
      <w:pPr>
        <w:rPr>
          <w:rFonts w:ascii="Times New Roman" w:hAnsi="Times New Roman" w:cs="Times New Roman"/>
          <w:sz w:val="32"/>
          <w:szCs w:val="32"/>
        </w:rPr>
      </w:pPr>
      <w:r w:rsidRPr="00143134">
        <w:rPr>
          <w:rFonts w:ascii="Times New Roman" w:hAnsi="Times New Roman" w:cs="Times New Roman"/>
          <w:b/>
          <w:bCs/>
          <w:sz w:val="32"/>
          <w:szCs w:val="32"/>
        </w:rPr>
        <w:lastRenderedPageBreak/>
        <w:t>Primary White Varieties</w:t>
      </w:r>
      <w:r w:rsidRPr="00143134">
        <w:rPr>
          <w:rFonts w:ascii="Times New Roman" w:hAnsi="Times New Roman" w:cs="Times New Roman"/>
          <w:sz w:val="32"/>
          <w:szCs w:val="32"/>
        </w:rPr>
        <w:t>:</w:t>
      </w:r>
    </w:p>
    <w:p w14:paraId="0F9DCF80" w14:textId="77777777" w:rsidR="00F820B6" w:rsidRPr="00143134" w:rsidRDefault="00F820B6" w:rsidP="00F820B6">
      <w:pPr>
        <w:numPr>
          <w:ilvl w:val="0"/>
          <w:numId w:val="2"/>
        </w:numPr>
        <w:rPr>
          <w:rFonts w:ascii="Times New Roman" w:hAnsi="Times New Roman" w:cs="Times New Roman"/>
          <w:sz w:val="32"/>
          <w:szCs w:val="32"/>
        </w:rPr>
      </w:pPr>
      <w:r w:rsidRPr="00143134">
        <w:rPr>
          <w:rFonts w:ascii="Times New Roman" w:hAnsi="Times New Roman" w:cs="Times New Roman"/>
          <w:b/>
          <w:bCs/>
          <w:sz w:val="32"/>
          <w:szCs w:val="32"/>
        </w:rPr>
        <w:t>Chardonnay</w:t>
      </w:r>
      <w:r w:rsidRPr="00143134">
        <w:rPr>
          <w:rFonts w:ascii="Times New Roman" w:hAnsi="Times New Roman" w:cs="Times New Roman"/>
          <w:sz w:val="32"/>
          <w:szCs w:val="32"/>
        </w:rPr>
        <w:t>: Gaining acclaim for crisp, mineral-driven styles (e.g., Eola-Amity Hills) and richer, oak-aged expressions.</w:t>
      </w:r>
    </w:p>
    <w:p w14:paraId="342E0DC9" w14:textId="77777777" w:rsidR="00F820B6" w:rsidRPr="00143134" w:rsidRDefault="00F820B6" w:rsidP="00F820B6">
      <w:pPr>
        <w:numPr>
          <w:ilvl w:val="0"/>
          <w:numId w:val="2"/>
        </w:numPr>
        <w:rPr>
          <w:rFonts w:ascii="Times New Roman" w:hAnsi="Times New Roman" w:cs="Times New Roman"/>
          <w:sz w:val="32"/>
          <w:szCs w:val="32"/>
        </w:rPr>
      </w:pPr>
      <w:r w:rsidRPr="00143134">
        <w:rPr>
          <w:rFonts w:ascii="Times New Roman" w:hAnsi="Times New Roman" w:cs="Times New Roman"/>
          <w:b/>
          <w:bCs/>
          <w:sz w:val="32"/>
          <w:szCs w:val="32"/>
        </w:rPr>
        <w:t>Pinot Gris</w:t>
      </w:r>
      <w:r w:rsidRPr="00143134">
        <w:rPr>
          <w:rFonts w:ascii="Times New Roman" w:hAnsi="Times New Roman" w:cs="Times New Roman"/>
          <w:sz w:val="32"/>
          <w:szCs w:val="32"/>
        </w:rPr>
        <w:t>: Oregon’s most planted white, offering citrus, pear, and honeysuckle flavors.</w:t>
      </w:r>
    </w:p>
    <w:p w14:paraId="65D398E8" w14:textId="77777777" w:rsidR="00F820B6" w:rsidRPr="00143134" w:rsidRDefault="00F820B6" w:rsidP="00F820B6">
      <w:pPr>
        <w:rPr>
          <w:rFonts w:ascii="Times New Roman" w:hAnsi="Times New Roman" w:cs="Times New Roman"/>
          <w:sz w:val="32"/>
          <w:szCs w:val="32"/>
        </w:rPr>
      </w:pPr>
      <w:r w:rsidRPr="00143134">
        <w:rPr>
          <w:rFonts w:ascii="Times New Roman" w:hAnsi="Times New Roman" w:cs="Times New Roman"/>
          <w:b/>
          <w:bCs/>
          <w:sz w:val="32"/>
          <w:szCs w:val="32"/>
        </w:rPr>
        <w:t>Heritage/Notable Varieties</w:t>
      </w:r>
      <w:r w:rsidRPr="00143134">
        <w:rPr>
          <w:rFonts w:ascii="Times New Roman" w:hAnsi="Times New Roman" w:cs="Times New Roman"/>
          <w:sz w:val="32"/>
          <w:szCs w:val="32"/>
        </w:rPr>
        <w:t>:</w:t>
      </w:r>
    </w:p>
    <w:p w14:paraId="019DE1AA" w14:textId="77777777" w:rsidR="00F820B6" w:rsidRPr="00143134" w:rsidRDefault="00F820B6" w:rsidP="00F820B6">
      <w:pPr>
        <w:numPr>
          <w:ilvl w:val="0"/>
          <w:numId w:val="3"/>
        </w:numPr>
        <w:rPr>
          <w:rFonts w:ascii="Times New Roman" w:hAnsi="Times New Roman" w:cs="Times New Roman"/>
          <w:sz w:val="32"/>
          <w:szCs w:val="32"/>
        </w:rPr>
      </w:pPr>
      <w:r w:rsidRPr="00143134">
        <w:rPr>
          <w:rFonts w:ascii="Times New Roman" w:hAnsi="Times New Roman" w:cs="Times New Roman"/>
          <w:b/>
          <w:bCs/>
          <w:sz w:val="32"/>
          <w:szCs w:val="32"/>
        </w:rPr>
        <w:t>Melon de Bourgogne</w:t>
      </w:r>
      <w:r w:rsidRPr="00143134">
        <w:rPr>
          <w:rFonts w:ascii="Times New Roman" w:hAnsi="Times New Roman" w:cs="Times New Roman"/>
          <w:sz w:val="32"/>
          <w:szCs w:val="32"/>
        </w:rPr>
        <w:t>: Experimental plantings in cooler sites, yielding saline, textural whites.</w:t>
      </w:r>
    </w:p>
    <w:p w14:paraId="20E6E105" w14:textId="77777777" w:rsidR="00F820B6" w:rsidRPr="00143134" w:rsidRDefault="00F820B6" w:rsidP="00F820B6">
      <w:pPr>
        <w:rPr>
          <w:rFonts w:ascii="Times New Roman" w:hAnsi="Times New Roman" w:cs="Times New Roman"/>
          <w:sz w:val="32"/>
          <w:szCs w:val="32"/>
        </w:rPr>
      </w:pPr>
      <w:r w:rsidRPr="00143134">
        <w:rPr>
          <w:rFonts w:ascii="Times New Roman" w:hAnsi="Times New Roman" w:cs="Times New Roman"/>
          <w:b/>
          <w:bCs/>
          <w:sz w:val="32"/>
          <w:szCs w:val="32"/>
        </w:rPr>
        <w:t>International Varieties</w:t>
      </w:r>
      <w:r w:rsidRPr="00143134">
        <w:rPr>
          <w:rFonts w:ascii="Times New Roman" w:hAnsi="Times New Roman" w:cs="Times New Roman"/>
          <w:sz w:val="32"/>
          <w:szCs w:val="32"/>
        </w:rPr>
        <w:t>:</w:t>
      </w:r>
    </w:p>
    <w:p w14:paraId="54534160" w14:textId="77777777" w:rsidR="00F820B6" w:rsidRPr="00143134" w:rsidRDefault="00F820B6" w:rsidP="00F820B6">
      <w:pPr>
        <w:numPr>
          <w:ilvl w:val="0"/>
          <w:numId w:val="4"/>
        </w:numPr>
        <w:rPr>
          <w:rFonts w:ascii="Times New Roman" w:hAnsi="Times New Roman" w:cs="Times New Roman"/>
          <w:sz w:val="32"/>
          <w:szCs w:val="32"/>
        </w:rPr>
      </w:pPr>
      <w:r w:rsidRPr="00143134">
        <w:rPr>
          <w:rFonts w:ascii="Times New Roman" w:hAnsi="Times New Roman" w:cs="Times New Roman"/>
          <w:b/>
          <w:bCs/>
          <w:sz w:val="32"/>
          <w:szCs w:val="32"/>
        </w:rPr>
        <w:t>Riesling</w:t>
      </w:r>
      <w:r w:rsidRPr="00143134">
        <w:rPr>
          <w:rFonts w:ascii="Times New Roman" w:hAnsi="Times New Roman" w:cs="Times New Roman"/>
          <w:sz w:val="32"/>
          <w:szCs w:val="32"/>
        </w:rPr>
        <w:t xml:space="preserve"> and </w:t>
      </w:r>
      <w:r w:rsidRPr="00143134">
        <w:rPr>
          <w:rFonts w:ascii="Times New Roman" w:hAnsi="Times New Roman" w:cs="Times New Roman"/>
          <w:b/>
          <w:bCs/>
          <w:sz w:val="32"/>
          <w:szCs w:val="32"/>
        </w:rPr>
        <w:t>Grüner Veltliner</w:t>
      </w:r>
      <w:r w:rsidRPr="00143134">
        <w:rPr>
          <w:rFonts w:ascii="Times New Roman" w:hAnsi="Times New Roman" w:cs="Times New Roman"/>
          <w:sz w:val="32"/>
          <w:szCs w:val="32"/>
        </w:rPr>
        <w:t>: Emerging in the cooler Columbia Gorge sub-AVA.</w:t>
      </w:r>
    </w:p>
    <w:p w14:paraId="18FFECF0" w14:textId="77777777" w:rsidR="00F820B6" w:rsidRPr="00143134" w:rsidRDefault="00000000" w:rsidP="00F820B6">
      <w:pPr>
        <w:rPr>
          <w:rFonts w:ascii="Times New Roman" w:hAnsi="Times New Roman" w:cs="Times New Roman"/>
          <w:sz w:val="32"/>
          <w:szCs w:val="32"/>
        </w:rPr>
      </w:pPr>
      <w:r w:rsidRPr="00143134">
        <w:rPr>
          <w:rFonts w:ascii="Times New Roman" w:hAnsi="Times New Roman" w:cs="Times New Roman"/>
          <w:sz w:val="32"/>
          <w:szCs w:val="32"/>
        </w:rPr>
        <w:pict w14:anchorId="7B0C352A">
          <v:rect id="_x0000_i1027" style="width:0;height:1.5pt" o:hralign="center" o:hrstd="t" o:hr="t" fillcolor="#a0a0a0" stroked="f"/>
        </w:pict>
      </w:r>
    </w:p>
    <w:p w14:paraId="2D3161F2" w14:textId="77777777" w:rsidR="00F820B6" w:rsidRPr="00143134" w:rsidRDefault="00F820B6" w:rsidP="00F820B6">
      <w:pPr>
        <w:rPr>
          <w:rFonts w:ascii="Times New Roman" w:hAnsi="Times New Roman" w:cs="Times New Roman"/>
          <w:b/>
          <w:bCs/>
          <w:sz w:val="32"/>
          <w:szCs w:val="32"/>
        </w:rPr>
      </w:pPr>
      <w:r w:rsidRPr="00143134">
        <w:rPr>
          <w:rFonts w:ascii="Times New Roman" w:hAnsi="Times New Roman" w:cs="Times New Roman"/>
          <w:b/>
          <w:bCs/>
          <w:sz w:val="32"/>
          <w:szCs w:val="32"/>
        </w:rPr>
        <w:t>3. Wine Classification System</w:t>
      </w:r>
    </w:p>
    <w:p w14:paraId="5A874193" w14:textId="77777777" w:rsidR="00F820B6" w:rsidRPr="00143134" w:rsidRDefault="00F820B6" w:rsidP="00F820B6">
      <w:pPr>
        <w:rPr>
          <w:rFonts w:ascii="Times New Roman" w:hAnsi="Times New Roman" w:cs="Times New Roman"/>
          <w:sz w:val="32"/>
          <w:szCs w:val="32"/>
        </w:rPr>
      </w:pPr>
      <w:r w:rsidRPr="00143134">
        <w:rPr>
          <w:rFonts w:ascii="Times New Roman" w:hAnsi="Times New Roman" w:cs="Times New Roman"/>
          <w:sz w:val="32"/>
          <w:szCs w:val="32"/>
        </w:rPr>
        <w:t xml:space="preserve">The Willamette Valley is divided into </w:t>
      </w:r>
      <w:r w:rsidRPr="00143134">
        <w:rPr>
          <w:rFonts w:ascii="Times New Roman" w:hAnsi="Times New Roman" w:cs="Times New Roman"/>
          <w:b/>
          <w:bCs/>
          <w:sz w:val="32"/>
          <w:szCs w:val="32"/>
        </w:rPr>
        <w:t>11 sub-AVAs</w:t>
      </w:r>
      <w:r w:rsidRPr="00143134">
        <w:rPr>
          <w:rFonts w:ascii="Times New Roman" w:hAnsi="Times New Roman" w:cs="Times New Roman"/>
          <w:sz w:val="32"/>
          <w:szCs w:val="32"/>
        </w:rPr>
        <w:t>, each with distinct terroir:</w:t>
      </w:r>
    </w:p>
    <w:p w14:paraId="11EB9B3E" w14:textId="77777777" w:rsidR="00F820B6" w:rsidRPr="00143134" w:rsidRDefault="00F820B6" w:rsidP="00F820B6">
      <w:pPr>
        <w:numPr>
          <w:ilvl w:val="0"/>
          <w:numId w:val="5"/>
        </w:numPr>
        <w:rPr>
          <w:rFonts w:ascii="Times New Roman" w:hAnsi="Times New Roman" w:cs="Times New Roman"/>
          <w:sz w:val="32"/>
          <w:szCs w:val="32"/>
        </w:rPr>
      </w:pPr>
      <w:r w:rsidRPr="00143134">
        <w:rPr>
          <w:rFonts w:ascii="Times New Roman" w:hAnsi="Times New Roman" w:cs="Times New Roman"/>
          <w:b/>
          <w:bCs/>
          <w:sz w:val="32"/>
          <w:szCs w:val="32"/>
        </w:rPr>
        <w:t>Dundee Hills</w:t>
      </w:r>
      <w:r w:rsidRPr="00143134">
        <w:rPr>
          <w:rFonts w:ascii="Times New Roman" w:hAnsi="Times New Roman" w:cs="Times New Roman"/>
          <w:sz w:val="32"/>
          <w:szCs w:val="32"/>
        </w:rPr>
        <w:t>: Volcanic Jory soils; structured, red-fruit-driven Pinot Noir.</w:t>
      </w:r>
    </w:p>
    <w:p w14:paraId="16AF5026" w14:textId="77777777" w:rsidR="00F820B6" w:rsidRPr="00143134" w:rsidRDefault="00F820B6" w:rsidP="00F820B6">
      <w:pPr>
        <w:numPr>
          <w:ilvl w:val="0"/>
          <w:numId w:val="5"/>
        </w:numPr>
        <w:rPr>
          <w:rFonts w:ascii="Times New Roman" w:hAnsi="Times New Roman" w:cs="Times New Roman"/>
          <w:sz w:val="32"/>
          <w:szCs w:val="32"/>
        </w:rPr>
      </w:pPr>
      <w:r w:rsidRPr="00143134">
        <w:rPr>
          <w:rFonts w:ascii="Times New Roman" w:hAnsi="Times New Roman" w:cs="Times New Roman"/>
          <w:b/>
          <w:bCs/>
          <w:sz w:val="32"/>
          <w:szCs w:val="32"/>
        </w:rPr>
        <w:t>Ribbon Ridge</w:t>
      </w:r>
      <w:r w:rsidRPr="00143134">
        <w:rPr>
          <w:rFonts w:ascii="Times New Roman" w:hAnsi="Times New Roman" w:cs="Times New Roman"/>
          <w:sz w:val="32"/>
          <w:szCs w:val="32"/>
        </w:rPr>
        <w:t>: Marine sediments; concentrated, floral wines.</w:t>
      </w:r>
    </w:p>
    <w:p w14:paraId="5EA2853D" w14:textId="77777777" w:rsidR="00F820B6" w:rsidRPr="00143134" w:rsidRDefault="00F820B6" w:rsidP="00F820B6">
      <w:pPr>
        <w:numPr>
          <w:ilvl w:val="0"/>
          <w:numId w:val="5"/>
        </w:numPr>
        <w:rPr>
          <w:rFonts w:ascii="Times New Roman" w:hAnsi="Times New Roman" w:cs="Times New Roman"/>
          <w:sz w:val="32"/>
          <w:szCs w:val="32"/>
        </w:rPr>
      </w:pPr>
      <w:r w:rsidRPr="00143134">
        <w:rPr>
          <w:rFonts w:ascii="Times New Roman" w:hAnsi="Times New Roman" w:cs="Times New Roman"/>
          <w:b/>
          <w:bCs/>
          <w:sz w:val="32"/>
          <w:szCs w:val="32"/>
        </w:rPr>
        <w:t>Eola-Amity Hills</w:t>
      </w:r>
      <w:r w:rsidRPr="00143134">
        <w:rPr>
          <w:rFonts w:ascii="Times New Roman" w:hAnsi="Times New Roman" w:cs="Times New Roman"/>
          <w:sz w:val="32"/>
          <w:szCs w:val="32"/>
        </w:rPr>
        <w:t>: Wind-cooled slopes with basalt; vibrant acidity in Chardonnay and Pinot Noir.</w:t>
      </w:r>
    </w:p>
    <w:p w14:paraId="1BDE6149" w14:textId="77777777" w:rsidR="00F820B6" w:rsidRPr="00143134" w:rsidRDefault="00F820B6" w:rsidP="00F820B6">
      <w:pPr>
        <w:numPr>
          <w:ilvl w:val="0"/>
          <w:numId w:val="5"/>
        </w:numPr>
        <w:rPr>
          <w:rFonts w:ascii="Times New Roman" w:hAnsi="Times New Roman" w:cs="Times New Roman"/>
          <w:sz w:val="32"/>
          <w:szCs w:val="32"/>
        </w:rPr>
      </w:pPr>
      <w:r w:rsidRPr="00143134">
        <w:rPr>
          <w:rFonts w:ascii="Times New Roman" w:hAnsi="Times New Roman" w:cs="Times New Roman"/>
          <w:b/>
          <w:bCs/>
          <w:sz w:val="32"/>
          <w:szCs w:val="32"/>
        </w:rPr>
        <w:t>Yamhill-Carlton</w:t>
      </w:r>
      <w:r w:rsidRPr="00143134">
        <w:rPr>
          <w:rFonts w:ascii="Times New Roman" w:hAnsi="Times New Roman" w:cs="Times New Roman"/>
          <w:sz w:val="32"/>
          <w:szCs w:val="32"/>
        </w:rPr>
        <w:t>: Sedimentary soils; plush, black-fruit Pinot Noir.</w:t>
      </w:r>
    </w:p>
    <w:p w14:paraId="3D46E51E" w14:textId="77777777" w:rsidR="00F820B6" w:rsidRPr="00143134" w:rsidRDefault="00F820B6" w:rsidP="00F820B6">
      <w:pPr>
        <w:numPr>
          <w:ilvl w:val="0"/>
          <w:numId w:val="5"/>
        </w:numPr>
        <w:rPr>
          <w:rFonts w:ascii="Times New Roman" w:hAnsi="Times New Roman" w:cs="Times New Roman"/>
          <w:sz w:val="32"/>
          <w:szCs w:val="32"/>
        </w:rPr>
      </w:pPr>
      <w:proofErr w:type="spellStart"/>
      <w:r w:rsidRPr="00143134">
        <w:rPr>
          <w:rFonts w:ascii="Times New Roman" w:hAnsi="Times New Roman" w:cs="Times New Roman"/>
          <w:b/>
          <w:bCs/>
          <w:sz w:val="32"/>
          <w:szCs w:val="32"/>
        </w:rPr>
        <w:t>Chehalem</w:t>
      </w:r>
      <w:proofErr w:type="spellEnd"/>
      <w:r w:rsidRPr="00143134">
        <w:rPr>
          <w:rFonts w:ascii="Times New Roman" w:hAnsi="Times New Roman" w:cs="Times New Roman"/>
          <w:b/>
          <w:bCs/>
          <w:sz w:val="32"/>
          <w:szCs w:val="32"/>
        </w:rPr>
        <w:t xml:space="preserve"> Mountains</w:t>
      </w:r>
      <w:r w:rsidRPr="00143134">
        <w:rPr>
          <w:rFonts w:ascii="Times New Roman" w:hAnsi="Times New Roman" w:cs="Times New Roman"/>
          <w:sz w:val="32"/>
          <w:szCs w:val="32"/>
        </w:rPr>
        <w:t>: Diverse soils (basalt, loess, sandstone); complex, layered wines.</w:t>
      </w:r>
    </w:p>
    <w:p w14:paraId="63D08132" w14:textId="77777777" w:rsidR="00F820B6" w:rsidRPr="00143134" w:rsidRDefault="00F820B6" w:rsidP="00F820B6">
      <w:pPr>
        <w:rPr>
          <w:rFonts w:ascii="Times New Roman" w:hAnsi="Times New Roman" w:cs="Times New Roman"/>
          <w:sz w:val="32"/>
          <w:szCs w:val="32"/>
        </w:rPr>
      </w:pPr>
      <w:r w:rsidRPr="00143134">
        <w:rPr>
          <w:rFonts w:ascii="Times New Roman" w:hAnsi="Times New Roman" w:cs="Times New Roman"/>
          <w:sz w:val="32"/>
          <w:szCs w:val="32"/>
        </w:rPr>
        <w:lastRenderedPageBreak/>
        <w:t xml:space="preserve">Oregon mandates strict labeling: </w:t>
      </w:r>
      <w:r w:rsidRPr="00143134">
        <w:rPr>
          <w:rFonts w:ascii="Times New Roman" w:hAnsi="Times New Roman" w:cs="Times New Roman"/>
          <w:b/>
          <w:bCs/>
          <w:sz w:val="32"/>
          <w:szCs w:val="32"/>
        </w:rPr>
        <w:t>95% of grapes</w:t>
      </w:r>
      <w:r w:rsidRPr="00143134">
        <w:rPr>
          <w:rFonts w:ascii="Times New Roman" w:hAnsi="Times New Roman" w:cs="Times New Roman"/>
          <w:sz w:val="32"/>
          <w:szCs w:val="32"/>
        </w:rPr>
        <w:t xml:space="preserve"> must come from the stated AVA for single-vineyard wines, and </w:t>
      </w:r>
      <w:r w:rsidRPr="00143134">
        <w:rPr>
          <w:rFonts w:ascii="Times New Roman" w:hAnsi="Times New Roman" w:cs="Times New Roman"/>
          <w:b/>
          <w:bCs/>
          <w:sz w:val="32"/>
          <w:szCs w:val="32"/>
        </w:rPr>
        <w:t>90% for AVA-designated wines</w:t>
      </w:r>
      <w:r w:rsidRPr="00143134">
        <w:rPr>
          <w:rFonts w:ascii="Times New Roman" w:hAnsi="Times New Roman" w:cs="Times New Roman"/>
          <w:sz w:val="32"/>
          <w:szCs w:val="32"/>
        </w:rPr>
        <w:t>.</w:t>
      </w:r>
    </w:p>
    <w:p w14:paraId="50F93813" w14:textId="77777777" w:rsidR="00F820B6" w:rsidRPr="00143134" w:rsidRDefault="00000000" w:rsidP="00F820B6">
      <w:pPr>
        <w:rPr>
          <w:rFonts w:ascii="Times New Roman" w:hAnsi="Times New Roman" w:cs="Times New Roman"/>
          <w:sz w:val="32"/>
          <w:szCs w:val="32"/>
        </w:rPr>
      </w:pPr>
      <w:r w:rsidRPr="00143134">
        <w:rPr>
          <w:rFonts w:ascii="Times New Roman" w:hAnsi="Times New Roman" w:cs="Times New Roman"/>
          <w:sz w:val="32"/>
          <w:szCs w:val="32"/>
        </w:rPr>
        <w:pict w14:anchorId="1E609741">
          <v:rect id="_x0000_i1028" style="width:0;height:1.5pt" o:hralign="center" o:hrstd="t" o:hr="t" fillcolor="#a0a0a0" stroked="f"/>
        </w:pict>
      </w:r>
    </w:p>
    <w:p w14:paraId="03E913BD" w14:textId="77777777" w:rsidR="00F820B6" w:rsidRPr="00143134" w:rsidRDefault="00F820B6" w:rsidP="00F820B6">
      <w:pPr>
        <w:rPr>
          <w:rFonts w:ascii="Times New Roman" w:hAnsi="Times New Roman" w:cs="Times New Roman"/>
          <w:b/>
          <w:bCs/>
          <w:sz w:val="32"/>
          <w:szCs w:val="32"/>
        </w:rPr>
      </w:pPr>
      <w:r w:rsidRPr="00143134">
        <w:rPr>
          <w:rFonts w:ascii="Times New Roman" w:hAnsi="Times New Roman" w:cs="Times New Roman"/>
          <w:b/>
          <w:bCs/>
          <w:sz w:val="32"/>
          <w:szCs w:val="32"/>
        </w:rPr>
        <w:t>4. Notable Wine Styles</w:t>
      </w:r>
    </w:p>
    <w:p w14:paraId="1FA6DD2E" w14:textId="77777777" w:rsidR="00F820B6" w:rsidRPr="00143134" w:rsidRDefault="00F820B6" w:rsidP="00F820B6">
      <w:pPr>
        <w:rPr>
          <w:rFonts w:ascii="Times New Roman" w:hAnsi="Times New Roman" w:cs="Times New Roman"/>
          <w:b/>
          <w:bCs/>
          <w:sz w:val="32"/>
          <w:szCs w:val="32"/>
        </w:rPr>
      </w:pPr>
      <w:r w:rsidRPr="00143134">
        <w:rPr>
          <w:rFonts w:ascii="Times New Roman" w:hAnsi="Times New Roman" w:cs="Times New Roman"/>
          <w:b/>
          <w:bCs/>
          <w:sz w:val="32"/>
          <w:szCs w:val="32"/>
        </w:rPr>
        <w:t>Dundee Hills Pinot Noir (AVA)</w:t>
      </w:r>
    </w:p>
    <w:p w14:paraId="5F7FE4EE" w14:textId="77777777" w:rsidR="00F820B6" w:rsidRPr="00143134" w:rsidRDefault="00F820B6" w:rsidP="00F820B6">
      <w:pPr>
        <w:numPr>
          <w:ilvl w:val="0"/>
          <w:numId w:val="6"/>
        </w:numPr>
        <w:rPr>
          <w:rFonts w:ascii="Times New Roman" w:hAnsi="Times New Roman" w:cs="Times New Roman"/>
          <w:sz w:val="32"/>
          <w:szCs w:val="32"/>
        </w:rPr>
      </w:pPr>
      <w:r w:rsidRPr="00143134">
        <w:rPr>
          <w:rFonts w:ascii="Times New Roman" w:hAnsi="Times New Roman" w:cs="Times New Roman"/>
          <w:b/>
          <w:bCs/>
          <w:sz w:val="32"/>
          <w:szCs w:val="32"/>
        </w:rPr>
        <w:t>Composition</w:t>
      </w:r>
      <w:r w:rsidRPr="00143134">
        <w:rPr>
          <w:rFonts w:ascii="Times New Roman" w:hAnsi="Times New Roman" w:cs="Times New Roman"/>
          <w:sz w:val="32"/>
          <w:szCs w:val="32"/>
        </w:rPr>
        <w:t>: 100% Pinot Noir (Dijon clones 777 and 115 dominate).</w:t>
      </w:r>
    </w:p>
    <w:p w14:paraId="487E79A5" w14:textId="77777777" w:rsidR="00F820B6" w:rsidRPr="00143134" w:rsidRDefault="00F820B6" w:rsidP="00F820B6">
      <w:pPr>
        <w:numPr>
          <w:ilvl w:val="0"/>
          <w:numId w:val="6"/>
        </w:numPr>
        <w:rPr>
          <w:rFonts w:ascii="Times New Roman" w:hAnsi="Times New Roman" w:cs="Times New Roman"/>
          <w:sz w:val="32"/>
          <w:szCs w:val="32"/>
        </w:rPr>
      </w:pPr>
      <w:r w:rsidRPr="00143134">
        <w:rPr>
          <w:rFonts w:ascii="Times New Roman" w:hAnsi="Times New Roman" w:cs="Times New Roman"/>
          <w:b/>
          <w:bCs/>
          <w:sz w:val="32"/>
          <w:szCs w:val="32"/>
        </w:rPr>
        <w:t>Production Method</w:t>
      </w:r>
      <w:r w:rsidRPr="00143134">
        <w:rPr>
          <w:rFonts w:ascii="Times New Roman" w:hAnsi="Times New Roman" w:cs="Times New Roman"/>
          <w:sz w:val="32"/>
          <w:szCs w:val="32"/>
        </w:rPr>
        <w:t>: Hand-harvested, 30% whole-cluster fermentation, aged 12–18 months in French oak (25% new).</w:t>
      </w:r>
    </w:p>
    <w:p w14:paraId="370D7A18" w14:textId="77777777" w:rsidR="00F820B6" w:rsidRPr="00143134" w:rsidRDefault="00F820B6" w:rsidP="00F820B6">
      <w:pPr>
        <w:numPr>
          <w:ilvl w:val="0"/>
          <w:numId w:val="6"/>
        </w:numPr>
        <w:rPr>
          <w:rFonts w:ascii="Times New Roman" w:hAnsi="Times New Roman" w:cs="Times New Roman"/>
          <w:sz w:val="32"/>
          <w:szCs w:val="32"/>
        </w:rPr>
      </w:pPr>
      <w:r w:rsidRPr="00143134">
        <w:rPr>
          <w:rFonts w:ascii="Times New Roman" w:hAnsi="Times New Roman" w:cs="Times New Roman"/>
          <w:b/>
          <w:bCs/>
          <w:sz w:val="32"/>
          <w:szCs w:val="32"/>
        </w:rPr>
        <w:t>Alcohol Content</w:t>
      </w:r>
      <w:r w:rsidRPr="00143134">
        <w:rPr>
          <w:rFonts w:ascii="Times New Roman" w:hAnsi="Times New Roman" w:cs="Times New Roman"/>
          <w:sz w:val="32"/>
          <w:szCs w:val="32"/>
        </w:rPr>
        <w:t>: 13–14% ABV.</w:t>
      </w:r>
    </w:p>
    <w:p w14:paraId="1B11CBAE" w14:textId="77777777" w:rsidR="00F820B6" w:rsidRPr="00143134" w:rsidRDefault="00F820B6" w:rsidP="00F820B6">
      <w:pPr>
        <w:numPr>
          <w:ilvl w:val="0"/>
          <w:numId w:val="6"/>
        </w:numPr>
        <w:rPr>
          <w:rFonts w:ascii="Times New Roman" w:hAnsi="Times New Roman" w:cs="Times New Roman"/>
          <w:sz w:val="32"/>
          <w:szCs w:val="32"/>
        </w:rPr>
      </w:pPr>
      <w:r w:rsidRPr="00143134">
        <w:rPr>
          <w:rFonts w:ascii="Times New Roman" w:hAnsi="Times New Roman" w:cs="Times New Roman"/>
          <w:b/>
          <w:bCs/>
          <w:sz w:val="32"/>
          <w:szCs w:val="32"/>
        </w:rPr>
        <w:t>Organoleptic Profile</w:t>
      </w:r>
      <w:r w:rsidRPr="00143134">
        <w:rPr>
          <w:rFonts w:ascii="Times New Roman" w:hAnsi="Times New Roman" w:cs="Times New Roman"/>
          <w:sz w:val="32"/>
          <w:szCs w:val="32"/>
        </w:rPr>
        <w:t>: Red cherry, raspberry, rose petal, and basalt minerality, with silky tannins.</w:t>
      </w:r>
    </w:p>
    <w:p w14:paraId="14BF8757" w14:textId="77777777" w:rsidR="00F820B6" w:rsidRPr="00143134" w:rsidRDefault="00F820B6" w:rsidP="00F820B6">
      <w:pPr>
        <w:numPr>
          <w:ilvl w:val="0"/>
          <w:numId w:val="6"/>
        </w:numPr>
        <w:rPr>
          <w:rFonts w:ascii="Times New Roman" w:hAnsi="Times New Roman" w:cs="Times New Roman"/>
          <w:sz w:val="32"/>
          <w:szCs w:val="32"/>
        </w:rPr>
      </w:pPr>
      <w:r w:rsidRPr="00143134">
        <w:rPr>
          <w:rFonts w:ascii="Times New Roman" w:hAnsi="Times New Roman" w:cs="Times New Roman"/>
          <w:b/>
          <w:bCs/>
          <w:sz w:val="32"/>
          <w:szCs w:val="32"/>
        </w:rPr>
        <w:t>Market Position</w:t>
      </w:r>
      <w:r w:rsidRPr="00143134">
        <w:rPr>
          <w:rFonts w:ascii="Times New Roman" w:hAnsi="Times New Roman" w:cs="Times New Roman"/>
          <w:sz w:val="32"/>
          <w:szCs w:val="32"/>
        </w:rPr>
        <w:t>: Compared to Burgundy’s Côte de Beaune, yet distinct for Oregon’s brighter fruit and accessibility.</w:t>
      </w:r>
    </w:p>
    <w:p w14:paraId="12B7BFC4" w14:textId="77777777" w:rsidR="00F820B6" w:rsidRPr="00143134" w:rsidRDefault="00F820B6" w:rsidP="00F820B6">
      <w:pPr>
        <w:rPr>
          <w:rFonts w:ascii="Times New Roman" w:hAnsi="Times New Roman" w:cs="Times New Roman"/>
          <w:b/>
          <w:bCs/>
          <w:sz w:val="32"/>
          <w:szCs w:val="32"/>
        </w:rPr>
      </w:pPr>
      <w:r w:rsidRPr="00143134">
        <w:rPr>
          <w:rFonts w:ascii="Times New Roman" w:hAnsi="Times New Roman" w:cs="Times New Roman"/>
          <w:b/>
          <w:bCs/>
          <w:sz w:val="32"/>
          <w:szCs w:val="32"/>
        </w:rPr>
        <w:t>Eola-Amity Hills Chardonnay (AVA)</w:t>
      </w:r>
    </w:p>
    <w:p w14:paraId="2E448DA8" w14:textId="77777777" w:rsidR="00F820B6" w:rsidRPr="00143134" w:rsidRDefault="00F820B6" w:rsidP="00F820B6">
      <w:pPr>
        <w:numPr>
          <w:ilvl w:val="0"/>
          <w:numId w:val="7"/>
        </w:numPr>
        <w:rPr>
          <w:rFonts w:ascii="Times New Roman" w:hAnsi="Times New Roman" w:cs="Times New Roman"/>
          <w:sz w:val="32"/>
          <w:szCs w:val="32"/>
        </w:rPr>
      </w:pPr>
      <w:r w:rsidRPr="00143134">
        <w:rPr>
          <w:rFonts w:ascii="Times New Roman" w:hAnsi="Times New Roman" w:cs="Times New Roman"/>
          <w:b/>
          <w:bCs/>
          <w:sz w:val="32"/>
          <w:szCs w:val="32"/>
        </w:rPr>
        <w:t>Composition</w:t>
      </w:r>
      <w:r w:rsidRPr="00143134">
        <w:rPr>
          <w:rFonts w:ascii="Times New Roman" w:hAnsi="Times New Roman" w:cs="Times New Roman"/>
          <w:sz w:val="32"/>
          <w:szCs w:val="32"/>
        </w:rPr>
        <w:t>: 100% Chardonnay (Dijon 76 and 96 clones).</w:t>
      </w:r>
    </w:p>
    <w:p w14:paraId="16FB3C80" w14:textId="77777777" w:rsidR="00F820B6" w:rsidRPr="00143134" w:rsidRDefault="00F820B6" w:rsidP="00F820B6">
      <w:pPr>
        <w:numPr>
          <w:ilvl w:val="0"/>
          <w:numId w:val="7"/>
        </w:numPr>
        <w:rPr>
          <w:rFonts w:ascii="Times New Roman" w:hAnsi="Times New Roman" w:cs="Times New Roman"/>
          <w:sz w:val="32"/>
          <w:szCs w:val="32"/>
        </w:rPr>
      </w:pPr>
      <w:r w:rsidRPr="00143134">
        <w:rPr>
          <w:rFonts w:ascii="Times New Roman" w:hAnsi="Times New Roman" w:cs="Times New Roman"/>
          <w:b/>
          <w:bCs/>
          <w:sz w:val="32"/>
          <w:szCs w:val="32"/>
        </w:rPr>
        <w:t>Production Method</w:t>
      </w:r>
      <w:r w:rsidRPr="00143134">
        <w:rPr>
          <w:rFonts w:ascii="Times New Roman" w:hAnsi="Times New Roman" w:cs="Times New Roman"/>
          <w:sz w:val="32"/>
          <w:szCs w:val="32"/>
        </w:rPr>
        <w:t>: Native yeast fermentation, partial malolactic conversion, aged 10–14 months in neutral oak.</w:t>
      </w:r>
    </w:p>
    <w:p w14:paraId="3F4CC581" w14:textId="77777777" w:rsidR="00F820B6" w:rsidRPr="00143134" w:rsidRDefault="00F820B6" w:rsidP="00F820B6">
      <w:pPr>
        <w:numPr>
          <w:ilvl w:val="0"/>
          <w:numId w:val="7"/>
        </w:numPr>
        <w:rPr>
          <w:rFonts w:ascii="Times New Roman" w:hAnsi="Times New Roman" w:cs="Times New Roman"/>
          <w:sz w:val="32"/>
          <w:szCs w:val="32"/>
        </w:rPr>
      </w:pPr>
      <w:r w:rsidRPr="00143134">
        <w:rPr>
          <w:rFonts w:ascii="Times New Roman" w:hAnsi="Times New Roman" w:cs="Times New Roman"/>
          <w:b/>
          <w:bCs/>
          <w:sz w:val="32"/>
          <w:szCs w:val="32"/>
        </w:rPr>
        <w:t>Alcohol Content</w:t>
      </w:r>
      <w:r w:rsidRPr="00143134">
        <w:rPr>
          <w:rFonts w:ascii="Times New Roman" w:hAnsi="Times New Roman" w:cs="Times New Roman"/>
          <w:sz w:val="32"/>
          <w:szCs w:val="32"/>
        </w:rPr>
        <w:t>: 12.5–13.5% ABV.</w:t>
      </w:r>
    </w:p>
    <w:p w14:paraId="7F41B8E1" w14:textId="77777777" w:rsidR="00F820B6" w:rsidRPr="00143134" w:rsidRDefault="00F820B6" w:rsidP="00F820B6">
      <w:pPr>
        <w:numPr>
          <w:ilvl w:val="0"/>
          <w:numId w:val="7"/>
        </w:numPr>
        <w:rPr>
          <w:rFonts w:ascii="Times New Roman" w:hAnsi="Times New Roman" w:cs="Times New Roman"/>
          <w:sz w:val="32"/>
          <w:szCs w:val="32"/>
        </w:rPr>
      </w:pPr>
      <w:r w:rsidRPr="00143134">
        <w:rPr>
          <w:rFonts w:ascii="Times New Roman" w:hAnsi="Times New Roman" w:cs="Times New Roman"/>
          <w:b/>
          <w:bCs/>
          <w:sz w:val="32"/>
          <w:szCs w:val="32"/>
        </w:rPr>
        <w:t>Organoleptic Profile</w:t>
      </w:r>
      <w:r w:rsidRPr="00143134">
        <w:rPr>
          <w:rFonts w:ascii="Times New Roman" w:hAnsi="Times New Roman" w:cs="Times New Roman"/>
          <w:sz w:val="32"/>
          <w:szCs w:val="32"/>
        </w:rPr>
        <w:t>: Green apple, lemon zest, wet stone, and a saline finish.</w:t>
      </w:r>
    </w:p>
    <w:p w14:paraId="175E99D5" w14:textId="77777777" w:rsidR="00F820B6" w:rsidRPr="00143134" w:rsidRDefault="00F820B6" w:rsidP="00F820B6">
      <w:pPr>
        <w:numPr>
          <w:ilvl w:val="0"/>
          <w:numId w:val="7"/>
        </w:numPr>
        <w:rPr>
          <w:rFonts w:ascii="Times New Roman" w:hAnsi="Times New Roman" w:cs="Times New Roman"/>
          <w:sz w:val="32"/>
          <w:szCs w:val="32"/>
        </w:rPr>
      </w:pPr>
      <w:r w:rsidRPr="00143134">
        <w:rPr>
          <w:rFonts w:ascii="Times New Roman" w:hAnsi="Times New Roman" w:cs="Times New Roman"/>
          <w:b/>
          <w:bCs/>
          <w:sz w:val="32"/>
          <w:szCs w:val="32"/>
        </w:rPr>
        <w:t>Sub-categories</w:t>
      </w:r>
      <w:r w:rsidRPr="00143134">
        <w:rPr>
          <w:rFonts w:ascii="Times New Roman" w:hAnsi="Times New Roman" w:cs="Times New Roman"/>
          <w:sz w:val="32"/>
          <w:szCs w:val="32"/>
        </w:rPr>
        <w:t>: “Reserve” wines showcase extended lees contact for creaminess.</w:t>
      </w:r>
    </w:p>
    <w:p w14:paraId="2340513B" w14:textId="77777777" w:rsidR="00F820B6" w:rsidRPr="00143134" w:rsidRDefault="00000000" w:rsidP="00F820B6">
      <w:pPr>
        <w:rPr>
          <w:rFonts w:ascii="Times New Roman" w:hAnsi="Times New Roman" w:cs="Times New Roman"/>
          <w:sz w:val="32"/>
          <w:szCs w:val="32"/>
        </w:rPr>
      </w:pPr>
      <w:r w:rsidRPr="00143134">
        <w:rPr>
          <w:rFonts w:ascii="Times New Roman" w:hAnsi="Times New Roman" w:cs="Times New Roman"/>
          <w:sz w:val="32"/>
          <w:szCs w:val="32"/>
        </w:rPr>
        <w:lastRenderedPageBreak/>
        <w:pict w14:anchorId="7A9749FD">
          <v:rect id="_x0000_i1029" style="width:0;height:1.5pt" o:hralign="center" o:hrstd="t" o:hr="t" fillcolor="#a0a0a0" stroked="f"/>
        </w:pict>
      </w:r>
    </w:p>
    <w:p w14:paraId="7578F788" w14:textId="77777777" w:rsidR="00F820B6" w:rsidRPr="00143134" w:rsidRDefault="00F820B6" w:rsidP="00F820B6">
      <w:pPr>
        <w:rPr>
          <w:rFonts w:ascii="Times New Roman" w:hAnsi="Times New Roman" w:cs="Times New Roman"/>
          <w:b/>
          <w:bCs/>
          <w:sz w:val="32"/>
          <w:szCs w:val="32"/>
        </w:rPr>
      </w:pPr>
      <w:r w:rsidRPr="00143134">
        <w:rPr>
          <w:rFonts w:ascii="Times New Roman" w:hAnsi="Times New Roman" w:cs="Times New Roman"/>
          <w:b/>
          <w:bCs/>
          <w:sz w:val="32"/>
          <w:szCs w:val="32"/>
        </w:rPr>
        <w:t>5. Additional Context</w:t>
      </w:r>
    </w:p>
    <w:p w14:paraId="3CBD17F7" w14:textId="77777777" w:rsidR="00F820B6" w:rsidRPr="00143134" w:rsidRDefault="00F820B6" w:rsidP="00F820B6">
      <w:pPr>
        <w:rPr>
          <w:rFonts w:ascii="Times New Roman" w:hAnsi="Times New Roman" w:cs="Times New Roman"/>
          <w:sz w:val="32"/>
          <w:szCs w:val="32"/>
        </w:rPr>
      </w:pPr>
      <w:r w:rsidRPr="00143134">
        <w:rPr>
          <w:rFonts w:ascii="Times New Roman" w:hAnsi="Times New Roman" w:cs="Times New Roman"/>
          <w:b/>
          <w:bCs/>
          <w:sz w:val="32"/>
          <w:szCs w:val="32"/>
        </w:rPr>
        <w:t>Recent Developments</w:t>
      </w:r>
      <w:r w:rsidRPr="00143134">
        <w:rPr>
          <w:rFonts w:ascii="Times New Roman" w:hAnsi="Times New Roman" w:cs="Times New Roman"/>
          <w:sz w:val="32"/>
          <w:szCs w:val="32"/>
        </w:rPr>
        <w:t>:</w:t>
      </w:r>
    </w:p>
    <w:p w14:paraId="3D4D2670" w14:textId="77777777" w:rsidR="00F820B6" w:rsidRPr="00143134" w:rsidRDefault="00F820B6" w:rsidP="00F820B6">
      <w:pPr>
        <w:numPr>
          <w:ilvl w:val="0"/>
          <w:numId w:val="8"/>
        </w:numPr>
        <w:rPr>
          <w:rFonts w:ascii="Times New Roman" w:hAnsi="Times New Roman" w:cs="Times New Roman"/>
          <w:sz w:val="32"/>
          <w:szCs w:val="32"/>
        </w:rPr>
      </w:pPr>
      <w:r w:rsidRPr="00143134">
        <w:rPr>
          <w:rFonts w:ascii="Times New Roman" w:hAnsi="Times New Roman" w:cs="Times New Roman"/>
          <w:b/>
          <w:bCs/>
          <w:sz w:val="32"/>
          <w:szCs w:val="32"/>
        </w:rPr>
        <w:t>Sustainability</w:t>
      </w:r>
      <w:r w:rsidRPr="00143134">
        <w:rPr>
          <w:rFonts w:ascii="Times New Roman" w:hAnsi="Times New Roman" w:cs="Times New Roman"/>
          <w:sz w:val="32"/>
          <w:szCs w:val="32"/>
        </w:rPr>
        <w:t>: LIVE certification covers 55% of vineyards, emphasizing cover crops, solar energy, and dry farming.</w:t>
      </w:r>
    </w:p>
    <w:p w14:paraId="53C86A02" w14:textId="77777777" w:rsidR="00F820B6" w:rsidRPr="00143134" w:rsidRDefault="00F820B6" w:rsidP="00F820B6">
      <w:pPr>
        <w:numPr>
          <w:ilvl w:val="0"/>
          <w:numId w:val="8"/>
        </w:numPr>
        <w:rPr>
          <w:rFonts w:ascii="Times New Roman" w:hAnsi="Times New Roman" w:cs="Times New Roman"/>
          <w:sz w:val="32"/>
          <w:szCs w:val="32"/>
        </w:rPr>
      </w:pPr>
      <w:r w:rsidRPr="00143134">
        <w:rPr>
          <w:rFonts w:ascii="Times New Roman" w:hAnsi="Times New Roman" w:cs="Times New Roman"/>
          <w:b/>
          <w:bCs/>
          <w:sz w:val="32"/>
          <w:szCs w:val="32"/>
        </w:rPr>
        <w:t>Climate Research</w:t>
      </w:r>
      <w:r w:rsidRPr="00143134">
        <w:rPr>
          <w:rFonts w:ascii="Times New Roman" w:hAnsi="Times New Roman" w:cs="Times New Roman"/>
          <w:sz w:val="32"/>
          <w:szCs w:val="32"/>
        </w:rPr>
        <w:t>: Trials with drought-resistant rootstocks (e.g., 1103 Paulsen) and earlier harvests to counter warming.</w:t>
      </w:r>
    </w:p>
    <w:p w14:paraId="4A97A7F7" w14:textId="77777777" w:rsidR="00F820B6" w:rsidRPr="00143134" w:rsidRDefault="00F820B6" w:rsidP="00F820B6">
      <w:pPr>
        <w:rPr>
          <w:rFonts w:ascii="Times New Roman" w:hAnsi="Times New Roman" w:cs="Times New Roman"/>
          <w:sz w:val="32"/>
          <w:szCs w:val="32"/>
        </w:rPr>
      </w:pPr>
      <w:r w:rsidRPr="00143134">
        <w:rPr>
          <w:rFonts w:ascii="Times New Roman" w:hAnsi="Times New Roman" w:cs="Times New Roman"/>
          <w:b/>
          <w:bCs/>
          <w:sz w:val="32"/>
          <w:szCs w:val="32"/>
        </w:rPr>
        <w:t>Historical Context</w:t>
      </w:r>
      <w:r w:rsidRPr="00143134">
        <w:rPr>
          <w:rFonts w:ascii="Times New Roman" w:hAnsi="Times New Roman" w:cs="Times New Roman"/>
          <w:sz w:val="32"/>
          <w:szCs w:val="32"/>
        </w:rPr>
        <w:t>:</w:t>
      </w:r>
      <w:r w:rsidRPr="00143134">
        <w:rPr>
          <w:rFonts w:ascii="Times New Roman" w:hAnsi="Times New Roman" w:cs="Times New Roman"/>
          <w:sz w:val="32"/>
          <w:szCs w:val="32"/>
        </w:rPr>
        <w:br/>
        <w:t>Modern viticulture began in 1965 when David Lett planted Pinot Noir. The 1979 “Judgment of Paris” reenactment, where Eyrie Vineyards’ 1975 Pinot Noir placed top-tier, cemented the valley’s global reputation.</w:t>
      </w:r>
    </w:p>
    <w:p w14:paraId="37139562" w14:textId="77777777" w:rsidR="00F820B6" w:rsidRPr="00143134" w:rsidRDefault="00F820B6" w:rsidP="00F820B6">
      <w:pPr>
        <w:rPr>
          <w:rFonts w:ascii="Times New Roman" w:hAnsi="Times New Roman" w:cs="Times New Roman"/>
          <w:sz w:val="32"/>
          <w:szCs w:val="32"/>
        </w:rPr>
      </w:pPr>
      <w:r w:rsidRPr="00143134">
        <w:rPr>
          <w:rFonts w:ascii="Times New Roman" w:hAnsi="Times New Roman" w:cs="Times New Roman"/>
          <w:b/>
          <w:bCs/>
          <w:sz w:val="32"/>
          <w:szCs w:val="32"/>
        </w:rPr>
        <w:t>Food Pairings</w:t>
      </w:r>
      <w:r w:rsidRPr="00143134">
        <w:rPr>
          <w:rFonts w:ascii="Times New Roman" w:hAnsi="Times New Roman" w:cs="Times New Roman"/>
          <w:sz w:val="32"/>
          <w:szCs w:val="32"/>
        </w:rPr>
        <w:t>:</w:t>
      </w:r>
    </w:p>
    <w:p w14:paraId="0556A49A" w14:textId="77777777" w:rsidR="00F820B6" w:rsidRPr="00143134" w:rsidRDefault="00F820B6" w:rsidP="00F820B6">
      <w:pPr>
        <w:numPr>
          <w:ilvl w:val="0"/>
          <w:numId w:val="9"/>
        </w:numPr>
        <w:rPr>
          <w:rFonts w:ascii="Times New Roman" w:hAnsi="Times New Roman" w:cs="Times New Roman"/>
          <w:sz w:val="32"/>
          <w:szCs w:val="32"/>
        </w:rPr>
      </w:pPr>
      <w:r w:rsidRPr="00143134">
        <w:rPr>
          <w:rFonts w:ascii="Times New Roman" w:hAnsi="Times New Roman" w:cs="Times New Roman"/>
          <w:sz w:val="32"/>
          <w:szCs w:val="32"/>
        </w:rPr>
        <w:t>Dundee Hills Pinot Noir with wild salmon or duck confit.</w:t>
      </w:r>
    </w:p>
    <w:p w14:paraId="67F54CCF" w14:textId="77777777" w:rsidR="00F820B6" w:rsidRPr="00143134" w:rsidRDefault="00F820B6" w:rsidP="00F820B6">
      <w:pPr>
        <w:numPr>
          <w:ilvl w:val="0"/>
          <w:numId w:val="9"/>
        </w:numPr>
        <w:rPr>
          <w:rFonts w:ascii="Times New Roman" w:hAnsi="Times New Roman" w:cs="Times New Roman"/>
          <w:sz w:val="32"/>
          <w:szCs w:val="32"/>
        </w:rPr>
      </w:pPr>
      <w:r w:rsidRPr="00143134">
        <w:rPr>
          <w:rFonts w:ascii="Times New Roman" w:hAnsi="Times New Roman" w:cs="Times New Roman"/>
          <w:sz w:val="32"/>
          <w:szCs w:val="32"/>
        </w:rPr>
        <w:t>Eola-Amity Chardonnay with Dungeness crab or goat cheese tart.</w:t>
      </w:r>
    </w:p>
    <w:p w14:paraId="48908920" w14:textId="77777777" w:rsidR="00F820B6" w:rsidRPr="00143134" w:rsidRDefault="00F820B6" w:rsidP="00F820B6">
      <w:pPr>
        <w:numPr>
          <w:ilvl w:val="0"/>
          <w:numId w:val="9"/>
        </w:numPr>
        <w:rPr>
          <w:rFonts w:ascii="Times New Roman" w:hAnsi="Times New Roman" w:cs="Times New Roman"/>
          <w:sz w:val="32"/>
          <w:szCs w:val="32"/>
        </w:rPr>
      </w:pPr>
      <w:r w:rsidRPr="00143134">
        <w:rPr>
          <w:rFonts w:ascii="Times New Roman" w:hAnsi="Times New Roman" w:cs="Times New Roman"/>
          <w:sz w:val="32"/>
          <w:szCs w:val="32"/>
        </w:rPr>
        <w:t xml:space="preserve">Ribbon Ridge Gamay with roasted chicken or </w:t>
      </w:r>
      <w:proofErr w:type="spellStart"/>
      <w:r w:rsidRPr="00143134">
        <w:rPr>
          <w:rFonts w:ascii="Times New Roman" w:hAnsi="Times New Roman" w:cs="Times New Roman"/>
          <w:sz w:val="32"/>
          <w:szCs w:val="32"/>
        </w:rPr>
        <w:t>beet</w:t>
      </w:r>
      <w:proofErr w:type="spellEnd"/>
      <w:r w:rsidRPr="00143134">
        <w:rPr>
          <w:rFonts w:ascii="Times New Roman" w:hAnsi="Times New Roman" w:cs="Times New Roman"/>
          <w:sz w:val="32"/>
          <w:szCs w:val="32"/>
        </w:rPr>
        <w:t xml:space="preserve"> salad.</w:t>
      </w:r>
    </w:p>
    <w:p w14:paraId="6BE967FD" w14:textId="77777777" w:rsidR="00F820B6" w:rsidRPr="00143134" w:rsidRDefault="00F820B6" w:rsidP="00F820B6">
      <w:pPr>
        <w:rPr>
          <w:rFonts w:ascii="Times New Roman" w:hAnsi="Times New Roman" w:cs="Times New Roman"/>
          <w:sz w:val="32"/>
          <w:szCs w:val="32"/>
        </w:rPr>
      </w:pPr>
      <w:r w:rsidRPr="00143134">
        <w:rPr>
          <w:rFonts w:ascii="Times New Roman" w:hAnsi="Times New Roman" w:cs="Times New Roman"/>
          <w:b/>
          <w:bCs/>
          <w:sz w:val="32"/>
          <w:szCs w:val="32"/>
        </w:rPr>
        <w:t>Key Producers</w:t>
      </w:r>
      <w:r w:rsidRPr="00143134">
        <w:rPr>
          <w:rFonts w:ascii="Times New Roman" w:hAnsi="Times New Roman" w:cs="Times New Roman"/>
          <w:sz w:val="32"/>
          <w:szCs w:val="32"/>
        </w:rPr>
        <w:t>:</w:t>
      </w:r>
      <w:r w:rsidRPr="00143134">
        <w:rPr>
          <w:rFonts w:ascii="Times New Roman" w:hAnsi="Times New Roman" w:cs="Times New Roman"/>
          <w:sz w:val="32"/>
          <w:szCs w:val="32"/>
        </w:rPr>
        <w:br/>
        <w:t>Domaine Serene (luxury Pinot Noir), Soter Vineyards (sparkling wines), Bergström Wines (biodynamic pioneers), and Antica Terra (avant-garde blends).</w:t>
      </w:r>
    </w:p>
    <w:p w14:paraId="74474D2B" w14:textId="77777777" w:rsidR="00F820B6" w:rsidRPr="00143134" w:rsidRDefault="00F820B6" w:rsidP="00F820B6">
      <w:pPr>
        <w:rPr>
          <w:rFonts w:ascii="Times New Roman" w:hAnsi="Times New Roman" w:cs="Times New Roman"/>
          <w:sz w:val="32"/>
          <w:szCs w:val="32"/>
        </w:rPr>
      </w:pPr>
      <w:r w:rsidRPr="00143134">
        <w:rPr>
          <w:rFonts w:ascii="Times New Roman" w:hAnsi="Times New Roman" w:cs="Times New Roman"/>
          <w:b/>
          <w:bCs/>
          <w:sz w:val="32"/>
          <w:szCs w:val="32"/>
        </w:rPr>
        <w:t>Takeaway for Sommeliers</w:t>
      </w:r>
      <w:r w:rsidRPr="00143134">
        <w:rPr>
          <w:rFonts w:ascii="Times New Roman" w:hAnsi="Times New Roman" w:cs="Times New Roman"/>
          <w:sz w:val="32"/>
          <w:szCs w:val="32"/>
        </w:rPr>
        <w:t>:</w:t>
      </w:r>
      <w:r w:rsidRPr="00143134">
        <w:rPr>
          <w:rFonts w:ascii="Times New Roman" w:hAnsi="Times New Roman" w:cs="Times New Roman"/>
          <w:sz w:val="32"/>
          <w:szCs w:val="32"/>
        </w:rPr>
        <w:br/>
        <w:t>Focus on sub-AVA distinctions: Dundee’s volcanic richness vs. Eola-Amity’s wind-driven crispness. Highlight Oregon’s sustainability ethos and value relative to Burgundy.</w:t>
      </w:r>
    </w:p>
    <w:p w14:paraId="6E6858FD" w14:textId="77777777" w:rsidR="00F820B6" w:rsidRPr="00143134" w:rsidRDefault="00F820B6" w:rsidP="00F820B6">
      <w:pPr>
        <w:rPr>
          <w:rFonts w:ascii="Times New Roman" w:hAnsi="Times New Roman" w:cs="Times New Roman"/>
          <w:sz w:val="32"/>
          <w:szCs w:val="32"/>
        </w:rPr>
      </w:pPr>
      <w:r w:rsidRPr="00143134">
        <w:rPr>
          <w:rFonts w:ascii="Times New Roman" w:hAnsi="Times New Roman" w:cs="Times New Roman"/>
          <w:b/>
          <w:bCs/>
          <w:sz w:val="32"/>
          <w:szCs w:val="32"/>
        </w:rPr>
        <w:t>Final Thoughts</w:t>
      </w:r>
      <w:r w:rsidRPr="00143134">
        <w:rPr>
          <w:rFonts w:ascii="Times New Roman" w:hAnsi="Times New Roman" w:cs="Times New Roman"/>
          <w:sz w:val="32"/>
          <w:szCs w:val="32"/>
        </w:rPr>
        <w:t>:</w:t>
      </w:r>
      <w:r w:rsidRPr="00143134">
        <w:rPr>
          <w:rFonts w:ascii="Times New Roman" w:hAnsi="Times New Roman" w:cs="Times New Roman"/>
          <w:sz w:val="32"/>
          <w:szCs w:val="32"/>
        </w:rPr>
        <w:br/>
        <w:t xml:space="preserve">A region where fog, soil, and passion intertwine, the Willamette Valley </w:t>
      </w:r>
      <w:r w:rsidRPr="00143134">
        <w:rPr>
          <w:rFonts w:ascii="Times New Roman" w:hAnsi="Times New Roman" w:cs="Times New Roman"/>
          <w:sz w:val="32"/>
          <w:szCs w:val="32"/>
        </w:rPr>
        <w:lastRenderedPageBreak/>
        <w:t>crafts wines of precision and soul, bridging Burgundian tradition with Pacific Northwest innovation.</w:t>
      </w:r>
    </w:p>
    <w:p w14:paraId="342AD12E" w14:textId="77777777" w:rsidR="00F820B6" w:rsidRPr="00143134" w:rsidRDefault="00000000" w:rsidP="00F820B6">
      <w:pPr>
        <w:rPr>
          <w:rFonts w:ascii="Times New Roman" w:hAnsi="Times New Roman" w:cs="Times New Roman"/>
          <w:sz w:val="32"/>
          <w:szCs w:val="32"/>
        </w:rPr>
      </w:pPr>
      <w:r w:rsidRPr="00143134">
        <w:rPr>
          <w:rFonts w:ascii="Times New Roman" w:hAnsi="Times New Roman" w:cs="Times New Roman"/>
          <w:sz w:val="32"/>
          <w:szCs w:val="32"/>
        </w:rPr>
        <w:pict w14:anchorId="18FE63A7">
          <v:rect id="_x0000_i1030" style="width:0;height:1.5pt" o:hralign="center" o:hrstd="t" o:hr="t" fillcolor="#a0a0a0" stroked="f"/>
        </w:pict>
      </w:r>
    </w:p>
    <w:p w14:paraId="69A7A182" w14:textId="77777777" w:rsidR="00F820B6" w:rsidRPr="00143134" w:rsidRDefault="00F820B6" w:rsidP="00F820B6">
      <w:pPr>
        <w:rPr>
          <w:rFonts w:ascii="Times New Roman" w:hAnsi="Times New Roman" w:cs="Times New Roman"/>
          <w:sz w:val="32"/>
          <w:szCs w:val="32"/>
        </w:rPr>
      </w:pPr>
      <w:r w:rsidRPr="00143134">
        <w:rPr>
          <w:rFonts w:ascii="Times New Roman" w:hAnsi="Times New Roman" w:cs="Times New Roman"/>
          <w:b/>
          <w:bCs/>
          <w:sz w:val="32"/>
          <w:szCs w:val="32"/>
        </w:rPr>
        <w:t>Citations</w:t>
      </w:r>
      <w:r w:rsidRPr="00143134">
        <w:rPr>
          <w:rFonts w:ascii="Times New Roman" w:hAnsi="Times New Roman" w:cs="Times New Roman"/>
          <w:sz w:val="32"/>
          <w:szCs w:val="32"/>
        </w:rPr>
        <w:t>:</w:t>
      </w:r>
    </w:p>
    <w:p w14:paraId="5EEBE339" w14:textId="77777777" w:rsidR="00F820B6" w:rsidRPr="00143134" w:rsidRDefault="00F820B6" w:rsidP="00F820B6">
      <w:pPr>
        <w:numPr>
          <w:ilvl w:val="0"/>
          <w:numId w:val="10"/>
        </w:numPr>
        <w:rPr>
          <w:rFonts w:ascii="Times New Roman" w:hAnsi="Times New Roman" w:cs="Times New Roman"/>
          <w:sz w:val="32"/>
          <w:szCs w:val="32"/>
        </w:rPr>
      </w:pPr>
      <w:r w:rsidRPr="00143134">
        <w:rPr>
          <w:rFonts w:ascii="Times New Roman" w:hAnsi="Times New Roman" w:cs="Times New Roman"/>
          <w:sz w:val="32"/>
          <w:szCs w:val="32"/>
        </w:rPr>
        <w:t xml:space="preserve">Oregon Wine Board. </w:t>
      </w:r>
      <w:r w:rsidRPr="00143134">
        <w:rPr>
          <w:rFonts w:ascii="Times New Roman" w:hAnsi="Times New Roman" w:cs="Times New Roman"/>
          <w:i/>
          <w:iCs/>
          <w:sz w:val="32"/>
          <w:szCs w:val="32"/>
        </w:rPr>
        <w:t>Willamette Valley AVA Report</w:t>
      </w:r>
      <w:r w:rsidRPr="00143134">
        <w:rPr>
          <w:rFonts w:ascii="Times New Roman" w:hAnsi="Times New Roman" w:cs="Times New Roman"/>
          <w:sz w:val="32"/>
          <w:szCs w:val="32"/>
        </w:rPr>
        <w:t>. 2023.</w:t>
      </w:r>
    </w:p>
    <w:p w14:paraId="1A78EA3C" w14:textId="77777777" w:rsidR="00F820B6" w:rsidRPr="00143134" w:rsidRDefault="00F820B6" w:rsidP="00F820B6">
      <w:pPr>
        <w:numPr>
          <w:ilvl w:val="0"/>
          <w:numId w:val="10"/>
        </w:numPr>
        <w:rPr>
          <w:rFonts w:ascii="Times New Roman" w:hAnsi="Times New Roman" w:cs="Times New Roman"/>
          <w:sz w:val="32"/>
          <w:szCs w:val="32"/>
        </w:rPr>
      </w:pPr>
      <w:r w:rsidRPr="00143134">
        <w:rPr>
          <w:rFonts w:ascii="Times New Roman" w:hAnsi="Times New Roman" w:cs="Times New Roman"/>
          <w:sz w:val="32"/>
          <w:szCs w:val="32"/>
        </w:rPr>
        <w:t xml:space="preserve">Cole, K. </w:t>
      </w:r>
      <w:r w:rsidRPr="00143134">
        <w:rPr>
          <w:rFonts w:ascii="Times New Roman" w:hAnsi="Times New Roman" w:cs="Times New Roman"/>
          <w:i/>
          <w:iCs/>
          <w:sz w:val="32"/>
          <w:szCs w:val="32"/>
        </w:rPr>
        <w:t>Voodoo Vintners: Oregon’s Astonishing Biodynamic Winegrowers</w:t>
      </w:r>
      <w:r w:rsidRPr="00143134">
        <w:rPr>
          <w:rFonts w:ascii="Times New Roman" w:hAnsi="Times New Roman" w:cs="Times New Roman"/>
          <w:sz w:val="32"/>
          <w:szCs w:val="32"/>
        </w:rPr>
        <w:t>. 2011.</w:t>
      </w:r>
    </w:p>
    <w:p w14:paraId="2BBEC22F" w14:textId="77777777" w:rsidR="00F820B6" w:rsidRPr="00143134" w:rsidRDefault="00F820B6" w:rsidP="00F820B6">
      <w:pPr>
        <w:numPr>
          <w:ilvl w:val="0"/>
          <w:numId w:val="10"/>
        </w:numPr>
        <w:rPr>
          <w:rFonts w:ascii="Times New Roman" w:hAnsi="Times New Roman" w:cs="Times New Roman"/>
          <w:sz w:val="32"/>
          <w:szCs w:val="32"/>
        </w:rPr>
      </w:pPr>
      <w:r w:rsidRPr="00143134">
        <w:rPr>
          <w:rFonts w:ascii="Times New Roman" w:hAnsi="Times New Roman" w:cs="Times New Roman"/>
          <w:sz w:val="32"/>
          <w:szCs w:val="32"/>
        </w:rPr>
        <w:t xml:space="preserve">“The Rise of Willamette Valley.” </w:t>
      </w:r>
      <w:r w:rsidRPr="00143134">
        <w:rPr>
          <w:rFonts w:ascii="Times New Roman" w:hAnsi="Times New Roman" w:cs="Times New Roman"/>
          <w:i/>
          <w:iCs/>
          <w:sz w:val="32"/>
          <w:szCs w:val="32"/>
        </w:rPr>
        <w:t>Wine Spectator</w:t>
      </w:r>
      <w:r w:rsidRPr="00143134">
        <w:rPr>
          <w:rFonts w:ascii="Times New Roman" w:hAnsi="Times New Roman" w:cs="Times New Roman"/>
          <w:sz w:val="32"/>
          <w:szCs w:val="32"/>
        </w:rPr>
        <w:t>, 2021.</w:t>
      </w:r>
    </w:p>
    <w:p w14:paraId="693AC46D" w14:textId="77777777" w:rsidR="00F820B6" w:rsidRPr="00143134" w:rsidRDefault="00F820B6">
      <w:pPr>
        <w:rPr>
          <w:rFonts w:ascii="Times New Roman" w:hAnsi="Times New Roman" w:cs="Times New Roman"/>
          <w:sz w:val="32"/>
          <w:szCs w:val="32"/>
        </w:rPr>
      </w:pPr>
    </w:p>
    <w:sectPr w:rsidR="00F820B6" w:rsidRPr="00143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3A9E"/>
    <w:multiLevelType w:val="multilevel"/>
    <w:tmpl w:val="E3FA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638F9"/>
    <w:multiLevelType w:val="multilevel"/>
    <w:tmpl w:val="E834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53507"/>
    <w:multiLevelType w:val="multilevel"/>
    <w:tmpl w:val="320E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20673"/>
    <w:multiLevelType w:val="multilevel"/>
    <w:tmpl w:val="4E22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F0BB0"/>
    <w:multiLevelType w:val="multilevel"/>
    <w:tmpl w:val="1160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F1D49"/>
    <w:multiLevelType w:val="multilevel"/>
    <w:tmpl w:val="63D4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A5703"/>
    <w:multiLevelType w:val="multilevel"/>
    <w:tmpl w:val="B55A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93805"/>
    <w:multiLevelType w:val="multilevel"/>
    <w:tmpl w:val="CCD2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85AD8"/>
    <w:multiLevelType w:val="multilevel"/>
    <w:tmpl w:val="96D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705B7"/>
    <w:multiLevelType w:val="multilevel"/>
    <w:tmpl w:val="B93C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757767">
    <w:abstractNumId w:val="9"/>
  </w:num>
  <w:num w:numId="2" w16cid:durableId="1120492621">
    <w:abstractNumId w:val="1"/>
  </w:num>
  <w:num w:numId="3" w16cid:durableId="156460332">
    <w:abstractNumId w:val="8"/>
  </w:num>
  <w:num w:numId="4" w16cid:durableId="1994523578">
    <w:abstractNumId w:val="2"/>
  </w:num>
  <w:num w:numId="5" w16cid:durableId="2026981273">
    <w:abstractNumId w:val="4"/>
  </w:num>
  <w:num w:numId="6" w16cid:durableId="1385762973">
    <w:abstractNumId w:val="0"/>
  </w:num>
  <w:num w:numId="7" w16cid:durableId="1408306951">
    <w:abstractNumId w:val="3"/>
  </w:num>
  <w:num w:numId="8" w16cid:durableId="522593863">
    <w:abstractNumId w:val="6"/>
  </w:num>
  <w:num w:numId="9" w16cid:durableId="1948077032">
    <w:abstractNumId w:val="5"/>
  </w:num>
  <w:num w:numId="10" w16cid:durableId="18279387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B6"/>
    <w:rsid w:val="00143134"/>
    <w:rsid w:val="007F1395"/>
    <w:rsid w:val="00A90D54"/>
    <w:rsid w:val="00F82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1460"/>
  <w15:chartTrackingRefBased/>
  <w15:docId w15:val="{CE073987-F7B4-4E4B-B694-4C4E6C05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0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20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20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20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20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0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20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20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20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20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0B6"/>
    <w:rPr>
      <w:rFonts w:eastAsiaTheme="majorEastAsia" w:cstheme="majorBidi"/>
      <w:color w:val="272727" w:themeColor="text1" w:themeTint="D8"/>
    </w:rPr>
  </w:style>
  <w:style w:type="paragraph" w:styleId="Title">
    <w:name w:val="Title"/>
    <w:basedOn w:val="Normal"/>
    <w:next w:val="Normal"/>
    <w:link w:val="TitleChar"/>
    <w:uiPriority w:val="10"/>
    <w:qFormat/>
    <w:rsid w:val="00F82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0B6"/>
    <w:pPr>
      <w:spacing w:before="160"/>
      <w:jc w:val="center"/>
    </w:pPr>
    <w:rPr>
      <w:i/>
      <w:iCs/>
      <w:color w:val="404040" w:themeColor="text1" w:themeTint="BF"/>
    </w:rPr>
  </w:style>
  <w:style w:type="character" w:customStyle="1" w:styleId="QuoteChar">
    <w:name w:val="Quote Char"/>
    <w:basedOn w:val="DefaultParagraphFont"/>
    <w:link w:val="Quote"/>
    <w:uiPriority w:val="29"/>
    <w:rsid w:val="00F820B6"/>
    <w:rPr>
      <w:i/>
      <w:iCs/>
      <w:color w:val="404040" w:themeColor="text1" w:themeTint="BF"/>
    </w:rPr>
  </w:style>
  <w:style w:type="paragraph" w:styleId="ListParagraph">
    <w:name w:val="List Paragraph"/>
    <w:basedOn w:val="Normal"/>
    <w:uiPriority w:val="34"/>
    <w:qFormat/>
    <w:rsid w:val="00F820B6"/>
    <w:pPr>
      <w:ind w:left="720"/>
      <w:contextualSpacing/>
    </w:pPr>
  </w:style>
  <w:style w:type="character" w:styleId="IntenseEmphasis">
    <w:name w:val="Intense Emphasis"/>
    <w:basedOn w:val="DefaultParagraphFont"/>
    <w:uiPriority w:val="21"/>
    <w:qFormat/>
    <w:rsid w:val="00F820B6"/>
    <w:rPr>
      <w:i/>
      <w:iCs/>
      <w:color w:val="2F5496" w:themeColor="accent1" w:themeShade="BF"/>
    </w:rPr>
  </w:style>
  <w:style w:type="paragraph" w:styleId="IntenseQuote">
    <w:name w:val="Intense Quote"/>
    <w:basedOn w:val="Normal"/>
    <w:next w:val="Normal"/>
    <w:link w:val="IntenseQuoteChar"/>
    <w:uiPriority w:val="30"/>
    <w:qFormat/>
    <w:rsid w:val="00F82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0B6"/>
    <w:rPr>
      <w:i/>
      <w:iCs/>
      <w:color w:val="2F5496" w:themeColor="accent1" w:themeShade="BF"/>
    </w:rPr>
  </w:style>
  <w:style w:type="character" w:styleId="IntenseReference">
    <w:name w:val="Intense Reference"/>
    <w:basedOn w:val="DefaultParagraphFont"/>
    <w:uiPriority w:val="32"/>
    <w:qFormat/>
    <w:rsid w:val="00F820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131687">
      <w:bodyDiv w:val="1"/>
      <w:marLeft w:val="0"/>
      <w:marRight w:val="0"/>
      <w:marTop w:val="0"/>
      <w:marBottom w:val="0"/>
      <w:divBdr>
        <w:top w:val="none" w:sz="0" w:space="0" w:color="auto"/>
        <w:left w:val="none" w:sz="0" w:space="0" w:color="auto"/>
        <w:bottom w:val="none" w:sz="0" w:space="0" w:color="auto"/>
        <w:right w:val="none" w:sz="0" w:space="0" w:color="auto"/>
      </w:divBdr>
      <w:divsChild>
        <w:div w:id="1709838460">
          <w:marLeft w:val="0"/>
          <w:marRight w:val="0"/>
          <w:marTop w:val="0"/>
          <w:marBottom w:val="0"/>
          <w:divBdr>
            <w:top w:val="none" w:sz="0" w:space="0" w:color="auto"/>
            <w:left w:val="none" w:sz="0" w:space="0" w:color="auto"/>
            <w:bottom w:val="none" w:sz="0" w:space="0" w:color="auto"/>
            <w:right w:val="none" w:sz="0" w:space="0" w:color="auto"/>
          </w:divBdr>
        </w:div>
      </w:divsChild>
    </w:div>
    <w:div w:id="2099593167">
      <w:bodyDiv w:val="1"/>
      <w:marLeft w:val="0"/>
      <w:marRight w:val="0"/>
      <w:marTop w:val="0"/>
      <w:marBottom w:val="0"/>
      <w:divBdr>
        <w:top w:val="none" w:sz="0" w:space="0" w:color="auto"/>
        <w:left w:val="none" w:sz="0" w:space="0" w:color="auto"/>
        <w:bottom w:val="none" w:sz="0" w:space="0" w:color="auto"/>
        <w:right w:val="none" w:sz="0" w:space="0" w:color="auto"/>
      </w:divBdr>
      <w:divsChild>
        <w:div w:id="1026829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711</Words>
  <Characters>4055</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2025-03-06T00:01:00Z</dcterms:created>
  <dcterms:modified xsi:type="dcterms:W3CDTF">2025-03-06T22:14:00Z</dcterms:modified>
</cp:coreProperties>
</file>