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7276" w:rsidRPr="00477276" w:rsidRDefault="00477276" w:rsidP="00477276">
      <w:pPr>
        <w:ind w:right="6114" w:firstLine="4"/>
        <w:jc w:val="center"/>
        <w:rPr>
          <w:rFonts w:asciiTheme="majorBidi" w:hAnsiTheme="majorBidi" w:cstheme="majorBidi"/>
          <w:b/>
          <w:bCs/>
          <w:sz w:val="48"/>
          <w:szCs w:val="48"/>
        </w:rPr>
      </w:pPr>
      <w:r w:rsidRPr="00477276">
        <w:rPr>
          <w:rFonts w:asciiTheme="majorBidi" w:hAnsiTheme="majorBidi" w:cstheme="majorBidi"/>
          <w:b/>
          <w:bCs/>
          <w:sz w:val="48"/>
          <w:szCs w:val="48"/>
        </w:rPr>
        <w:t>Why Wanting a Business Isn’t Enough</w:t>
      </w:r>
    </w:p>
    <w:p w:rsidR="009E33B5" w:rsidRPr="009E33B5" w:rsidRDefault="009E33B5" w:rsidP="00477276">
      <w:pPr>
        <w:ind w:right="6114" w:firstLine="4"/>
        <w:jc w:val="center"/>
        <w:rPr>
          <w:rFonts w:asciiTheme="majorBidi" w:hAnsiTheme="majorBidi" w:cstheme="majorBidi"/>
          <w:b/>
          <w:bCs/>
          <w:sz w:val="40"/>
          <w:szCs w:val="40"/>
        </w:rPr>
      </w:pPr>
      <w:r w:rsidRPr="009E33B5">
        <w:rPr>
          <w:rFonts w:asciiTheme="majorBidi" w:hAnsiTheme="majorBidi" w:cstheme="majorBidi"/>
          <w:b/>
          <w:bCs/>
          <w:sz w:val="40"/>
          <w:szCs w:val="40"/>
        </w:rPr>
        <w:t>By Marc Silver</w:t>
      </w:r>
    </w:p>
    <w:p w:rsidR="009E33B5" w:rsidRDefault="009E33B5" w:rsidP="009E33B5">
      <w:pPr>
        <w:ind w:right="6114" w:firstLine="4"/>
        <w:rPr>
          <w:rFonts w:asciiTheme="majorBidi" w:hAnsiTheme="majorBidi" w:cstheme="majorBidi"/>
          <w:b/>
          <w:bCs/>
          <w:sz w:val="36"/>
          <w:szCs w:val="36"/>
        </w:rPr>
      </w:pP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Every year, thousands of people decide to start their own businesses. They’re drawn by independence, control, and the promise of building something meaningful. Yet the numbers remain stubborn. According to the U.S. Bureau of Labor Statistics, roughly one in five new businesses fails within the first year, and about half do not survive five years. Those figures have held steady for decades.</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 xml:space="preserve">The explanation is often framed around capital, market conditions, or timing. Those factors matter. But they are rarely the root cause. More often, failure begins before the business ever opens, when people confuse </w:t>
      </w:r>
      <w:r w:rsidRPr="00B42590">
        <w:rPr>
          <w:rFonts w:asciiTheme="majorBidi" w:hAnsiTheme="majorBidi" w:cstheme="majorBidi"/>
          <w:i/>
          <w:iCs/>
          <w:sz w:val="36"/>
          <w:szCs w:val="36"/>
        </w:rPr>
        <w:t>wanting</w:t>
      </w:r>
      <w:r w:rsidRPr="00B42590">
        <w:rPr>
          <w:rFonts w:asciiTheme="majorBidi" w:hAnsiTheme="majorBidi" w:cstheme="majorBidi"/>
          <w:sz w:val="36"/>
          <w:szCs w:val="36"/>
        </w:rPr>
        <w:t xml:space="preserve"> a business with being </w:t>
      </w:r>
      <w:r w:rsidRPr="00B42590">
        <w:rPr>
          <w:rFonts w:asciiTheme="majorBidi" w:hAnsiTheme="majorBidi" w:cstheme="majorBidi"/>
          <w:i/>
          <w:iCs/>
          <w:sz w:val="36"/>
          <w:szCs w:val="36"/>
        </w:rPr>
        <w:t>ready</w:t>
      </w:r>
      <w:r w:rsidRPr="00B42590">
        <w:rPr>
          <w:rFonts w:asciiTheme="majorBidi" w:hAnsiTheme="majorBidi" w:cstheme="majorBidi"/>
          <w:sz w:val="36"/>
          <w:szCs w:val="36"/>
        </w:rPr>
        <w:t xml:space="preserve"> to run one.</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This is not an article about motivation or inspiration. It is about readiness. Specifically, whether your temperament, expectations, and preparation align with what business ownership actually demands.</w:t>
      </w:r>
    </w:p>
    <w:p w:rsidR="00B42590" w:rsidRPr="00B42590" w:rsidRDefault="00B42590" w:rsidP="00B42590">
      <w:pPr>
        <w:ind w:right="6114" w:firstLine="4"/>
        <w:rPr>
          <w:rFonts w:asciiTheme="majorBidi" w:hAnsiTheme="majorBidi" w:cstheme="majorBidi"/>
          <w:b/>
          <w:bCs/>
          <w:sz w:val="36"/>
          <w:szCs w:val="36"/>
        </w:rPr>
      </w:pPr>
      <w:r w:rsidRPr="00B42590">
        <w:rPr>
          <w:rFonts w:asciiTheme="majorBidi" w:hAnsiTheme="majorBidi" w:cstheme="majorBidi"/>
          <w:b/>
          <w:bCs/>
          <w:sz w:val="36"/>
          <w:szCs w:val="36"/>
        </w:rPr>
        <w:t>The First Question Is Not “Can You?”</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It’s “Why Do You Want This?”</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 xml:space="preserve">Most aspiring entrepreneurs ask the wrong question first. They ask whether they </w:t>
      </w:r>
      <w:r w:rsidRPr="00B42590">
        <w:rPr>
          <w:rFonts w:asciiTheme="majorBidi" w:hAnsiTheme="majorBidi" w:cstheme="majorBidi"/>
          <w:i/>
          <w:iCs/>
          <w:sz w:val="36"/>
          <w:szCs w:val="36"/>
        </w:rPr>
        <w:t>can</w:t>
      </w:r>
      <w:r w:rsidRPr="00B42590">
        <w:rPr>
          <w:rFonts w:asciiTheme="majorBidi" w:hAnsiTheme="majorBidi" w:cstheme="majorBidi"/>
          <w:sz w:val="36"/>
          <w:szCs w:val="36"/>
        </w:rPr>
        <w:t xml:space="preserve"> start a business. The more useful question is </w:t>
      </w:r>
      <w:r w:rsidRPr="00B42590">
        <w:rPr>
          <w:rFonts w:asciiTheme="majorBidi" w:hAnsiTheme="majorBidi" w:cstheme="majorBidi"/>
          <w:i/>
          <w:iCs/>
          <w:sz w:val="36"/>
          <w:szCs w:val="36"/>
        </w:rPr>
        <w:t>why</w:t>
      </w:r>
      <w:r w:rsidRPr="00B42590">
        <w:rPr>
          <w:rFonts w:asciiTheme="majorBidi" w:hAnsiTheme="majorBidi" w:cstheme="majorBidi"/>
          <w:sz w:val="36"/>
          <w:szCs w:val="36"/>
        </w:rPr>
        <w:t xml:space="preserve"> they want to.</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Is business ownership a deliberate goal, or does it feel like an escape from a job or structure that no longer fits? Do you want autonomy badly enough to accept full responsibility for every outcome, good and bad? Are you prepared to risk your time, money, and reputation without any guarantee of success?</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These are not abstract questions. They shape how you respond to stress, how long you persist when results disappoint, and whether setbacks feel temporary or personal.</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Many long-time entrepreneurs did not begin with a grand plan. Some arrived there because they struggled in traditional employment. They questioned directives, challenged assumptions, or felt constrained by hierarchy. In an office, those traits can be liabilities. In business ownership, they can be strengths. The difference lies not in the traits themselves, but in the environment.</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Understanding your motivation matters because motivation is what carries you through uncertainty. If the desire is shallow or reactive, it fades quickly. If it is grounded in self-knowledge, it holds.</w:t>
      </w:r>
    </w:p>
    <w:p w:rsidR="00B42590" w:rsidRPr="00B42590" w:rsidRDefault="00B42590" w:rsidP="00B42590">
      <w:pPr>
        <w:ind w:right="6114" w:firstLine="4"/>
        <w:rPr>
          <w:rFonts w:asciiTheme="majorBidi" w:hAnsiTheme="majorBidi" w:cstheme="majorBidi"/>
          <w:b/>
          <w:bCs/>
          <w:sz w:val="36"/>
          <w:szCs w:val="36"/>
        </w:rPr>
      </w:pPr>
      <w:r w:rsidRPr="00B42590">
        <w:rPr>
          <w:rFonts w:asciiTheme="majorBidi" w:hAnsiTheme="majorBidi" w:cstheme="majorBidi"/>
          <w:b/>
          <w:bCs/>
          <w:sz w:val="36"/>
          <w:szCs w:val="36"/>
        </w:rPr>
        <w:t>Security and the Psychology of Risk</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One of the clearest dividing lines between people who thrive in business ownership and those who do not is their relationship with financial uncertainty.</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Employees operate within a predictable system. Paychecks arrive on schedule. Amounts are known. Planning is straightforward. For many people, that predictability is not just comforting, it is essential.</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 xml:space="preserve">Entrepreneurs live differently. Income fluctuates. Cash flow is uneven. Some months are strong, others are thin. There </w:t>
      </w:r>
      <w:proofErr w:type="gramStart"/>
      <w:r w:rsidRPr="00B42590">
        <w:rPr>
          <w:rFonts w:asciiTheme="majorBidi" w:hAnsiTheme="majorBidi" w:cstheme="majorBidi"/>
          <w:sz w:val="36"/>
          <w:szCs w:val="36"/>
        </w:rPr>
        <w:t>is</w:t>
      </w:r>
      <w:proofErr w:type="gramEnd"/>
      <w:r w:rsidRPr="00B42590">
        <w:rPr>
          <w:rFonts w:asciiTheme="majorBidi" w:hAnsiTheme="majorBidi" w:cstheme="majorBidi"/>
          <w:sz w:val="36"/>
          <w:szCs w:val="36"/>
        </w:rPr>
        <w:t xml:space="preserve"> no guaranteed check and no fixed timeline. The issue is not whether you understand this intellectually. It is whether you can tolerate it emotionally.</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Years ago, a cousin who was a high school teacher asked a simple question: “How do you deal with not knowing when your next check is coming?” The honest answer was that it had never felt threatening. There was confidence that if money was needed, it could be earned.</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That confidence is not bravado. It is a personality trait. Some people need certainty to function well. Others are energized by uncertainty. Neither is superior. But confusing one for the other is costly. If unpredictability creates constant anxiety, business ownership will magnify that stress rather than reward it.</w:t>
      </w:r>
    </w:p>
    <w:p w:rsidR="00B42590" w:rsidRPr="00B42590" w:rsidRDefault="00B42590" w:rsidP="00B42590">
      <w:pPr>
        <w:ind w:right="6114" w:firstLine="4"/>
        <w:rPr>
          <w:rFonts w:asciiTheme="majorBidi" w:hAnsiTheme="majorBidi" w:cstheme="majorBidi"/>
          <w:b/>
          <w:bCs/>
          <w:sz w:val="36"/>
          <w:szCs w:val="36"/>
        </w:rPr>
      </w:pPr>
      <w:r w:rsidRPr="00B42590">
        <w:rPr>
          <w:rFonts w:asciiTheme="majorBidi" w:hAnsiTheme="majorBidi" w:cstheme="majorBidi"/>
          <w:b/>
          <w:bCs/>
          <w:sz w:val="36"/>
          <w:szCs w:val="36"/>
        </w:rPr>
        <w:t>Contrast as a Teacher</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Sometimes clarity comes from experience rather than reflection.</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After years of self-employment, a brief return to traditional work during a personal financial crisis provided a useful contrast. The job was not unpleasant. The systems were efficient. The work was manageable. Yet it became clear, very quickly, that working for someone else, even under good conditions, felt constraining rather than stabilizing.</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That realization did not come from theory. It came from comparison. A short experience was enough to confirm that autonomy was not a preference, it was a requirement.</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For those considering entrepreneurship, this kind of contrast can be valuable. It removes fantasy and replaces it with evidence.</w:t>
      </w:r>
    </w:p>
    <w:p w:rsidR="00B42590" w:rsidRPr="00B42590" w:rsidRDefault="00B42590" w:rsidP="00B42590">
      <w:pPr>
        <w:ind w:right="6114" w:firstLine="4"/>
        <w:rPr>
          <w:rFonts w:asciiTheme="majorBidi" w:hAnsiTheme="majorBidi" w:cstheme="majorBidi"/>
          <w:b/>
          <w:bCs/>
          <w:sz w:val="36"/>
          <w:szCs w:val="36"/>
        </w:rPr>
      </w:pPr>
      <w:r w:rsidRPr="00B42590">
        <w:rPr>
          <w:rFonts w:asciiTheme="majorBidi" w:hAnsiTheme="majorBidi" w:cstheme="majorBidi"/>
          <w:b/>
          <w:bCs/>
          <w:sz w:val="36"/>
          <w:szCs w:val="36"/>
        </w:rPr>
        <w:t>Preparation Is Not Optional</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Many businesses fail for reasons that could have been prevented. Inadequate preparation is one of them.</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No one would attempt surgery without training or open a law practice without education. Yet people routinely start businesses with little relevant experience, limited industry knowledge, and no operational foundation. Desire is treated as a substitute for preparation. It is not.</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Wanting to own a business is not the same as being ready to operate one. Readiness requires skills, experience, and an honest inventory of gaps. What do you understand well? What do you not? Where are you most likely to make avoidable mistakes?</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 xml:space="preserve">Identifying those gaps is not discouraging. It is practical. It tells you what to learn </w:t>
      </w:r>
      <w:r w:rsidRPr="00B42590">
        <w:rPr>
          <w:rFonts w:asciiTheme="majorBidi" w:hAnsiTheme="majorBidi" w:cstheme="majorBidi"/>
          <w:i/>
          <w:iCs/>
          <w:sz w:val="36"/>
          <w:szCs w:val="36"/>
        </w:rPr>
        <w:t>before</w:t>
      </w:r>
      <w:r w:rsidRPr="00B42590">
        <w:rPr>
          <w:rFonts w:asciiTheme="majorBidi" w:hAnsiTheme="majorBidi" w:cstheme="majorBidi"/>
          <w:sz w:val="36"/>
          <w:szCs w:val="36"/>
        </w:rPr>
        <w:t xml:space="preserve"> the stakes are high.</w:t>
      </w:r>
    </w:p>
    <w:p w:rsidR="00B42590" w:rsidRPr="00B42590" w:rsidRDefault="00B42590" w:rsidP="00B42590">
      <w:pPr>
        <w:ind w:right="6114" w:firstLine="4"/>
        <w:rPr>
          <w:rFonts w:asciiTheme="majorBidi" w:hAnsiTheme="majorBidi" w:cstheme="majorBidi"/>
          <w:b/>
          <w:bCs/>
          <w:sz w:val="36"/>
          <w:szCs w:val="36"/>
        </w:rPr>
      </w:pPr>
      <w:r w:rsidRPr="00B42590">
        <w:rPr>
          <w:rFonts w:asciiTheme="majorBidi" w:hAnsiTheme="majorBidi" w:cstheme="majorBidi"/>
          <w:b/>
          <w:bCs/>
          <w:sz w:val="36"/>
          <w:szCs w:val="36"/>
        </w:rPr>
        <w:t>Learning as Infrastructure</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In earlier generations, expertise was built through apprenticeship. Today, learning takes many forms: trade schools, certifications, workshops, conferences, and structured online programs. The format matters less than the commitment.</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One career began informally, by spending time in a retail shop where curiosity was encouraged and hands-on work was expected. Early tasks were simple and imperfect. Over time, competence developed. That competence became the foundation for everything that followed.</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As responsibilities grow, learning must accelerate rather than slow down. Over a long career, attending hundreds of training sessions was not about collecting credentials. It was about staying current and avoiding stagnation. Each certification served another purpose as well. It made expertise visible.</w:t>
      </w:r>
    </w:p>
    <w:p w:rsidR="00B42590" w:rsidRPr="00B42590" w:rsidRDefault="00B42590" w:rsidP="00B42590">
      <w:pPr>
        <w:ind w:right="6114" w:firstLine="4"/>
        <w:rPr>
          <w:rFonts w:asciiTheme="majorBidi" w:hAnsiTheme="majorBidi" w:cstheme="majorBidi"/>
          <w:b/>
          <w:bCs/>
          <w:sz w:val="36"/>
          <w:szCs w:val="36"/>
        </w:rPr>
      </w:pPr>
      <w:r w:rsidRPr="00B42590">
        <w:rPr>
          <w:rFonts w:asciiTheme="majorBidi" w:hAnsiTheme="majorBidi" w:cstheme="majorBidi"/>
          <w:b/>
          <w:bCs/>
          <w:sz w:val="36"/>
          <w:szCs w:val="36"/>
        </w:rPr>
        <w:t>Credibility Is an Asset</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Customers make judgments quickly. When products are similar and prices are comparable, credibility often becomes decisive.</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Visible evidence of training and continuing education signals seriousness. It tells customers that decisions are informed rather than improvised. Trust begins before a conversation starts.</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The same principle applies internally. When employees are encouraged to learn and recognized for developing expertise, it changes the culture. Knowledge spreads. Confidence improves. Customers notice.</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Over time, credibility compounds. Industry recognition follows. Opportunities to advise, test, and collaborate appear. These opportunities rarely go to the largest businesses. They go to the most trusted ones.</w:t>
      </w:r>
    </w:p>
    <w:p w:rsidR="00B42590" w:rsidRPr="00B42590" w:rsidRDefault="00B42590" w:rsidP="00B42590">
      <w:pPr>
        <w:ind w:right="6114" w:firstLine="4"/>
        <w:rPr>
          <w:rFonts w:asciiTheme="majorBidi" w:hAnsiTheme="majorBidi" w:cstheme="majorBidi"/>
          <w:b/>
          <w:bCs/>
          <w:sz w:val="36"/>
          <w:szCs w:val="36"/>
        </w:rPr>
      </w:pPr>
      <w:r w:rsidRPr="00B42590">
        <w:rPr>
          <w:rFonts w:asciiTheme="majorBidi" w:hAnsiTheme="majorBidi" w:cstheme="majorBidi"/>
          <w:b/>
          <w:bCs/>
          <w:sz w:val="36"/>
          <w:szCs w:val="36"/>
        </w:rPr>
        <w:t>Learning Does Not End</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The most durable businesses are led by people who remain curious. Even after stepping away from daily operations, many continue attending seminars and studying changes in their field. Not for credentials, but for relevance.</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Stopping learning does not create stability. It creates slow decline.</w:t>
      </w:r>
    </w:p>
    <w:p w:rsidR="00B42590" w:rsidRPr="00B42590" w:rsidRDefault="00B42590" w:rsidP="00B42590">
      <w:pPr>
        <w:ind w:right="6114" w:firstLine="4"/>
        <w:rPr>
          <w:rFonts w:asciiTheme="majorBidi" w:hAnsiTheme="majorBidi" w:cstheme="majorBidi"/>
          <w:b/>
          <w:bCs/>
          <w:sz w:val="36"/>
          <w:szCs w:val="36"/>
        </w:rPr>
      </w:pPr>
      <w:r w:rsidRPr="00B42590">
        <w:rPr>
          <w:rFonts w:asciiTheme="majorBidi" w:hAnsiTheme="majorBidi" w:cstheme="majorBidi"/>
          <w:b/>
          <w:bCs/>
          <w:sz w:val="36"/>
          <w:szCs w:val="36"/>
        </w:rPr>
        <w:t>Teaching Completes the Loop</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Sharing knowledge reinforces it. Mentoring staff, contributing to professional conversations, or simply taking time to explain complex ideas sharpens understanding. Teaching exposes gaps, challenges assumptions, and keeps thinking flexible.</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It also builds loyalty. Employees who feel they are growing stay longer. Customers who feel educated trust more. Knowledge shared becomes knowledge multiplied.</w:t>
      </w:r>
    </w:p>
    <w:p w:rsidR="00B42590" w:rsidRPr="00B42590" w:rsidRDefault="00B42590" w:rsidP="00B42590">
      <w:pPr>
        <w:ind w:right="6114" w:firstLine="4"/>
        <w:rPr>
          <w:rFonts w:asciiTheme="majorBidi" w:hAnsiTheme="majorBidi" w:cstheme="majorBidi"/>
          <w:b/>
          <w:bCs/>
          <w:sz w:val="36"/>
          <w:szCs w:val="36"/>
        </w:rPr>
      </w:pPr>
      <w:r w:rsidRPr="00B42590">
        <w:rPr>
          <w:rFonts w:asciiTheme="majorBidi" w:hAnsiTheme="majorBidi" w:cstheme="majorBidi"/>
          <w:b/>
          <w:bCs/>
          <w:sz w:val="36"/>
          <w:szCs w:val="36"/>
        </w:rPr>
        <w:t>The Decision That Matters</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The decision to start a business should not be driven by frustration or fantasy. It should come from self-awareness.</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Can you live with uncertainty? Do you want responsibility without insulation? Are you prepared to invest in learning before expecting returns? Are you willing to own both success and failure without deflection?</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If the answer is yes, entrepreneurship may fit. If the answer is no, there is no failure in that recognition. The real failure is mistaking desire for readiness.</w:t>
      </w:r>
    </w:p>
    <w:p w:rsidR="00B42590" w:rsidRPr="00B42590" w:rsidRDefault="00B42590" w:rsidP="00B42590">
      <w:pPr>
        <w:ind w:right="6114" w:firstLine="4"/>
        <w:rPr>
          <w:rFonts w:asciiTheme="majorBidi" w:hAnsiTheme="majorBidi" w:cstheme="majorBidi"/>
          <w:sz w:val="36"/>
          <w:szCs w:val="36"/>
        </w:rPr>
      </w:pPr>
      <w:r w:rsidRPr="00B42590">
        <w:rPr>
          <w:rFonts w:asciiTheme="majorBidi" w:hAnsiTheme="majorBidi" w:cstheme="majorBidi"/>
          <w:sz w:val="36"/>
          <w:szCs w:val="36"/>
        </w:rPr>
        <w:t>Wanting a business is easy. Being prepared for one is harder. The difference between the two is where most outcomes are decided.</w:t>
      </w:r>
    </w:p>
    <w:p w:rsidR="00FB5B6C" w:rsidRPr="00B42590" w:rsidRDefault="00FB5B6C" w:rsidP="00B42590">
      <w:pPr>
        <w:ind w:right="6114" w:firstLine="4"/>
        <w:rPr>
          <w:rFonts w:asciiTheme="majorBidi" w:hAnsiTheme="majorBidi" w:cstheme="majorBidi"/>
          <w:sz w:val="36"/>
          <w:szCs w:val="36"/>
        </w:rPr>
      </w:pPr>
    </w:p>
    <w:sectPr w:rsidR="00FB5B6C" w:rsidRPr="00B425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3B5"/>
    <w:rsid w:val="00143158"/>
    <w:rsid w:val="0031458D"/>
    <w:rsid w:val="00477276"/>
    <w:rsid w:val="004C11CC"/>
    <w:rsid w:val="006B7854"/>
    <w:rsid w:val="008D3D73"/>
    <w:rsid w:val="009E33B5"/>
    <w:rsid w:val="00B42590"/>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B4CE9"/>
  <w15:chartTrackingRefBased/>
  <w15:docId w15:val="{05E299C5-9736-4264-BA8E-B2EB1962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3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33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33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33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33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33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3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3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3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3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33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33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33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33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33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3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3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3B5"/>
    <w:rPr>
      <w:rFonts w:eastAsiaTheme="majorEastAsia" w:cstheme="majorBidi"/>
      <w:color w:val="272727" w:themeColor="text1" w:themeTint="D8"/>
    </w:rPr>
  </w:style>
  <w:style w:type="paragraph" w:styleId="Title">
    <w:name w:val="Title"/>
    <w:basedOn w:val="Normal"/>
    <w:next w:val="Normal"/>
    <w:link w:val="TitleChar"/>
    <w:uiPriority w:val="10"/>
    <w:qFormat/>
    <w:rsid w:val="009E33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3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3B5"/>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3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3B5"/>
    <w:pPr>
      <w:spacing w:before="160"/>
      <w:jc w:val="center"/>
    </w:pPr>
    <w:rPr>
      <w:i/>
      <w:iCs/>
      <w:color w:val="404040" w:themeColor="text1" w:themeTint="BF"/>
    </w:rPr>
  </w:style>
  <w:style w:type="character" w:customStyle="1" w:styleId="QuoteChar">
    <w:name w:val="Quote Char"/>
    <w:basedOn w:val="DefaultParagraphFont"/>
    <w:link w:val="Quote"/>
    <w:uiPriority w:val="29"/>
    <w:rsid w:val="009E33B5"/>
    <w:rPr>
      <w:i/>
      <w:iCs/>
      <w:color w:val="404040" w:themeColor="text1" w:themeTint="BF"/>
    </w:rPr>
  </w:style>
  <w:style w:type="paragraph" w:styleId="ListParagraph">
    <w:name w:val="List Paragraph"/>
    <w:basedOn w:val="Normal"/>
    <w:uiPriority w:val="34"/>
    <w:qFormat/>
    <w:rsid w:val="009E33B5"/>
    <w:pPr>
      <w:ind w:left="720"/>
      <w:contextualSpacing/>
    </w:pPr>
  </w:style>
  <w:style w:type="character" w:styleId="IntenseEmphasis">
    <w:name w:val="Intense Emphasis"/>
    <w:basedOn w:val="DefaultParagraphFont"/>
    <w:uiPriority w:val="21"/>
    <w:qFormat/>
    <w:rsid w:val="009E33B5"/>
    <w:rPr>
      <w:i/>
      <w:iCs/>
      <w:color w:val="2F5496" w:themeColor="accent1" w:themeShade="BF"/>
    </w:rPr>
  </w:style>
  <w:style w:type="paragraph" w:styleId="IntenseQuote">
    <w:name w:val="Intense Quote"/>
    <w:basedOn w:val="Normal"/>
    <w:next w:val="Normal"/>
    <w:link w:val="IntenseQuoteChar"/>
    <w:uiPriority w:val="30"/>
    <w:qFormat/>
    <w:rsid w:val="009E33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33B5"/>
    <w:rPr>
      <w:i/>
      <w:iCs/>
      <w:color w:val="2F5496" w:themeColor="accent1" w:themeShade="BF"/>
    </w:rPr>
  </w:style>
  <w:style w:type="character" w:styleId="IntenseReference">
    <w:name w:val="Intense Reference"/>
    <w:basedOn w:val="DefaultParagraphFont"/>
    <w:uiPriority w:val="32"/>
    <w:qFormat/>
    <w:rsid w:val="009E33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1179</Words>
  <Characters>6726</Characters>
  <Application>Microsoft Office Word</Application>
  <DocSecurity>0</DocSecurity>
  <Lines>56</Lines>
  <Paragraphs>15</Paragraphs>
  <ScaleCrop>false</ScaleCrop>
  <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2026-01-12T02:06:00Z</dcterms:created>
  <dcterms:modified xsi:type="dcterms:W3CDTF">2026-01-12T02:21:00Z</dcterms:modified>
</cp:coreProperties>
</file>