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810B" w14:textId="77777777" w:rsidR="003F79E4" w:rsidRPr="003F79E4" w:rsidRDefault="003F79E4" w:rsidP="00D35C0A">
      <w:pPr>
        <w:ind w:left="720" w:firstLine="0"/>
        <w:jc w:val="center"/>
        <w:rPr>
          <w:rFonts w:asciiTheme="majorBidi" w:hAnsiTheme="majorBidi" w:cstheme="majorBidi"/>
          <w:sz w:val="40"/>
          <w:szCs w:val="40"/>
        </w:rPr>
      </w:pPr>
      <w:r w:rsidRPr="003F79E4">
        <w:rPr>
          <w:rFonts w:asciiTheme="majorBidi" w:hAnsiTheme="majorBidi" w:cstheme="majorBidi"/>
          <w:b/>
          <w:bCs/>
          <w:sz w:val="40"/>
          <w:szCs w:val="40"/>
        </w:rPr>
        <w:t>Why Wanting a Business Isn’t Enough</w:t>
      </w:r>
      <w:r w:rsidRPr="003F79E4">
        <w:rPr>
          <w:rFonts w:asciiTheme="majorBidi" w:hAnsiTheme="majorBidi" w:cstheme="majorBidi"/>
          <w:sz w:val="40"/>
          <w:szCs w:val="40"/>
        </w:rPr>
        <w:br/>
      </w:r>
      <w:r w:rsidRPr="003F79E4">
        <w:rPr>
          <w:rFonts w:asciiTheme="majorBidi" w:hAnsiTheme="majorBidi" w:cstheme="majorBidi"/>
          <w:i/>
          <w:iCs/>
          <w:sz w:val="40"/>
          <w:szCs w:val="40"/>
        </w:rPr>
        <w:t>By Marc Silver</w:t>
      </w:r>
    </w:p>
    <w:p w14:paraId="699642FC"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Every year, thousands of people decide to start their own businesses. They are drawn by independence, control, and the promise of building something meaningful. Yet the numbers remain stubborn. According to the U.S. Bureau of Labor Statistics, roughly one in five new businesses fails within the first year, and about half do not survive five years. Those figures have remained largely unchanged for decades.</w:t>
      </w:r>
    </w:p>
    <w:p w14:paraId="44949C08"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The explanation is often framed around capital, market conditions, or timing. Those factors matter. They are rarely the root cause. More often, failure begins before the business ever opens, when people confuse wanting a business with being ready to run one.</w:t>
      </w:r>
    </w:p>
    <w:p w14:paraId="1432BA9F"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This is not an article about motivation or inspiration. It is about readiness. Specifically, whether your temperament, expectations, and preparation align with what business ownership actually demands.</w:t>
      </w:r>
    </w:p>
    <w:p w14:paraId="792E25D2"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The First Question Is Not “Can You?”</w:t>
      </w:r>
    </w:p>
    <w:p w14:paraId="7A6DF51A"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b/>
          <w:bCs/>
          <w:sz w:val="36"/>
          <w:szCs w:val="36"/>
        </w:rPr>
        <w:t>It’s “Why Do You Want This?”</w:t>
      </w:r>
    </w:p>
    <w:p w14:paraId="6760E48C"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Most aspiring entrepreneurs ask the wrong question first. They ask whether they can start a business. The more useful question is why they want to.</w:t>
      </w:r>
    </w:p>
    <w:p w14:paraId="0B2CC3AD"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Is business ownership a deliberate goal, or does it feel like an escape from a job or structure that no longer fits? Do you want autonomy badly enough to accept full responsibility for every outcome, good and bad? Are you prepared to risk your time, money, and reputation without any guarantee of success?</w:t>
      </w:r>
    </w:p>
    <w:p w14:paraId="4F5B7E24"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These are not abstract questions. They shape how you respond to stress, how long you persist when results disappoint, and whether setbacks feel temporary or personal.</w:t>
      </w:r>
    </w:p>
    <w:p w14:paraId="0403110F"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Many long-time entrepreneurs did not begin with a grand plan. Some arrived there because they struggled in traditional employment. They questioned directives, challenged assumptions, or felt constrained by hierarchy. In an office, those traits can be liabilities. In business ownership, they can be strengths. The difference lies not in the traits themselves, but in the environment.</w:t>
      </w:r>
    </w:p>
    <w:p w14:paraId="04B22819"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Understanding your motivation matters because motivation is what carries you through uncertainty. If the desire is shallow or reactive, it fades quickly. If it is grounded in self-knowledge, it holds.</w:t>
      </w:r>
    </w:p>
    <w:p w14:paraId="41B8EAAC"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Security and the Psychology of Risk</w:t>
      </w:r>
    </w:p>
    <w:p w14:paraId="6E0FAD09"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One of the clearest dividing lines between people who thrive in business ownership and those who do not is their relationship with financial uncertainty.</w:t>
      </w:r>
    </w:p>
    <w:p w14:paraId="6A6E2954"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Employees operate within a predictable system. Paychecks arrive on schedule. Amounts are known. Planning is straightforward. For many people, that predictability is not just comforting, it is essential.</w:t>
      </w:r>
    </w:p>
    <w:p w14:paraId="1F346D7C"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 xml:space="preserve">Entrepreneurs live differently. Income fluctuates. Cash flow is uneven. Some months are strong, others are thin. There </w:t>
      </w:r>
      <w:proofErr w:type="gramStart"/>
      <w:r w:rsidRPr="003F79E4">
        <w:rPr>
          <w:rFonts w:asciiTheme="majorBidi" w:hAnsiTheme="majorBidi" w:cstheme="majorBidi"/>
          <w:sz w:val="36"/>
          <w:szCs w:val="36"/>
        </w:rPr>
        <w:t>is</w:t>
      </w:r>
      <w:proofErr w:type="gramEnd"/>
      <w:r w:rsidRPr="003F79E4">
        <w:rPr>
          <w:rFonts w:asciiTheme="majorBidi" w:hAnsiTheme="majorBidi" w:cstheme="majorBidi"/>
          <w:sz w:val="36"/>
          <w:szCs w:val="36"/>
        </w:rPr>
        <w:t xml:space="preserve"> no guaranteed check and no fixed timeline. The issue is not whether you understand this intellectually. It is whether you can tolerate it emotionally.</w:t>
      </w:r>
    </w:p>
    <w:p w14:paraId="3958EC17"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Years ago, a cousin who was a high school teacher asked a simple question: “How do you deal with not knowing when your next check is coming?” The honest answer was that it had never felt threatening. There was confidence that if money was needed, it could be earned.</w:t>
      </w:r>
    </w:p>
    <w:p w14:paraId="2365F11E"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That confidence is not bravado. It is a personality trait. Some people need certainty to function well. Others are energized by uncertainty. Neither is superior. Confusing one for the other is costly. If unpredictability creates constant anxiety, business ownership will magnify that stress rather than reward it.</w:t>
      </w:r>
    </w:p>
    <w:p w14:paraId="18DFDFAC"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Contrast as a Teacher</w:t>
      </w:r>
    </w:p>
    <w:p w14:paraId="5F947FCE"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Sometimes clarity comes from experience rather than reflection.</w:t>
      </w:r>
    </w:p>
    <w:p w14:paraId="5EF7F620"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After years of self-employment, a brief return to traditional work during a personal financial crisis provided a useful contrast. The job was not unpleasant. The systems were efficient. The work was manageable. Yet it became clear, very quickly, that working for someone else, even under good conditions, felt constraining rather than stabilizing.</w:t>
      </w:r>
    </w:p>
    <w:p w14:paraId="69A9FFDE"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That realization did not come from theory. It came from comparison. A short experience was enough to confirm that autonomy was not a preference, it was a requirement.</w:t>
      </w:r>
    </w:p>
    <w:p w14:paraId="39C9C41C"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For those considering entrepreneurship, this kind of contrast can be valuable. It removes fantasy and replaces it with evidence.</w:t>
      </w:r>
    </w:p>
    <w:p w14:paraId="0C75458F"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Preparation Is Not Optional</w:t>
      </w:r>
    </w:p>
    <w:p w14:paraId="09FA3B32"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Many businesses fail for reasons that could have been prevented. Inadequate preparation is one of them.</w:t>
      </w:r>
    </w:p>
    <w:p w14:paraId="5FBDA223"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No one would attempt surgery without training or open a law practice without education. Yet people routinely start businesses with little relevant experience, limited industry knowledge, and no operational foundation. Desire is treated as a substitute for preparation. It is not.</w:t>
      </w:r>
    </w:p>
    <w:p w14:paraId="090202AB"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Wanting to own a business is not the same as being ready to operate one. Readiness requires skills, experience, and an honest inventory of gaps. What do you understand well? What do you not? Where are you most likely to make avoidable mistakes?</w:t>
      </w:r>
    </w:p>
    <w:p w14:paraId="2D2D0774"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Identifying those gaps is not discouraging. It is practical. It tells you what to learn before the stakes are high.</w:t>
      </w:r>
    </w:p>
    <w:p w14:paraId="3383C2DC"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Learning as Infrastructure</w:t>
      </w:r>
    </w:p>
    <w:p w14:paraId="60D743F7"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In earlier generations, expertise was built through apprenticeship. Today, learning takes many forms: trade schools, certifications, workshops, conferences, and structured online programs. The format matters less than the commitment.</w:t>
      </w:r>
    </w:p>
    <w:p w14:paraId="3D5756F6"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One career began informally, by spending time in a retail shop where curiosity was encouraged and hands-on work was expected. Early tasks were simple and imperfect. Over time, competence developed. That competence became the foundation for everything that followed.</w:t>
      </w:r>
    </w:p>
    <w:p w14:paraId="5AAFFB59"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As responsibilities grow, learning must accelerate rather than slow down. Over a long career, attending hundreds of training sessions was not about collecting credentials. It was about staying current and avoiding stagnation. Each certification served another purpose as well. It made expertise visible.</w:t>
      </w:r>
    </w:p>
    <w:p w14:paraId="2C4A7953"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Credibility Is an Asset</w:t>
      </w:r>
    </w:p>
    <w:p w14:paraId="401D1F86"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Customers make judgments quickly. When products are similar and prices are comparable, credibility often becomes decisive.</w:t>
      </w:r>
    </w:p>
    <w:p w14:paraId="384F1E43"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Visible evidence of training and continuing education signals seriousness. It tells customers that decisions are informed rather than improvised. Trust begins before a conversation starts.</w:t>
      </w:r>
    </w:p>
    <w:p w14:paraId="4E48CE39"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The same principle applies internally. When employees are encouraged to learn and recognized for developing expertise, it changes the culture. Knowledge spreads. Confidence improves. Customers notice.</w:t>
      </w:r>
    </w:p>
    <w:p w14:paraId="5A1C5166"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Over time, credibility compounds. Industry recognition follows. Opportunities to advise, test, and collaborate appear. These opportunities rarely go to the largest businesses. They go to the most trusted ones.</w:t>
      </w:r>
    </w:p>
    <w:p w14:paraId="0B6B9717"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For me, success was never primarily about money. I was driven by recognition, by the desire to be taken seriously within the audio industry and to be known as someone who truly understood the craft. I wanted my parents and my family to be proud of what I had built, not because it made me wealthy, but because it reflected mastery and commitment. Financial success eventually followed, and it provided a comfortable life, but it was never the goal that got me up in the morning. If there is a regret, it is that this focus came with tradeoffs. Developing deep interpersonal friendships was never something I did well, and that did not change over time. Even so, I achieved the one form of success that mattered most to me, earning long-term respect within a demanding and technically rigorous industry.</w:t>
      </w:r>
    </w:p>
    <w:p w14:paraId="39900973"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Learning Does Not End</w:t>
      </w:r>
    </w:p>
    <w:p w14:paraId="65C74E2D"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The most durable businesses are led by people who remain curious. Even after stepping away from daily operations, many continue attending seminars and studying changes in their field. Not for credentials, but for relevance.</w:t>
      </w:r>
    </w:p>
    <w:p w14:paraId="2A0F068A"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Stopping learning does not create stability. It creates slow decline.</w:t>
      </w:r>
    </w:p>
    <w:p w14:paraId="1D7AAF15"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Teaching Completes the Loop</w:t>
      </w:r>
    </w:p>
    <w:p w14:paraId="069B6F08"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Sharing knowledge reinforces it. Mentoring staff, contributing to professional conversations, or simply taking time to explain complex ideas sharpens understanding. Teaching exposes gaps, challenges assumptions, and keeps thinking flexible.</w:t>
      </w:r>
    </w:p>
    <w:p w14:paraId="13FF3471"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It also builds loyalty. Employees who feel they are growing stay longer. Customers who feel educated trust more. Knowledge shared becomes knowledge multiplied.</w:t>
      </w:r>
    </w:p>
    <w:p w14:paraId="408B7ECF" w14:textId="77777777" w:rsidR="003F79E4" w:rsidRPr="003F79E4" w:rsidRDefault="003F79E4" w:rsidP="00D35C0A">
      <w:pPr>
        <w:ind w:left="720" w:firstLine="0"/>
        <w:rPr>
          <w:rFonts w:asciiTheme="majorBidi" w:hAnsiTheme="majorBidi" w:cstheme="majorBidi"/>
          <w:b/>
          <w:bCs/>
          <w:sz w:val="36"/>
          <w:szCs w:val="36"/>
        </w:rPr>
      </w:pPr>
      <w:r w:rsidRPr="003F79E4">
        <w:rPr>
          <w:rFonts w:asciiTheme="majorBidi" w:hAnsiTheme="majorBidi" w:cstheme="majorBidi"/>
          <w:b/>
          <w:bCs/>
          <w:sz w:val="36"/>
          <w:szCs w:val="36"/>
        </w:rPr>
        <w:t>The Decision That Matters</w:t>
      </w:r>
    </w:p>
    <w:p w14:paraId="428CA809"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The decision to start a business should not be driven by frustration or fantasy. It should come from self-awareness.</w:t>
      </w:r>
    </w:p>
    <w:p w14:paraId="29173D22"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Can you live with uncertainty? Do you want responsibility without insulation? Are you prepared to invest in learning before expecting returns? Are you willing to own both success and failure without deflection?</w:t>
      </w:r>
    </w:p>
    <w:p w14:paraId="7B910F59" w14:textId="77777777" w:rsidR="003F79E4" w:rsidRPr="003F79E4" w:rsidRDefault="003F79E4" w:rsidP="00D35C0A">
      <w:pPr>
        <w:ind w:left="720" w:firstLine="0"/>
        <w:rPr>
          <w:rFonts w:asciiTheme="majorBidi" w:hAnsiTheme="majorBidi" w:cstheme="majorBidi"/>
          <w:sz w:val="36"/>
          <w:szCs w:val="36"/>
        </w:rPr>
      </w:pPr>
      <w:r w:rsidRPr="003F79E4">
        <w:rPr>
          <w:rFonts w:asciiTheme="majorBidi" w:hAnsiTheme="majorBidi" w:cstheme="majorBidi"/>
          <w:sz w:val="36"/>
          <w:szCs w:val="36"/>
        </w:rPr>
        <w:t>If the answer is yes, entrepreneurship may fit. If the answer is no, there is no failure in that recognition. The real failure is mistaking desire for readiness.</w:t>
      </w:r>
    </w:p>
    <w:p w14:paraId="4946EB97" w14:textId="713341AA" w:rsidR="00FB5B6C" w:rsidRPr="009E381E" w:rsidRDefault="003F79E4" w:rsidP="009E381E">
      <w:pPr>
        <w:ind w:left="720" w:firstLine="0"/>
        <w:rPr>
          <w:rFonts w:asciiTheme="majorBidi" w:hAnsiTheme="majorBidi" w:cstheme="majorBidi"/>
          <w:sz w:val="36"/>
          <w:szCs w:val="36"/>
        </w:rPr>
      </w:pPr>
      <w:r w:rsidRPr="003F79E4">
        <w:rPr>
          <w:rFonts w:asciiTheme="majorBidi" w:hAnsiTheme="majorBidi" w:cstheme="majorBidi"/>
          <w:sz w:val="36"/>
          <w:szCs w:val="36"/>
        </w:rPr>
        <w:t>Wanting a business is easy. Being prepared for one is harder. The difference between the two is where most outcomes are decided.</w:t>
      </w:r>
    </w:p>
    <w:sectPr w:rsidR="00FB5B6C" w:rsidRPr="009E3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8E"/>
    <w:rsid w:val="00143158"/>
    <w:rsid w:val="003F79E4"/>
    <w:rsid w:val="004C11CC"/>
    <w:rsid w:val="005E5F49"/>
    <w:rsid w:val="006B7854"/>
    <w:rsid w:val="008D3D73"/>
    <w:rsid w:val="009E381E"/>
    <w:rsid w:val="00D35C0A"/>
    <w:rsid w:val="00FB5B6C"/>
    <w:rsid w:val="00FD4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D514"/>
  <w15:chartTrackingRefBased/>
  <w15:docId w15:val="{6AAC2534-2C96-4D61-A9E3-9ECEA1AD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A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A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A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A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A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A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A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A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A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A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A8E"/>
    <w:rPr>
      <w:rFonts w:eastAsiaTheme="majorEastAsia" w:cstheme="majorBidi"/>
      <w:color w:val="272727" w:themeColor="text1" w:themeTint="D8"/>
    </w:rPr>
  </w:style>
  <w:style w:type="paragraph" w:styleId="Title">
    <w:name w:val="Title"/>
    <w:basedOn w:val="Normal"/>
    <w:next w:val="Normal"/>
    <w:link w:val="TitleChar"/>
    <w:uiPriority w:val="10"/>
    <w:qFormat/>
    <w:rsid w:val="00FD4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A8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A8E"/>
    <w:pPr>
      <w:spacing w:before="160"/>
      <w:jc w:val="center"/>
    </w:pPr>
    <w:rPr>
      <w:i/>
      <w:iCs/>
      <w:color w:val="404040" w:themeColor="text1" w:themeTint="BF"/>
    </w:rPr>
  </w:style>
  <w:style w:type="character" w:customStyle="1" w:styleId="QuoteChar">
    <w:name w:val="Quote Char"/>
    <w:basedOn w:val="DefaultParagraphFont"/>
    <w:link w:val="Quote"/>
    <w:uiPriority w:val="29"/>
    <w:rsid w:val="00FD4A8E"/>
    <w:rPr>
      <w:i/>
      <w:iCs/>
      <w:color w:val="404040" w:themeColor="text1" w:themeTint="BF"/>
    </w:rPr>
  </w:style>
  <w:style w:type="paragraph" w:styleId="ListParagraph">
    <w:name w:val="List Paragraph"/>
    <w:basedOn w:val="Normal"/>
    <w:uiPriority w:val="34"/>
    <w:qFormat/>
    <w:rsid w:val="00FD4A8E"/>
    <w:pPr>
      <w:ind w:left="720"/>
      <w:contextualSpacing/>
    </w:pPr>
  </w:style>
  <w:style w:type="character" w:styleId="IntenseEmphasis">
    <w:name w:val="Intense Emphasis"/>
    <w:basedOn w:val="DefaultParagraphFont"/>
    <w:uiPriority w:val="21"/>
    <w:qFormat/>
    <w:rsid w:val="00FD4A8E"/>
    <w:rPr>
      <w:i/>
      <w:iCs/>
      <w:color w:val="2F5496" w:themeColor="accent1" w:themeShade="BF"/>
    </w:rPr>
  </w:style>
  <w:style w:type="paragraph" w:styleId="IntenseQuote">
    <w:name w:val="Intense Quote"/>
    <w:basedOn w:val="Normal"/>
    <w:next w:val="Normal"/>
    <w:link w:val="IntenseQuoteChar"/>
    <w:uiPriority w:val="30"/>
    <w:qFormat/>
    <w:rsid w:val="00FD4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A8E"/>
    <w:rPr>
      <w:i/>
      <w:iCs/>
      <w:color w:val="2F5496" w:themeColor="accent1" w:themeShade="BF"/>
    </w:rPr>
  </w:style>
  <w:style w:type="character" w:styleId="IntenseReference">
    <w:name w:val="Intense Reference"/>
    <w:basedOn w:val="DefaultParagraphFont"/>
    <w:uiPriority w:val="32"/>
    <w:qFormat/>
    <w:rsid w:val="00FD4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2026-01-12T02:48:00Z</dcterms:created>
  <dcterms:modified xsi:type="dcterms:W3CDTF">2026-01-12T02:48:00Z</dcterms:modified>
</cp:coreProperties>
</file>