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2D5DF0" w14:textId="77777777" w:rsidR="003C1F9B" w:rsidRPr="00335917" w:rsidRDefault="003C1F9B" w:rsidP="003C1F9B">
      <w:pPr>
        <w:rPr>
          <w:rFonts w:ascii="Times New Roman" w:hAnsi="Times New Roman" w:cs="Times New Roman"/>
          <w:sz w:val="32"/>
          <w:szCs w:val="32"/>
        </w:rPr>
      </w:pPr>
      <w:r w:rsidRPr="00335917">
        <w:rPr>
          <w:rFonts w:ascii="Times New Roman" w:hAnsi="Times New Roman" w:cs="Times New Roman"/>
          <w:b/>
          <w:bCs/>
          <w:sz w:val="32"/>
          <w:szCs w:val="32"/>
        </w:rPr>
        <w:t>United States: The Pioneer of New World Wine</w:t>
      </w:r>
    </w:p>
    <w:p w14:paraId="6F797A41" w14:textId="77777777" w:rsidR="003C1F9B" w:rsidRPr="00335917" w:rsidRDefault="003C1F9B" w:rsidP="003C1F9B">
      <w:pPr>
        <w:rPr>
          <w:rFonts w:ascii="Times New Roman" w:hAnsi="Times New Roman" w:cs="Times New Roman"/>
          <w:sz w:val="32"/>
          <w:szCs w:val="32"/>
        </w:rPr>
      </w:pPr>
      <w:r w:rsidRPr="00335917">
        <w:rPr>
          <w:rFonts w:ascii="Times New Roman" w:hAnsi="Times New Roman" w:cs="Times New Roman"/>
          <w:b/>
          <w:bCs/>
          <w:sz w:val="32"/>
          <w:szCs w:val="32"/>
        </w:rPr>
        <w:t>Region Overview</w:t>
      </w:r>
    </w:p>
    <w:p w14:paraId="2254070D" w14:textId="774E5FE7" w:rsidR="003C1F9B" w:rsidRPr="00335917" w:rsidRDefault="003C1F9B" w:rsidP="003C1F9B">
      <w:pPr>
        <w:rPr>
          <w:rFonts w:ascii="Times New Roman" w:hAnsi="Times New Roman" w:cs="Times New Roman"/>
          <w:sz w:val="32"/>
          <w:szCs w:val="32"/>
        </w:rPr>
      </w:pPr>
      <w:r w:rsidRPr="00335917">
        <w:rPr>
          <w:rFonts w:ascii="Times New Roman" w:hAnsi="Times New Roman" w:cs="Times New Roman"/>
          <w:sz w:val="32"/>
          <w:szCs w:val="32"/>
        </w:rPr>
        <w:t xml:space="preserve">The United States is one of the world's most diverse and influential wine-producing countries. While California dominates production, wine is made in all 50 states, with notable regions in </w:t>
      </w:r>
      <w:r w:rsidRPr="00335917">
        <w:rPr>
          <w:rFonts w:ascii="Times New Roman" w:hAnsi="Times New Roman" w:cs="Times New Roman"/>
          <w:b/>
          <w:bCs/>
          <w:sz w:val="32"/>
          <w:szCs w:val="32"/>
        </w:rPr>
        <w:t>Oregon, Washington, New York, Texas, Virginia, Michigan, and Colorado</w:t>
      </w:r>
      <w:r w:rsidRPr="00335917">
        <w:rPr>
          <w:rFonts w:ascii="Times New Roman" w:hAnsi="Times New Roman" w:cs="Times New Roman"/>
          <w:sz w:val="32"/>
          <w:szCs w:val="32"/>
        </w:rPr>
        <w:t>. The country’s vast geography encompasses a range of climates, from the cool coastal influence of the Pacific Ocean to the arid deserts of the Southwest and the humid conditions of the East Coast. High-altitude vineyards in Colorado and emerging regions like Idaho and Missouri add further diversity.</w:t>
      </w:r>
      <w:r w:rsidR="00E23E7A">
        <w:rPr>
          <w:rFonts w:ascii="Times New Roman" w:hAnsi="Times New Roman" w:cs="Times New Roman"/>
          <w:noProof/>
          <w:sz w:val="32"/>
          <w:szCs w:val="32"/>
        </w:rPr>
        <w:drawing>
          <wp:anchor distT="0" distB="0" distL="114300" distR="114300" simplePos="0" relativeHeight="251658240" behindDoc="0" locked="0" layoutInCell="1" allowOverlap="1" wp14:anchorId="14C2265E" wp14:editId="0B3E6B44">
            <wp:simplePos x="0" y="0"/>
            <wp:positionH relativeFrom="column">
              <wp:posOffset>0</wp:posOffset>
            </wp:positionH>
            <wp:positionV relativeFrom="paragraph">
              <wp:posOffset>2439035</wp:posOffset>
            </wp:positionV>
            <wp:extent cx="5943600" cy="3642360"/>
            <wp:effectExtent l="0" t="0" r="0" b="0"/>
            <wp:wrapSquare wrapText="bothSides"/>
            <wp:docPr id="200223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3638" name="Picture 200223638"/>
                    <pic:cNvPicPr/>
                  </pic:nvPicPr>
                  <pic:blipFill>
                    <a:blip r:embed="rId5">
                      <a:extLst>
                        <a:ext uri="{28A0092B-C50C-407E-A947-70E740481C1C}">
                          <a14:useLocalDpi xmlns:a14="http://schemas.microsoft.com/office/drawing/2010/main" val="0"/>
                        </a:ext>
                      </a:extLst>
                    </a:blip>
                    <a:stretch>
                      <a:fillRect/>
                    </a:stretch>
                  </pic:blipFill>
                  <pic:spPr>
                    <a:xfrm>
                      <a:off x="0" y="0"/>
                      <a:ext cx="5943600" cy="3642360"/>
                    </a:xfrm>
                    <a:prstGeom prst="rect">
                      <a:avLst/>
                    </a:prstGeom>
                  </pic:spPr>
                </pic:pic>
              </a:graphicData>
            </a:graphic>
          </wp:anchor>
        </w:drawing>
      </w:r>
    </w:p>
    <w:p w14:paraId="0C9F45E2" w14:textId="77777777" w:rsidR="003C1F9B" w:rsidRPr="00335917" w:rsidRDefault="003C1F9B" w:rsidP="003C1F9B">
      <w:pPr>
        <w:rPr>
          <w:rFonts w:ascii="Times New Roman" w:hAnsi="Times New Roman" w:cs="Times New Roman"/>
          <w:sz w:val="32"/>
          <w:szCs w:val="32"/>
        </w:rPr>
      </w:pPr>
      <w:r w:rsidRPr="00335917">
        <w:rPr>
          <w:rFonts w:ascii="Times New Roman" w:hAnsi="Times New Roman" w:cs="Times New Roman"/>
          <w:sz w:val="32"/>
          <w:szCs w:val="32"/>
        </w:rPr>
        <w:t xml:space="preserve">The United States employs the </w:t>
      </w:r>
      <w:r w:rsidRPr="00335917">
        <w:rPr>
          <w:rFonts w:ascii="Times New Roman" w:hAnsi="Times New Roman" w:cs="Times New Roman"/>
          <w:b/>
          <w:bCs/>
          <w:sz w:val="32"/>
          <w:szCs w:val="32"/>
        </w:rPr>
        <w:t>American Viticultural Area (AVA)</w:t>
      </w:r>
      <w:r w:rsidRPr="00335917">
        <w:rPr>
          <w:rFonts w:ascii="Times New Roman" w:hAnsi="Times New Roman" w:cs="Times New Roman"/>
          <w:sz w:val="32"/>
          <w:szCs w:val="32"/>
        </w:rPr>
        <w:t xml:space="preserve"> system, which defines wine-growing regions based on geographic and climatic factors rather than strict winemaking regulations. While the AVA system is comparable to European PDOs, it allows greater winemaker flexibility. The country is known for its innovation, </w:t>
      </w:r>
      <w:r w:rsidRPr="00335917">
        <w:rPr>
          <w:rFonts w:ascii="Times New Roman" w:hAnsi="Times New Roman" w:cs="Times New Roman"/>
          <w:sz w:val="32"/>
          <w:szCs w:val="32"/>
        </w:rPr>
        <w:lastRenderedPageBreak/>
        <w:t>embracing modern techniques while also drawing inspiration from Old World traditions. The influence of diverse immigrant winemaking communities has helped shape the U.S. into a global wine powerhouse.</w:t>
      </w:r>
    </w:p>
    <w:p w14:paraId="55489F81" w14:textId="77777777" w:rsidR="003C1F9B" w:rsidRPr="00335917" w:rsidRDefault="003C1F9B" w:rsidP="003C1F9B">
      <w:pPr>
        <w:rPr>
          <w:rFonts w:ascii="Times New Roman" w:hAnsi="Times New Roman" w:cs="Times New Roman"/>
          <w:sz w:val="32"/>
          <w:szCs w:val="32"/>
        </w:rPr>
      </w:pPr>
      <w:r w:rsidRPr="00335917">
        <w:rPr>
          <w:rFonts w:ascii="Times New Roman" w:hAnsi="Times New Roman" w:cs="Times New Roman"/>
          <w:b/>
          <w:bCs/>
          <w:sz w:val="32"/>
          <w:szCs w:val="32"/>
        </w:rPr>
        <w:t>Key Grape Varieties</w:t>
      </w:r>
    </w:p>
    <w:p w14:paraId="5E1BFEBD" w14:textId="77777777" w:rsidR="003C1F9B" w:rsidRPr="00335917" w:rsidRDefault="003C1F9B" w:rsidP="003C1F9B">
      <w:pPr>
        <w:numPr>
          <w:ilvl w:val="0"/>
          <w:numId w:val="1"/>
        </w:numPr>
        <w:rPr>
          <w:rFonts w:ascii="Times New Roman" w:hAnsi="Times New Roman" w:cs="Times New Roman"/>
          <w:sz w:val="32"/>
          <w:szCs w:val="32"/>
        </w:rPr>
      </w:pPr>
      <w:r w:rsidRPr="00335917">
        <w:rPr>
          <w:rFonts w:ascii="Times New Roman" w:hAnsi="Times New Roman" w:cs="Times New Roman"/>
          <w:b/>
          <w:bCs/>
          <w:sz w:val="32"/>
          <w:szCs w:val="32"/>
        </w:rPr>
        <w:t>Primary Red Varieties:</w:t>
      </w:r>
    </w:p>
    <w:p w14:paraId="7308818F" w14:textId="77777777" w:rsidR="003C1F9B" w:rsidRPr="00335917" w:rsidRDefault="003C1F9B" w:rsidP="003C1F9B">
      <w:pPr>
        <w:numPr>
          <w:ilvl w:val="1"/>
          <w:numId w:val="1"/>
        </w:numPr>
        <w:rPr>
          <w:rFonts w:ascii="Times New Roman" w:hAnsi="Times New Roman" w:cs="Times New Roman"/>
          <w:sz w:val="32"/>
          <w:szCs w:val="32"/>
        </w:rPr>
      </w:pPr>
      <w:r w:rsidRPr="00335917">
        <w:rPr>
          <w:rFonts w:ascii="Times New Roman" w:hAnsi="Times New Roman" w:cs="Times New Roman"/>
          <w:i/>
          <w:iCs/>
          <w:sz w:val="32"/>
          <w:szCs w:val="32"/>
        </w:rPr>
        <w:t>Cabernet Sauvignon</w:t>
      </w:r>
      <w:r w:rsidRPr="00335917">
        <w:rPr>
          <w:rFonts w:ascii="Times New Roman" w:hAnsi="Times New Roman" w:cs="Times New Roman"/>
          <w:sz w:val="32"/>
          <w:szCs w:val="32"/>
        </w:rPr>
        <w:t xml:space="preserve"> – The signature red of Napa Valley, producing full-bodied, age-worthy wines.</w:t>
      </w:r>
    </w:p>
    <w:p w14:paraId="285F302E" w14:textId="77777777" w:rsidR="003C1F9B" w:rsidRPr="00335917" w:rsidRDefault="003C1F9B" w:rsidP="003C1F9B">
      <w:pPr>
        <w:numPr>
          <w:ilvl w:val="1"/>
          <w:numId w:val="1"/>
        </w:numPr>
        <w:rPr>
          <w:rFonts w:ascii="Times New Roman" w:hAnsi="Times New Roman" w:cs="Times New Roman"/>
          <w:sz w:val="32"/>
          <w:szCs w:val="32"/>
        </w:rPr>
      </w:pPr>
      <w:r w:rsidRPr="00335917">
        <w:rPr>
          <w:rFonts w:ascii="Times New Roman" w:hAnsi="Times New Roman" w:cs="Times New Roman"/>
          <w:i/>
          <w:iCs/>
          <w:sz w:val="32"/>
          <w:szCs w:val="32"/>
        </w:rPr>
        <w:t>Pinot Noir</w:t>
      </w:r>
      <w:r w:rsidRPr="00335917">
        <w:rPr>
          <w:rFonts w:ascii="Times New Roman" w:hAnsi="Times New Roman" w:cs="Times New Roman"/>
          <w:sz w:val="32"/>
          <w:szCs w:val="32"/>
        </w:rPr>
        <w:t xml:space="preserve"> – Thrives in Oregon’s Willamette Valley and California’s Sonoma Coast, yielding elegant, earthy expressions.</w:t>
      </w:r>
    </w:p>
    <w:p w14:paraId="66C81778" w14:textId="77777777" w:rsidR="003C1F9B" w:rsidRPr="00335917" w:rsidRDefault="003C1F9B" w:rsidP="003C1F9B">
      <w:pPr>
        <w:numPr>
          <w:ilvl w:val="1"/>
          <w:numId w:val="1"/>
        </w:numPr>
        <w:rPr>
          <w:rFonts w:ascii="Times New Roman" w:hAnsi="Times New Roman" w:cs="Times New Roman"/>
          <w:sz w:val="32"/>
          <w:szCs w:val="32"/>
        </w:rPr>
      </w:pPr>
      <w:r w:rsidRPr="00335917">
        <w:rPr>
          <w:rFonts w:ascii="Times New Roman" w:hAnsi="Times New Roman" w:cs="Times New Roman"/>
          <w:i/>
          <w:iCs/>
          <w:sz w:val="32"/>
          <w:szCs w:val="32"/>
        </w:rPr>
        <w:t>Zinfandel</w:t>
      </w:r>
      <w:r w:rsidRPr="00335917">
        <w:rPr>
          <w:rFonts w:ascii="Times New Roman" w:hAnsi="Times New Roman" w:cs="Times New Roman"/>
          <w:sz w:val="32"/>
          <w:szCs w:val="32"/>
        </w:rPr>
        <w:t xml:space="preserve"> – A uniquely American variety with roots in Croatia, producing bold, fruit-forward wines, particularly in California.</w:t>
      </w:r>
    </w:p>
    <w:p w14:paraId="253950BB" w14:textId="77777777" w:rsidR="003C1F9B" w:rsidRPr="00335917" w:rsidRDefault="003C1F9B" w:rsidP="003C1F9B">
      <w:pPr>
        <w:numPr>
          <w:ilvl w:val="1"/>
          <w:numId w:val="1"/>
        </w:numPr>
        <w:rPr>
          <w:rFonts w:ascii="Times New Roman" w:hAnsi="Times New Roman" w:cs="Times New Roman"/>
          <w:sz w:val="32"/>
          <w:szCs w:val="32"/>
        </w:rPr>
      </w:pPr>
      <w:r w:rsidRPr="00335917">
        <w:rPr>
          <w:rFonts w:ascii="Times New Roman" w:hAnsi="Times New Roman" w:cs="Times New Roman"/>
          <w:i/>
          <w:iCs/>
          <w:sz w:val="32"/>
          <w:szCs w:val="32"/>
        </w:rPr>
        <w:t>Merlot</w:t>
      </w:r>
      <w:r w:rsidRPr="00335917">
        <w:rPr>
          <w:rFonts w:ascii="Times New Roman" w:hAnsi="Times New Roman" w:cs="Times New Roman"/>
          <w:sz w:val="32"/>
          <w:szCs w:val="32"/>
        </w:rPr>
        <w:t xml:space="preserve"> – A softer, approachable red that excels in Washington State and California.</w:t>
      </w:r>
    </w:p>
    <w:p w14:paraId="22DACC42" w14:textId="77777777" w:rsidR="003C1F9B" w:rsidRPr="00335917" w:rsidRDefault="003C1F9B" w:rsidP="003C1F9B">
      <w:pPr>
        <w:numPr>
          <w:ilvl w:val="1"/>
          <w:numId w:val="1"/>
        </w:numPr>
        <w:rPr>
          <w:rFonts w:ascii="Times New Roman" w:hAnsi="Times New Roman" w:cs="Times New Roman"/>
          <w:sz w:val="32"/>
          <w:szCs w:val="32"/>
        </w:rPr>
      </w:pPr>
      <w:r w:rsidRPr="00335917">
        <w:rPr>
          <w:rFonts w:ascii="Times New Roman" w:hAnsi="Times New Roman" w:cs="Times New Roman"/>
          <w:i/>
          <w:iCs/>
          <w:sz w:val="32"/>
          <w:szCs w:val="32"/>
        </w:rPr>
        <w:t>Petite Sirah</w:t>
      </w:r>
      <w:r w:rsidRPr="00335917">
        <w:rPr>
          <w:rFonts w:ascii="Times New Roman" w:hAnsi="Times New Roman" w:cs="Times New Roman"/>
          <w:sz w:val="32"/>
          <w:szCs w:val="32"/>
        </w:rPr>
        <w:t xml:space="preserve"> – A distinctly Californian red producing deep, inky, structured wines.</w:t>
      </w:r>
    </w:p>
    <w:p w14:paraId="3EDACDE7" w14:textId="77777777" w:rsidR="003C1F9B" w:rsidRPr="00335917" w:rsidRDefault="003C1F9B" w:rsidP="003C1F9B">
      <w:pPr>
        <w:numPr>
          <w:ilvl w:val="1"/>
          <w:numId w:val="1"/>
        </w:numPr>
        <w:rPr>
          <w:rFonts w:ascii="Times New Roman" w:hAnsi="Times New Roman" w:cs="Times New Roman"/>
          <w:sz w:val="32"/>
          <w:szCs w:val="32"/>
        </w:rPr>
      </w:pPr>
      <w:r w:rsidRPr="00335917">
        <w:rPr>
          <w:rFonts w:ascii="Times New Roman" w:hAnsi="Times New Roman" w:cs="Times New Roman"/>
          <w:i/>
          <w:iCs/>
          <w:sz w:val="32"/>
          <w:szCs w:val="32"/>
        </w:rPr>
        <w:t>Norton</w:t>
      </w:r>
      <w:r w:rsidRPr="00335917">
        <w:rPr>
          <w:rFonts w:ascii="Times New Roman" w:hAnsi="Times New Roman" w:cs="Times New Roman"/>
          <w:sz w:val="32"/>
          <w:szCs w:val="32"/>
        </w:rPr>
        <w:t xml:space="preserve"> – A native American hybrid thriving in Missouri and Virginia.</w:t>
      </w:r>
    </w:p>
    <w:p w14:paraId="6B19ED28" w14:textId="77777777" w:rsidR="003C1F9B" w:rsidRPr="00335917" w:rsidRDefault="003C1F9B" w:rsidP="003C1F9B">
      <w:pPr>
        <w:numPr>
          <w:ilvl w:val="0"/>
          <w:numId w:val="1"/>
        </w:numPr>
        <w:rPr>
          <w:rFonts w:ascii="Times New Roman" w:hAnsi="Times New Roman" w:cs="Times New Roman"/>
          <w:sz w:val="32"/>
          <w:szCs w:val="32"/>
        </w:rPr>
      </w:pPr>
      <w:r w:rsidRPr="00335917">
        <w:rPr>
          <w:rFonts w:ascii="Times New Roman" w:hAnsi="Times New Roman" w:cs="Times New Roman"/>
          <w:b/>
          <w:bCs/>
          <w:sz w:val="32"/>
          <w:szCs w:val="32"/>
        </w:rPr>
        <w:t>Primary White Varieties:</w:t>
      </w:r>
    </w:p>
    <w:p w14:paraId="5CAC1A5B" w14:textId="77777777" w:rsidR="003C1F9B" w:rsidRPr="00335917" w:rsidRDefault="003C1F9B" w:rsidP="003C1F9B">
      <w:pPr>
        <w:numPr>
          <w:ilvl w:val="1"/>
          <w:numId w:val="1"/>
        </w:numPr>
        <w:rPr>
          <w:rFonts w:ascii="Times New Roman" w:hAnsi="Times New Roman" w:cs="Times New Roman"/>
          <w:sz w:val="32"/>
          <w:szCs w:val="32"/>
        </w:rPr>
      </w:pPr>
      <w:r w:rsidRPr="00335917">
        <w:rPr>
          <w:rFonts w:ascii="Times New Roman" w:hAnsi="Times New Roman" w:cs="Times New Roman"/>
          <w:i/>
          <w:iCs/>
          <w:sz w:val="32"/>
          <w:szCs w:val="32"/>
        </w:rPr>
        <w:t>Chardonnay</w:t>
      </w:r>
      <w:r w:rsidRPr="00335917">
        <w:rPr>
          <w:rFonts w:ascii="Times New Roman" w:hAnsi="Times New Roman" w:cs="Times New Roman"/>
          <w:sz w:val="32"/>
          <w:szCs w:val="32"/>
        </w:rPr>
        <w:t xml:space="preserve"> – The most widely planted white grape, offering styles from crisp and unoaked to rich and buttery.</w:t>
      </w:r>
    </w:p>
    <w:p w14:paraId="517BF497" w14:textId="77777777" w:rsidR="003C1F9B" w:rsidRPr="00335917" w:rsidRDefault="003C1F9B" w:rsidP="003C1F9B">
      <w:pPr>
        <w:numPr>
          <w:ilvl w:val="1"/>
          <w:numId w:val="1"/>
        </w:numPr>
        <w:rPr>
          <w:rFonts w:ascii="Times New Roman" w:hAnsi="Times New Roman" w:cs="Times New Roman"/>
          <w:sz w:val="32"/>
          <w:szCs w:val="32"/>
        </w:rPr>
      </w:pPr>
      <w:r w:rsidRPr="00335917">
        <w:rPr>
          <w:rFonts w:ascii="Times New Roman" w:hAnsi="Times New Roman" w:cs="Times New Roman"/>
          <w:i/>
          <w:iCs/>
          <w:sz w:val="32"/>
          <w:szCs w:val="32"/>
        </w:rPr>
        <w:t>Sauvignon Blanc</w:t>
      </w:r>
      <w:r w:rsidRPr="00335917">
        <w:rPr>
          <w:rFonts w:ascii="Times New Roman" w:hAnsi="Times New Roman" w:cs="Times New Roman"/>
          <w:sz w:val="32"/>
          <w:szCs w:val="32"/>
        </w:rPr>
        <w:t xml:space="preserve"> – Found in Napa and Sonoma, known for bright acidity and tropical fruit flavors.</w:t>
      </w:r>
    </w:p>
    <w:p w14:paraId="1B633566" w14:textId="77777777" w:rsidR="003C1F9B" w:rsidRPr="00335917" w:rsidRDefault="003C1F9B" w:rsidP="003C1F9B">
      <w:pPr>
        <w:numPr>
          <w:ilvl w:val="1"/>
          <w:numId w:val="1"/>
        </w:numPr>
        <w:rPr>
          <w:rFonts w:ascii="Times New Roman" w:hAnsi="Times New Roman" w:cs="Times New Roman"/>
          <w:sz w:val="32"/>
          <w:szCs w:val="32"/>
        </w:rPr>
      </w:pPr>
      <w:r w:rsidRPr="00335917">
        <w:rPr>
          <w:rFonts w:ascii="Times New Roman" w:hAnsi="Times New Roman" w:cs="Times New Roman"/>
          <w:i/>
          <w:iCs/>
          <w:sz w:val="32"/>
          <w:szCs w:val="32"/>
        </w:rPr>
        <w:t>Riesling</w:t>
      </w:r>
      <w:r w:rsidRPr="00335917">
        <w:rPr>
          <w:rFonts w:ascii="Times New Roman" w:hAnsi="Times New Roman" w:cs="Times New Roman"/>
          <w:sz w:val="32"/>
          <w:szCs w:val="32"/>
        </w:rPr>
        <w:t xml:space="preserve"> – A star in Washington State, Michigan, and New York’s Finger Lakes, producing both dry and sweet styles.</w:t>
      </w:r>
    </w:p>
    <w:p w14:paraId="48045D26" w14:textId="2782A206" w:rsidR="003C1F9B" w:rsidRPr="00335917" w:rsidRDefault="003C1F9B" w:rsidP="003C1F9B">
      <w:pPr>
        <w:numPr>
          <w:ilvl w:val="1"/>
          <w:numId w:val="1"/>
        </w:numPr>
        <w:rPr>
          <w:rFonts w:ascii="Times New Roman" w:hAnsi="Times New Roman" w:cs="Times New Roman"/>
          <w:sz w:val="32"/>
          <w:szCs w:val="32"/>
        </w:rPr>
      </w:pPr>
      <w:proofErr w:type="spellStart"/>
      <w:r w:rsidRPr="00335917">
        <w:rPr>
          <w:rFonts w:ascii="Times New Roman" w:hAnsi="Times New Roman" w:cs="Times New Roman"/>
          <w:i/>
          <w:iCs/>
          <w:sz w:val="32"/>
          <w:szCs w:val="32"/>
        </w:rPr>
        <w:lastRenderedPageBreak/>
        <w:t>Koshu</w:t>
      </w:r>
      <w:proofErr w:type="spellEnd"/>
      <w:r w:rsidRPr="00335917">
        <w:rPr>
          <w:rFonts w:ascii="Times New Roman" w:hAnsi="Times New Roman" w:cs="Times New Roman"/>
          <w:sz w:val="32"/>
          <w:szCs w:val="32"/>
        </w:rPr>
        <w:t xml:space="preserve"> – An emerging variety gaining traction in experimental plantings.</w:t>
      </w:r>
    </w:p>
    <w:p w14:paraId="6A766580" w14:textId="57DC7796" w:rsidR="003C1F9B" w:rsidRPr="00335917" w:rsidRDefault="003C1F9B" w:rsidP="003C1F9B">
      <w:pPr>
        <w:rPr>
          <w:rFonts w:ascii="Times New Roman" w:hAnsi="Times New Roman" w:cs="Times New Roman"/>
          <w:sz w:val="32"/>
          <w:szCs w:val="32"/>
        </w:rPr>
      </w:pPr>
      <w:r w:rsidRPr="00335917">
        <w:rPr>
          <w:rFonts w:ascii="Times New Roman" w:hAnsi="Times New Roman" w:cs="Times New Roman"/>
          <w:b/>
          <w:bCs/>
          <w:sz w:val="32"/>
          <w:szCs w:val="32"/>
        </w:rPr>
        <w:t>Wine Classification System</w:t>
      </w:r>
    </w:p>
    <w:p w14:paraId="5B20D283" w14:textId="187099C3" w:rsidR="003C1F9B" w:rsidRPr="00335917" w:rsidRDefault="003C1F9B" w:rsidP="003C1F9B">
      <w:pPr>
        <w:rPr>
          <w:rFonts w:ascii="Times New Roman" w:hAnsi="Times New Roman" w:cs="Times New Roman"/>
          <w:sz w:val="32"/>
          <w:szCs w:val="32"/>
        </w:rPr>
      </w:pPr>
      <w:r w:rsidRPr="00335917">
        <w:rPr>
          <w:rFonts w:ascii="Times New Roman" w:hAnsi="Times New Roman" w:cs="Times New Roman"/>
          <w:sz w:val="32"/>
          <w:szCs w:val="32"/>
        </w:rPr>
        <w:t>The U.S. does not have a hierarchical appellation system like Europe but follows:</w:t>
      </w:r>
    </w:p>
    <w:p w14:paraId="1538E4D4" w14:textId="525DC3D8" w:rsidR="003C1F9B" w:rsidRPr="00335917" w:rsidRDefault="00E23E7A" w:rsidP="003C1F9B">
      <w:pPr>
        <w:numPr>
          <w:ilvl w:val="0"/>
          <w:numId w:val="2"/>
        </w:numPr>
        <w:rPr>
          <w:rFonts w:ascii="Times New Roman" w:hAnsi="Times New Roman" w:cs="Times New Roman"/>
          <w:sz w:val="32"/>
          <w:szCs w:val="32"/>
        </w:rPr>
      </w:pPr>
      <w:r>
        <w:rPr>
          <w:noProof/>
        </w:rPr>
        <w:drawing>
          <wp:anchor distT="0" distB="0" distL="114300" distR="114300" simplePos="0" relativeHeight="251659264" behindDoc="0" locked="0" layoutInCell="1" allowOverlap="1" wp14:anchorId="1935D7D7" wp14:editId="15B563DE">
            <wp:simplePos x="0" y="0"/>
            <wp:positionH relativeFrom="margin">
              <wp:align>right</wp:align>
            </wp:positionH>
            <wp:positionV relativeFrom="paragraph">
              <wp:posOffset>1077595</wp:posOffset>
            </wp:positionV>
            <wp:extent cx="3200400" cy="2133600"/>
            <wp:effectExtent l="0" t="0" r="0" b="0"/>
            <wp:wrapSquare wrapText="bothSides"/>
            <wp:docPr id="497175665" name="Picture 2" descr="Napa Valley American Viticultural Areas - The Napa Win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a Valley American Viticultural Areas - The Napa Wine Proj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F9B" w:rsidRPr="00335917">
        <w:rPr>
          <w:rFonts w:ascii="Times New Roman" w:hAnsi="Times New Roman" w:cs="Times New Roman"/>
          <w:b/>
          <w:bCs/>
          <w:sz w:val="32"/>
          <w:szCs w:val="32"/>
        </w:rPr>
        <w:t>American Viticultural Areas (AVAs):</w:t>
      </w:r>
      <w:r w:rsidR="003C1F9B" w:rsidRPr="00335917">
        <w:rPr>
          <w:rFonts w:ascii="Times New Roman" w:hAnsi="Times New Roman" w:cs="Times New Roman"/>
          <w:sz w:val="32"/>
          <w:szCs w:val="32"/>
        </w:rPr>
        <w:t xml:space="preserve"> Defined by geographic boundaries rather than strict winemaking regulations. Some regions, such as Napa Valley, contain </w:t>
      </w:r>
      <w:r w:rsidR="003C1F9B" w:rsidRPr="00335917">
        <w:rPr>
          <w:rFonts w:ascii="Times New Roman" w:hAnsi="Times New Roman" w:cs="Times New Roman"/>
          <w:b/>
          <w:bCs/>
          <w:sz w:val="32"/>
          <w:szCs w:val="32"/>
        </w:rPr>
        <w:t>nested AVAs</w:t>
      </w:r>
      <w:r w:rsidR="003C1F9B" w:rsidRPr="00335917">
        <w:rPr>
          <w:rFonts w:ascii="Times New Roman" w:hAnsi="Times New Roman" w:cs="Times New Roman"/>
          <w:sz w:val="32"/>
          <w:szCs w:val="32"/>
        </w:rPr>
        <w:t xml:space="preserve"> (e.g., Howell Mountain within Napa).</w:t>
      </w:r>
      <w:r w:rsidRPr="00E23E7A">
        <w:t xml:space="preserve"> </w:t>
      </w:r>
    </w:p>
    <w:p w14:paraId="42AF4872" w14:textId="38AB7F84" w:rsidR="003C1F9B" w:rsidRPr="00335917" w:rsidRDefault="003C1F9B" w:rsidP="003C1F9B">
      <w:pPr>
        <w:numPr>
          <w:ilvl w:val="0"/>
          <w:numId w:val="2"/>
        </w:numPr>
        <w:rPr>
          <w:rFonts w:ascii="Times New Roman" w:hAnsi="Times New Roman" w:cs="Times New Roman"/>
          <w:sz w:val="32"/>
          <w:szCs w:val="32"/>
        </w:rPr>
      </w:pPr>
      <w:r w:rsidRPr="00335917">
        <w:rPr>
          <w:rFonts w:ascii="Times New Roman" w:hAnsi="Times New Roman" w:cs="Times New Roman"/>
          <w:b/>
          <w:bCs/>
          <w:sz w:val="32"/>
          <w:szCs w:val="32"/>
        </w:rPr>
        <w:t>Estate Bottled:</w:t>
      </w:r>
      <w:r w:rsidRPr="00335917">
        <w:rPr>
          <w:rFonts w:ascii="Times New Roman" w:hAnsi="Times New Roman" w:cs="Times New Roman"/>
          <w:sz w:val="32"/>
          <w:szCs w:val="32"/>
        </w:rPr>
        <w:t xml:space="preserve"> Wines produced and bottled at the same estate where the grapes are grown.</w:t>
      </w:r>
    </w:p>
    <w:p w14:paraId="597B166D" w14:textId="27B2B79A" w:rsidR="003C1F9B" w:rsidRPr="00335917" w:rsidRDefault="003C1F9B" w:rsidP="003C1F9B">
      <w:pPr>
        <w:numPr>
          <w:ilvl w:val="0"/>
          <w:numId w:val="2"/>
        </w:numPr>
        <w:rPr>
          <w:rFonts w:ascii="Times New Roman" w:hAnsi="Times New Roman" w:cs="Times New Roman"/>
          <w:sz w:val="32"/>
          <w:szCs w:val="32"/>
        </w:rPr>
      </w:pPr>
      <w:r w:rsidRPr="00335917">
        <w:rPr>
          <w:rFonts w:ascii="Times New Roman" w:hAnsi="Times New Roman" w:cs="Times New Roman"/>
          <w:b/>
          <w:bCs/>
          <w:sz w:val="32"/>
          <w:szCs w:val="32"/>
        </w:rPr>
        <w:t>Varietal Labeling:</w:t>
      </w:r>
      <w:r w:rsidRPr="00335917">
        <w:rPr>
          <w:rFonts w:ascii="Times New Roman" w:hAnsi="Times New Roman" w:cs="Times New Roman"/>
          <w:sz w:val="32"/>
          <w:szCs w:val="32"/>
        </w:rPr>
        <w:t xml:space="preserve"> At least 75% of the stated grape must be used in the wine.</w:t>
      </w:r>
    </w:p>
    <w:p w14:paraId="62184BB5" w14:textId="09E70A91" w:rsidR="003C1F9B" w:rsidRPr="00335917" w:rsidRDefault="003C1F9B" w:rsidP="003C1F9B">
      <w:pPr>
        <w:numPr>
          <w:ilvl w:val="0"/>
          <w:numId w:val="2"/>
        </w:numPr>
        <w:rPr>
          <w:rFonts w:ascii="Times New Roman" w:hAnsi="Times New Roman" w:cs="Times New Roman"/>
          <w:sz w:val="32"/>
          <w:szCs w:val="32"/>
        </w:rPr>
      </w:pPr>
      <w:r w:rsidRPr="00335917">
        <w:rPr>
          <w:rFonts w:ascii="Times New Roman" w:hAnsi="Times New Roman" w:cs="Times New Roman"/>
          <w:b/>
          <w:bCs/>
          <w:sz w:val="32"/>
          <w:szCs w:val="32"/>
        </w:rPr>
        <w:t>Regional Blends:</w:t>
      </w:r>
      <w:r w:rsidRPr="00335917">
        <w:rPr>
          <w:rFonts w:ascii="Times New Roman" w:hAnsi="Times New Roman" w:cs="Times New Roman"/>
          <w:sz w:val="32"/>
          <w:szCs w:val="32"/>
        </w:rPr>
        <w:t xml:space="preserve"> Many wines, such as those from Oregon and Washington, are labeled by state or regional AVA.</w:t>
      </w:r>
    </w:p>
    <w:p w14:paraId="591D3F1C" w14:textId="7F8D1492" w:rsidR="003C1F9B" w:rsidRPr="00335917" w:rsidRDefault="00E23E7A" w:rsidP="003C1F9B">
      <w:pPr>
        <w:rPr>
          <w:rFonts w:ascii="Times New Roman" w:hAnsi="Times New Roman" w:cs="Times New Roman"/>
          <w:sz w:val="32"/>
          <w:szCs w:val="32"/>
        </w:rPr>
      </w:pPr>
      <w:r>
        <w:rPr>
          <w:noProof/>
        </w:rPr>
        <w:drawing>
          <wp:anchor distT="0" distB="0" distL="114300" distR="114300" simplePos="0" relativeHeight="251660288" behindDoc="0" locked="0" layoutInCell="1" allowOverlap="1" wp14:anchorId="152A87B6" wp14:editId="4CFD49E1">
            <wp:simplePos x="0" y="0"/>
            <wp:positionH relativeFrom="column">
              <wp:posOffset>5410200</wp:posOffset>
            </wp:positionH>
            <wp:positionV relativeFrom="paragraph">
              <wp:posOffset>-65405</wp:posOffset>
            </wp:positionV>
            <wp:extent cx="704850" cy="2437130"/>
            <wp:effectExtent l="0" t="0" r="0" b="1270"/>
            <wp:wrapSquare wrapText="bothSides"/>
            <wp:docPr id="1307709327" name="Picture 3" descr="2019 Stags' Leap Napa Valley Cabernet Sauv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 Stags' Leap Napa Valley Cabernet Sauvignon"/>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4632" r="33333"/>
                    <a:stretch/>
                  </pic:blipFill>
                  <pic:spPr bwMode="auto">
                    <a:xfrm>
                      <a:off x="0" y="0"/>
                      <a:ext cx="704850" cy="2437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1F9B" w:rsidRPr="00335917">
        <w:rPr>
          <w:rFonts w:ascii="Times New Roman" w:hAnsi="Times New Roman" w:cs="Times New Roman"/>
          <w:b/>
          <w:bCs/>
          <w:sz w:val="32"/>
          <w:szCs w:val="32"/>
        </w:rPr>
        <w:t>Notable Wine Styles</w:t>
      </w:r>
    </w:p>
    <w:p w14:paraId="520B05A3" w14:textId="7111BFDF" w:rsidR="003C1F9B" w:rsidRPr="00335917" w:rsidRDefault="003C1F9B" w:rsidP="003C1F9B">
      <w:pPr>
        <w:numPr>
          <w:ilvl w:val="0"/>
          <w:numId w:val="3"/>
        </w:numPr>
        <w:rPr>
          <w:rFonts w:ascii="Times New Roman" w:hAnsi="Times New Roman" w:cs="Times New Roman"/>
          <w:sz w:val="32"/>
          <w:szCs w:val="32"/>
        </w:rPr>
      </w:pPr>
      <w:r w:rsidRPr="00335917">
        <w:rPr>
          <w:rFonts w:ascii="Times New Roman" w:hAnsi="Times New Roman" w:cs="Times New Roman"/>
          <w:b/>
          <w:bCs/>
          <w:sz w:val="32"/>
          <w:szCs w:val="32"/>
        </w:rPr>
        <w:t>Napa Valley Cabernet Sauvignon (Iconic Red)</w:t>
      </w:r>
      <w:r w:rsidR="00E23E7A" w:rsidRPr="00E23E7A">
        <w:t xml:space="preserve"> </w:t>
      </w:r>
    </w:p>
    <w:p w14:paraId="0BE430B5" w14:textId="77777777" w:rsidR="003C1F9B" w:rsidRPr="00335917" w:rsidRDefault="003C1F9B" w:rsidP="003C1F9B">
      <w:pPr>
        <w:numPr>
          <w:ilvl w:val="1"/>
          <w:numId w:val="3"/>
        </w:numPr>
        <w:rPr>
          <w:rFonts w:ascii="Times New Roman" w:hAnsi="Times New Roman" w:cs="Times New Roman"/>
          <w:sz w:val="32"/>
          <w:szCs w:val="32"/>
        </w:rPr>
      </w:pPr>
      <w:r w:rsidRPr="00335917">
        <w:rPr>
          <w:rFonts w:ascii="Times New Roman" w:hAnsi="Times New Roman" w:cs="Times New Roman"/>
          <w:i/>
          <w:iCs/>
          <w:sz w:val="32"/>
          <w:szCs w:val="32"/>
        </w:rPr>
        <w:t>Classification Level:</w:t>
      </w:r>
      <w:r w:rsidRPr="00335917">
        <w:rPr>
          <w:rFonts w:ascii="Times New Roman" w:hAnsi="Times New Roman" w:cs="Times New Roman"/>
          <w:sz w:val="32"/>
          <w:szCs w:val="32"/>
        </w:rPr>
        <w:t xml:space="preserve"> AVA Napa Valley.</w:t>
      </w:r>
    </w:p>
    <w:p w14:paraId="4C2D5836" w14:textId="77777777" w:rsidR="003C1F9B" w:rsidRPr="00335917" w:rsidRDefault="003C1F9B" w:rsidP="003C1F9B">
      <w:pPr>
        <w:numPr>
          <w:ilvl w:val="1"/>
          <w:numId w:val="3"/>
        </w:numPr>
        <w:rPr>
          <w:rFonts w:ascii="Times New Roman" w:hAnsi="Times New Roman" w:cs="Times New Roman"/>
          <w:sz w:val="32"/>
          <w:szCs w:val="32"/>
        </w:rPr>
      </w:pPr>
      <w:r w:rsidRPr="00335917">
        <w:rPr>
          <w:rFonts w:ascii="Times New Roman" w:hAnsi="Times New Roman" w:cs="Times New Roman"/>
          <w:i/>
          <w:iCs/>
          <w:sz w:val="32"/>
          <w:szCs w:val="32"/>
        </w:rPr>
        <w:t>Composition:</w:t>
      </w:r>
      <w:r w:rsidRPr="00335917">
        <w:rPr>
          <w:rFonts w:ascii="Times New Roman" w:hAnsi="Times New Roman" w:cs="Times New Roman"/>
          <w:sz w:val="32"/>
          <w:szCs w:val="32"/>
        </w:rPr>
        <w:t xml:space="preserve"> 100% Cabernet Sauvignon or blends with Merlot, Petit Verdot.</w:t>
      </w:r>
    </w:p>
    <w:p w14:paraId="029DDBE6" w14:textId="77777777" w:rsidR="003C1F9B" w:rsidRPr="00335917" w:rsidRDefault="003C1F9B" w:rsidP="003C1F9B">
      <w:pPr>
        <w:numPr>
          <w:ilvl w:val="1"/>
          <w:numId w:val="3"/>
        </w:numPr>
        <w:rPr>
          <w:rFonts w:ascii="Times New Roman" w:hAnsi="Times New Roman" w:cs="Times New Roman"/>
          <w:sz w:val="32"/>
          <w:szCs w:val="32"/>
        </w:rPr>
      </w:pPr>
      <w:r w:rsidRPr="00335917">
        <w:rPr>
          <w:rFonts w:ascii="Times New Roman" w:hAnsi="Times New Roman" w:cs="Times New Roman"/>
          <w:i/>
          <w:iCs/>
          <w:sz w:val="32"/>
          <w:szCs w:val="32"/>
        </w:rPr>
        <w:t>Production Method:</w:t>
      </w:r>
      <w:r w:rsidRPr="00335917">
        <w:rPr>
          <w:rFonts w:ascii="Times New Roman" w:hAnsi="Times New Roman" w:cs="Times New Roman"/>
          <w:sz w:val="32"/>
          <w:szCs w:val="32"/>
        </w:rPr>
        <w:t xml:space="preserve"> Extended maceration, oak aging.</w:t>
      </w:r>
    </w:p>
    <w:p w14:paraId="7D09B695" w14:textId="77777777" w:rsidR="003C1F9B" w:rsidRPr="00335917" w:rsidRDefault="003C1F9B" w:rsidP="003C1F9B">
      <w:pPr>
        <w:numPr>
          <w:ilvl w:val="1"/>
          <w:numId w:val="3"/>
        </w:numPr>
        <w:rPr>
          <w:rFonts w:ascii="Times New Roman" w:hAnsi="Times New Roman" w:cs="Times New Roman"/>
          <w:sz w:val="32"/>
          <w:szCs w:val="32"/>
        </w:rPr>
      </w:pPr>
      <w:r w:rsidRPr="00335917">
        <w:rPr>
          <w:rFonts w:ascii="Times New Roman" w:hAnsi="Times New Roman" w:cs="Times New Roman"/>
          <w:i/>
          <w:iCs/>
          <w:sz w:val="32"/>
          <w:szCs w:val="32"/>
        </w:rPr>
        <w:t>Aging Requirements:</w:t>
      </w:r>
      <w:r w:rsidRPr="00335917">
        <w:rPr>
          <w:rFonts w:ascii="Times New Roman" w:hAnsi="Times New Roman" w:cs="Times New Roman"/>
          <w:sz w:val="32"/>
          <w:szCs w:val="32"/>
        </w:rPr>
        <w:t xml:space="preserve"> 12–24 months in oak.</w:t>
      </w:r>
    </w:p>
    <w:p w14:paraId="78AE5C87" w14:textId="7C42C785" w:rsidR="003C1F9B" w:rsidRPr="00335917" w:rsidRDefault="003C1F9B" w:rsidP="003C1F9B">
      <w:pPr>
        <w:numPr>
          <w:ilvl w:val="1"/>
          <w:numId w:val="3"/>
        </w:numPr>
        <w:rPr>
          <w:rFonts w:ascii="Times New Roman" w:hAnsi="Times New Roman" w:cs="Times New Roman"/>
          <w:sz w:val="32"/>
          <w:szCs w:val="32"/>
        </w:rPr>
      </w:pPr>
      <w:r w:rsidRPr="00335917">
        <w:rPr>
          <w:rFonts w:ascii="Times New Roman" w:hAnsi="Times New Roman" w:cs="Times New Roman"/>
          <w:i/>
          <w:iCs/>
          <w:sz w:val="32"/>
          <w:szCs w:val="32"/>
        </w:rPr>
        <w:lastRenderedPageBreak/>
        <w:t>Alcohol Content:</w:t>
      </w:r>
      <w:r w:rsidRPr="00335917">
        <w:rPr>
          <w:rFonts w:ascii="Times New Roman" w:hAnsi="Times New Roman" w:cs="Times New Roman"/>
          <w:sz w:val="32"/>
          <w:szCs w:val="32"/>
        </w:rPr>
        <w:t xml:space="preserve"> 13.5–15.5% ABV.</w:t>
      </w:r>
    </w:p>
    <w:p w14:paraId="54209543" w14:textId="6D28DDCA" w:rsidR="003C1F9B" w:rsidRPr="00335917" w:rsidRDefault="003C1F9B" w:rsidP="003C1F9B">
      <w:pPr>
        <w:numPr>
          <w:ilvl w:val="1"/>
          <w:numId w:val="3"/>
        </w:numPr>
        <w:rPr>
          <w:rFonts w:ascii="Times New Roman" w:hAnsi="Times New Roman" w:cs="Times New Roman"/>
          <w:sz w:val="32"/>
          <w:szCs w:val="32"/>
        </w:rPr>
      </w:pPr>
      <w:r w:rsidRPr="00335917">
        <w:rPr>
          <w:rFonts w:ascii="Times New Roman" w:hAnsi="Times New Roman" w:cs="Times New Roman"/>
          <w:i/>
          <w:iCs/>
          <w:sz w:val="32"/>
          <w:szCs w:val="32"/>
        </w:rPr>
        <w:t>Organoleptic Profile:</w:t>
      </w:r>
      <w:r w:rsidRPr="00335917">
        <w:rPr>
          <w:rFonts w:ascii="Times New Roman" w:hAnsi="Times New Roman" w:cs="Times New Roman"/>
          <w:sz w:val="32"/>
          <w:szCs w:val="32"/>
        </w:rPr>
        <w:t xml:space="preserve"> Blackcurrant, cedar, graphite, and structured tannins.</w:t>
      </w:r>
      <w:r w:rsidR="00E25D7C">
        <w:rPr>
          <w:rFonts w:ascii="Times New Roman" w:hAnsi="Times New Roman" w:cs="Times New Roman"/>
          <w:sz w:val="32"/>
          <w:szCs w:val="32"/>
        </w:rPr>
        <w:br/>
      </w:r>
    </w:p>
    <w:p w14:paraId="010B0CAD" w14:textId="73DCAD65" w:rsidR="003C1F9B" w:rsidRPr="00335917" w:rsidRDefault="00E23E7A" w:rsidP="003C1F9B">
      <w:pPr>
        <w:numPr>
          <w:ilvl w:val="0"/>
          <w:numId w:val="3"/>
        </w:numPr>
        <w:rPr>
          <w:rFonts w:ascii="Times New Roman" w:hAnsi="Times New Roman" w:cs="Times New Roman"/>
          <w:sz w:val="32"/>
          <w:szCs w:val="32"/>
        </w:rPr>
      </w:pPr>
      <w:r>
        <w:rPr>
          <w:noProof/>
        </w:rPr>
        <w:drawing>
          <wp:anchor distT="0" distB="0" distL="114300" distR="114300" simplePos="0" relativeHeight="251661312" behindDoc="0" locked="0" layoutInCell="1" allowOverlap="1" wp14:anchorId="612DA856" wp14:editId="622EBFC2">
            <wp:simplePos x="0" y="0"/>
            <wp:positionH relativeFrom="margin">
              <wp:align>right</wp:align>
            </wp:positionH>
            <wp:positionV relativeFrom="paragraph">
              <wp:posOffset>81915</wp:posOffset>
            </wp:positionV>
            <wp:extent cx="824865" cy="2669540"/>
            <wp:effectExtent l="0" t="0" r="0" b="0"/>
            <wp:wrapSquare wrapText="bothSides"/>
            <wp:docPr id="504463461" name="Picture 4" descr="Willamette Valley Vineyards Whole Cluster Pinot Noir - 750ML | Bremers Wine and Liqu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llamette Valley Vineyards Whole Cluster Pinot Noir - 750ML | Bremers Wine and Liqu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4865" cy="2669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F9B" w:rsidRPr="00335917">
        <w:rPr>
          <w:rFonts w:ascii="Times New Roman" w:hAnsi="Times New Roman" w:cs="Times New Roman"/>
          <w:b/>
          <w:bCs/>
          <w:sz w:val="32"/>
          <w:szCs w:val="32"/>
        </w:rPr>
        <w:t>Willamette Valley Pinot Noir (Elegant Red)</w:t>
      </w:r>
      <w:r w:rsidRPr="00E23E7A">
        <w:t xml:space="preserve"> </w:t>
      </w:r>
    </w:p>
    <w:p w14:paraId="1FF1FA74" w14:textId="22A7F9BD" w:rsidR="003C1F9B" w:rsidRPr="00335917" w:rsidRDefault="003C1F9B" w:rsidP="003C1F9B">
      <w:pPr>
        <w:numPr>
          <w:ilvl w:val="1"/>
          <w:numId w:val="3"/>
        </w:numPr>
        <w:rPr>
          <w:rFonts w:ascii="Times New Roman" w:hAnsi="Times New Roman" w:cs="Times New Roman"/>
          <w:sz w:val="32"/>
          <w:szCs w:val="32"/>
        </w:rPr>
      </w:pPr>
      <w:r w:rsidRPr="00335917">
        <w:rPr>
          <w:rFonts w:ascii="Times New Roman" w:hAnsi="Times New Roman" w:cs="Times New Roman"/>
          <w:i/>
          <w:iCs/>
          <w:sz w:val="32"/>
          <w:szCs w:val="32"/>
        </w:rPr>
        <w:t>Classification Level:</w:t>
      </w:r>
      <w:r w:rsidRPr="00335917">
        <w:rPr>
          <w:rFonts w:ascii="Times New Roman" w:hAnsi="Times New Roman" w:cs="Times New Roman"/>
          <w:sz w:val="32"/>
          <w:szCs w:val="32"/>
        </w:rPr>
        <w:t xml:space="preserve"> AVA Willamette Valley.</w:t>
      </w:r>
    </w:p>
    <w:p w14:paraId="2121F110" w14:textId="697C33F4" w:rsidR="003C1F9B" w:rsidRPr="00335917" w:rsidRDefault="003C1F9B" w:rsidP="003C1F9B">
      <w:pPr>
        <w:numPr>
          <w:ilvl w:val="1"/>
          <w:numId w:val="3"/>
        </w:numPr>
        <w:rPr>
          <w:rFonts w:ascii="Times New Roman" w:hAnsi="Times New Roman" w:cs="Times New Roman"/>
          <w:sz w:val="32"/>
          <w:szCs w:val="32"/>
        </w:rPr>
      </w:pPr>
      <w:r w:rsidRPr="00335917">
        <w:rPr>
          <w:rFonts w:ascii="Times New Roman" w:hAnsi="Times New Roman" w:cs="Times New Roman"/>
          <w:i/>
          <w:iCs/>
          <w:sz w:val="32"/>
          <w:szCs w:val="32"/>
        </w:rPr>
        <w:t>Composition:</w:t>
      </w:r>
      <w:r w:rsidRPr="00335917">
        <w:rPr>
          <w:rFonts w:ascii="Times New Roman" w:hAnsi="Times New Roman" w:cs="Times New Roman"/>
          <w:sz w:val="32"/>
          <w:szCs w:val="32"/>
        </w:rPr>
        <w:t xml:space="preserve"> 100% Pinot Noir.</w:t>
      </w:r>
    </w:p>
    <w:p w14:paraId="2E29A547" w14:textId="35F2C8A0" w:rsidR="003C1F9B" w:rsidRPr="00335917" w:rsidRDefault="003C1F9B" w:rsidP="003C1F9B">
      <w:pPr>
        <w:numPr>
          <w:ilvl w:val="1"/>
          <w:numId w:val="3"/>
        </w:numPr>
        <w:rPr>
          <w:rFonts w:ascii="Times New Roman" w:hAnsi="Times New Roman" w:cs="Times New Roman"/>
          <w:sz w:val="32"/>
          <w:szCs w:val="32"/>
        </w:rPr>
      </w:pPr>
      <w:r w:rsidRPr="00335917">
        <w:rPr>
          <w:rFonts w:ascii="Times New Roman" w:hAnsi="Times New Roman" w:cs="Times New Roman"/>
          <w:i/>
          <w:iCs/>
          <w:sz w:val="32"/>
          <w:szCs w:val="32"/>
        </w:rPr>
        <w:t>Production Method:</w:t>
      </w:r>
      <w:r w:rsidRPr="00335917">
        <w:rPr>
          <w:rFonts w:ascii="Times New Roman" w:hAnsi="Times New Roman" w:cs="Times New Roman"/>
          <w:sz w:val="32"/>
          <w:szCs w:val="32"/>
        </w:rPr>
        <w:t xml:space="preserve"> Fermented in small batches, often aged in French oak.</w:t>
      </w:r>
    </w:p>
    <w:p w14:paraId="0EB6684E" w14:textId="0F37CAD3" w:rsidR="003C1F9B" w:rsidRPr="00335917" w:rsidRDefault="003C1F9B" w:rsidP="003C1F9B">
      <w:pPr>
        <w:numPr>
          <w:ilvl w:val="1"/>
          <w:numId w:val="3"/>
        </w:numPr>
        <w:rPr>
          <w:rFonts w:ascii="Times New Roman" w:hAnsi="Times New Roman" w:cs="Times New Roman"/>
          <w:sz w:val="32"/>
          <w:szCs w:val="32"/>
        </w:rPr>
      </w:pPr>
      <w:r w:rsidRPr="00335917">
        <w:rPr>
          <w:rFonts w:ascii="Times New Roman" w:hAnsi="Times New Roman" w:cs="Times New Roman"/>
          <w:i/>
          <w:iCs/>
          <w:sz w:val="32"/>
          <w:szCs w:val="32"/>
        </w:rPr>
        <w:t>Aging Requirements:</w:t>
      </w:r>
      <w:r w:rsidRPr="00335917">
        <w:rPr>
          <w:rFonts w:ascii="Times New Roman" w:hAnsi="Times New Roman" w:cs="Times New Roman"/>
          <w:sz w:val="32"/>
          <w:szCs w:val="32"/>
        </w:rPr>
        <w:t xml:space="preserve"> 8–18 months in oak.</w:t>
      </w:r>
    </w:p>
    <w:p w14:paraId="06CC2975" w14:textId="65649078" w:rsidR="003C1F9B" w:rsidRPr="00335917" w:rsidRDefault="003C1F9B" w:rsidP="003C1F9B">
      <w:pPr>
        <w:numPr>
          <w:ilvl w:val="1"/>
          <w:numId w:val="3"/>
        </w:numPr>
        <w:rPr>
          <w:rFonts w:ascii="Times New Roman" w:hAnsi="Times New Roman" w:cs="Times New Roman"/>
          <w:sz w:val="32"/>
          <w:szCs w:val="32"/>
        </w:rPr>
      </w:pPr>
      <w:r w:rsidRPr="00335917">
        <w:rPr>
          <w:rFonts w:ascii="Times New Roman" w:hAnsi="Times New Roman" w:cs="Times New Roman"/>
          <w:i/>
          <w:iCs/>
          <w:sz w:val="32"/>
          <w:szCs w:val="32"/>
        </w:rPr>
        <w:t>Alcohol Content:</w:t>
      </w:r>
      <w:r w:rsidRPr="00335917">
        <w:rPr>
          <w:rFonts w:ascii="Times New Roman" w:hAnsi="Times New Roman" w:cs="Times New Roman"/>
          <w:sz w:val="32"/>
          <w:szCs w:val="32"/>
        </w:rPr>
        <w:t xml:space="preserve"> 12.5–14% ABV.</w:t>
      </w:r>
    </w:p>
    <w:p w14:paraId="615F104E" w14:textId="321521DE" w:rsidR="003C1F9B" w:rsidRPr="00335917" w:rsidRDefault="003C1F9B" w:rsidP="003C1F9B">
      <w:pPr>
        <w:numPr>
          <w:ilvl w:val="1"/>
          <w:numId w:val="3"/>
        </w:numPr>
        <w:rPr>
          <w:rFonts w:ascii="Times New Roman" w:hAnsi="Times New Roman" w:cs="Times New Roman"/>
          <w:sz w:val="32"/>
          <w:szCs w:val="32"/>
        </w:rPr>
      </w:pPr>
      <w:r w:rsidRPr="00335917">
        <w:rPr>
          <w:rFonts w:ascii="Times New Roman" w:hAnsi="Times New Roman" w:cs="Times New Roman"/>
          <w:i/>
          <w:iCs/>
          <w:sz w:val="32"/>
          <w:szCs w:val="32"/>
        </w:rPr>
        <w:t>Organoleptic Profile:</w:t>
      </w:r>
      <w:r w:rsidRPr="00335917">
        <w:rPr>
          <w:rFonts w:ascii="Times New Roman" w:hAnsi="Times New Roman" w:cs="Times New Roman"/>
          <w:sz w:val="32"/>
          <w:szCs w:val="32"/>
        </w:rPr>
        <w:t xml:space="preserve"> Red cherry, earth, forest floor, and silky tannins.</w:t>
      </w:r>
      <w:r w:rsidR="00E25D7C">
        <w:rPr>
          <w:rFonts w:ascii="Times New Roman" w:hAnsi="Times New Roman" w:cs="Times New Roman"/>
          <w:sz w:val="32"/>
          <w:szCs w:val="32"/>
        </w:rPr>
        <w:br/>
      </w:r>
    </w:p>
    <w:p w14:paraId="17017BA2" w14:textId="798ADFE3" w:rsidR="003C1F9B" w:rsidRPr="00335917" w:rsidRDefault="00E23E7A" w:rsidP="003C1F9B">
      <w:pPr>
        <w:numPr>
          <w:ilvl w:val="0"/>
          <w:numId w:val="3"/>
        </w:numPr>
        <w:rPr>
          <w:rFonts w:ascii="Times New Roman" w:hAnsi="Times New Roman" w:cs="Times New Roman"/>
          <w:sz w:val="32"/>
          <w:szCs w:val="32"/>
        </w:rPr>
      </w:pPr>
      <w:r>
        <w:rPr>
          <w:noProof/>
        </w:rPr>
        <w:drawing>
          <wp:anchor distT="0" distB="0" distL="114300" distR="114300" simplePos="0" relativeHeight="251662336" behindDoc="0" locked="0" layoutInCell="1" allowOverlap="1" wp14:anchorId="5652009D" wp14:editId="7229E9DA">
            <wp:simplePos x="0" y="0"/>
            <wp:positionH relativeFrom="column">
              <wp:posOffset>133350</wp:posOffset>
            </wp:positionH>
            <wp:positionV relativeFrom="paragraph">
              <wp:posOffset>11430</wp:posOffset>
            </wp:positionV>
            <wp:extent cx="981075" cy="3168015"/>
            <wp:effectExtent l="0" t="0" r="0" b="0"/>
            <wp:wrapSquare wrapText="bothSides"/>
            <wp:docPr id="917998571" name="Picture 5" descr="Decoy Limited Chardonnay Sonoma Coast 2021 | Fiche produit | SAQ.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coy Limited Chardonnay Sonoma Coast 2021 | Fiche produit | SAQ.COM"/>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084" r="27083"/>
                    <a:stretch/>
                  </pic:blipFill>
                  <pic:spPr bwMode="auto">
                    <a:xfrm>
                      <a:off x="0" y="0"/>
                      <a:ext cx="981075" cy="3168015"/>
                    </a:xfrm>
                    <a:prstGeom prst="rect">
                      <a:avLst/>
                    </a:prstGeom>
                    <a:noFill/>
                    <a:ln>
                      <a:noFill/>
                    </a:ln>
                    <a:extLst>
                      <a:ext uri="{53640926-AAD7-44D8-BBD7-CCE9431645EC}">
                        <a14:shadowObscured xmlns:a14="http://schemas.microsoft.com/office/drawing/2010/main"/>
                      </a:ext>
                    </a:extLst>
                  </pic:spPr>
                </pic:pic>
              </a:graphicData>
            </a:graphic>
          </wp:anchor>
        </w:drawing>
      </w:r>
      <w:r w:rsidR="003C1F9B" w:rsidRPr="00335917">
        <w:rPr>
          <w:rFonts w:ascii="Times New Roman" w:hAnsi="Times New Roman" w:cs="Times New Roman"/>
          <w:b/>
          <w:bCs/>
          <w:sz w:val="32"/>
          <w:szCs w:val="32"/>
        </w:rPr>
        <w:t>Sonoma Chardonnay (Diverse Expressions)</w:t>
      </w:r>
    </w:p>
    <w:p w14:paraId="2EF0B83D" w14:textId="6139167C" w:rsidR="003C1F9B" w:rsidRPr="00335917" w:rsidRDefault="003C1F9B" w:rsidP="003C1F9B">
      <w:pPr>
        <w:numPr>
          <w:ilvl w:val="1"/>
          <w:numId w:val="3"/>
        </w:numPr>
        <w:rPr>
          <w:rFonts w:ascii="Times New Roman" w:hAnsi="Times New Roman" w:cs="Times New Roman"/>
          <w:sz w:val="32"/>
          <w:szCs w:val="32"/>
        </w:rPr>
      </w:pPr>
      <w:r w:rsidRPr="00335917">
        <w:rPr>
          <w:rFonts w:ascii="Times New Roman" w:hAnsi="Times New Roman" w:cs="Times New Roman"/>
          <w:i/>
          <w:iCs/>
          <w:sz w:val="32"/>
          <w:szCs w:val="32"/>
        </w:rPr>
        <w:t>Classification Level:</w:t>
      </w:r>
      <w:r w:rsidRPr="00335917">
        <w:rPr>
          <w:rFonts w:ascii="Times New Roman" w:hAnsi="Times New Roman" w:cs="Times New Roman"/>
          <w:sz w:val="32"/>
          <w:szCs w:val="32"/>
        </w:rPr>
        <w:t xml:space="preserve"> AVA Sonoma County.</w:t>
      </w:r>
    </w:p>
    <w:p w14:paraId="63D8D373" w14:textId="13DF3E3D" w:rsidR="003C1F9B" w:rsidRPr="00335917" w:rsidRDefault="003C1F9B" w:rsidP="003C1F9B">
      <w:pPr>
        <w:numPr>
          <w:ilvl w:val="1"/>
          <w:numId w:val="3"/>
        </w:numPr>
        <w:rPr>
          <w:rFonts w:ascii="Times New Roman" w:hAnsi="Times New Roman" w:cs="Times New Roman"/>
          <w:sz w:val="32"/>
          <w:szCs w:val="32"/>
        </w:rPr>
      </w:pPr>
      <w:r w:rsidRPr="00335917">
        <w:rPr>
          <w:rFonts w:ascii="Times New Roman" w:hAnsi="Times New Roman" w:cs="Times New Roman"/>
          <w:i/>
          <w:iCs/>
          <w:sz w:val="32"/>
          <w:szCs w:val="32"/>
        </w:rPr>
        <w:t>Composition:</w:t>
      </w:r>
      <w:r w:rsidRPr="00335917">
        <w:rPr>
          <w:rFonts w:ascii="Times New Roman" w:hAnsi="Times New Roman" w:cs="Times New Roman"/>
          <w:sz w:val="32"/>
          <w:szCs w:val="32"/>
        </w:rPr>
        <w:t xml:space="preserve"> 100% Chardonnay.</w:t>
      </w:r>
    </w:p>
    <w:p w14:paraId="1034D412" w14:textId="79EEE8A7" w:rsidR="003C1F9B" w:rsidRPr="00335917" w:rsidRDefault="003C1F9B" w:rsidP="003C1F9B">
      <w:pPr>
        <w:numPr>
          <w:ilvl w:val="1"/>
          <w:numId w:val="3"/>
        </w:numPr>
        <w:rPr>
          <w:rFonts w:ascii="Times New Roman" w:hAnsi="Times New Roman" w:cs="Times New Roman"/>
          <w:sz w:val="32"/>
          <w:szCs w:val="32"/>
        </w:rPr>
      </w:pPr>
      <w:r w:rsidRPr="00335917">
        <w:rPr>
          <w:rFonts w:ascii="Times New Roman" w:hAnsi="Times New Roman" w:cs="Times New Roman"/>
          <w:i/>
          <w:iCs/>
          <w:sz w:val="32"/>
          <w:szCs w:val="32"/>
        </w:rPr>
        <w:t>Production Method:</w:t>
      </w:r>
      <w:r w:rsidRPr="00335917">
        <w:rPr>
          <w:rFonts w:ascii="Times New Roman" w:hAnsi="Times New Roman" w:cs="Times New Roman"/>
          <w:sz w:val="32"/>
          <w:szCs w:val="32"/>
        </w:rPr>
        <w:t xml:space="preserve"> Stainless steel or barrel fermentation.</w:t>
      </w:r>
      <w:r w:rsidR="00E23E7A" w:rsidRPr="00E23E7A">
        <w:t xml:space="preserve"> </w:t>
      </w:r>
    </w:p>
    <w:p w14:paraId="55B88297" w14:textId="1C155F4B" w:rsidR="003C1F9B" w:rsidRPr="00335917" w:rsidRDefault="003C1F9B" w:rsidP="003C1F9B">
      <w:pPr>
        <w:numPr>
          <w:ilvl w:val="1"/>
          <w:numId w:val="3"/>
        </w:numPr>
        <w:rPr>
          <w:rFonts w:ascii="Times New Roman" w:hAnsi="Times New Roman" w:cs="Times New Roman"/>
          <w:sz w:val="32"/>
          <w:szCs w:val="32"/>
        </w:rPr>
      </w:pPr>
      <w:r w:rsidRPr="00335917">
        <w:rPr>
          <w:rFonts w:ascii="Times New Roman" w:hAnsi="Times New Roman" w:cs="Times New Roman"/>
          <w:i/>
          <w:iCs/>
          <w:sz w:val="32"/>
          <w:szCs w:val="32"/>
        </w:rPr>
        <w:t>Aging Requirements:</w:t>
      </w:r>
      <w:r w:rsidRPr="00335917">
        <w:rPr>
          <w:rFonts w:ascii="Times New Roman" w:hAnsi="Times New Roman" w:cs="Times New Roman"/>
          <w:sz w:val="32"/>
          <w:szCs w:val="32"/>
        </w:rPr>
        <w:t xml:space="preserve"> Varies by producer.</w:t>
      </w:r>
    </w:p>
    <w:p w14:paraId="2276C2B5" w14:textId="77777777" w:rsidR="003C1F9B" w:rsidRPr="00335917" w:rsidRDefault="003C1F9B" w:rsidP="003C1F9B">
      <w:pPr>
        <w:numPr>
          <w:ilvl w:val="1"/>
          <w:numId w:val="3"/>
        </w:numPr>
        <w:rPr>
          <w:rFonts w:ascii="Times New Roman" w:hAnsi="Times New Roman" w:cs="Times New Roman"/>
          <w:sz w:val="32"/>
          <w:szCs w:val="32"/>
        </w:rPr>
      </w:pPr>
      <w:r w:rsidRPr="00335917">
        <w:rPr>
          <w:rFonts w:ascii="Times New Roman" w:hAnsi="Times New Roman" w:cs="Times New Roman"/>
          <w:i/>
          <w:iCs/>
          <w:sz w:val="32"/>
          <w:szCs w:val="32"/>
        </w:rPr>
        <w:t>Alcohol Content:</w:t>
      </w:r>
      <w:r w:rsidRPr="00335917">
        <w:rPr>
          <w:rFonts w:ascii="Times New Roman" w:hAnsi="Times New Roman" w:cs="Times New Roman"/>
          <w:sz w:val="32"/>
          <w:szCs w:val="32"/>
        </w:rPr>
        <w:t xml:space="preserve"> 12.5–14.5% ABV.</w:t>
      </w:r>
    </w:p>
    <w:p w14:paraId="41186A27" w14:textId="77777777" w:rsidR="003C1F9B" w:rsidRDefault="003C1F9B" w:rsidP="003C1F9B">
      <w:pPr>
        <w:numPr>
          <w:ilvl w:val="1"/>
          <w:numId w:val="3"/>
        </w:numPr>
        <w:rPr>
          <w:rFonts w:ascii="Times New Roman" w:hAnsi="Times New Roman" w:cs="Times New Roman"/>
          <w:sz w:val="32"/>
          <w:szCs w:val="32"/>
        </w:rPr>
      </w:pPr>
      <w:r w:rsidRPr="00335917">
        <w:rPr>
          <w:rFonts w:ascii="Times New Roman" w:hAnsi="Times New Roman" w:cs="Times New Roman"/>
          <w:i/>
          <w:iCs/>
          <w:sz w:val="32"/>
          <w:szCs w:val="32"/>
        </w:rPr>
        <w:t>Organoleptic Profile:</w:t>
      </w:r>
      <w:r w:rsidRPr="00335917">
        <w:rPr>
          <w:rFonts w:ascii="Times New Roman" w:hAnsi="Times New Roman" w:cs="Times New Roman"/>
          <w:sz w:val="32"/>
          <w:szCs w:val="32"/>
        </w:rPr>
        <w:t xml:space="preserve"> Green apple, lemon zest (unoaked); butter, vanilla (oaked).</w:t>
      </w:r>
    </w:p>
    <w:p w14:paraId="68D8318B" w14:textId="1F6C527D" w:rsidR="00E25D7C" w:rsidRPr="00335917" w:rsidRDefault="00E25D7C" w:rsidP="00E25D7C">
      <w:pPr>
        <w:ind w:left="720"/>
        <w:rPr>
          <w:rFonts w:ascii="Times New Roman" w:hAnsi="Times New Roman" w:cs="Times New Roman"/>
          <w:sz w:val="32"/>
          <w:szCs w:val="32"/>
        </w:rPr>
      </w:pPr>
    </w:p>
    <w:p w14:paraId="60AD302F" w14:textId="40F91CA7" w:rsidR="003C1F9B" w:rsidRPr="00335917" w:rsidRDefault="00A45221" w:rsidP="003C1F9B">
      <w:pPr>
        <w:numPr>
          <w:ilvl w:val="0"/>
          <w:numId w:val="3"/>
        </w:numPr>
        <w:rPr>
          <w:rFonts w:ascii="Times New Roman" w:hAnsi="Times New Roman" w:cs="Times New Roman"/>
          <w:sz w:val="32"/>
          <w:szCs w:val="32"/>
        </w:rPr>
      </w:pPr>
      <w:r>
        <w:rPr>
          <w:noProof/>
        </w:rPr>
        <w:lastRenderedPageBreak/>
        <w:drawing>
          <wp:anchor distT="0" distB="0" distL="114300" distR="114300" simplePos="0" relativeHeight="251666432" behindDoc="0" locked="0" layoutInCell="1" allowOverlap="1" wp14:anchorId="5726EBFF" wp14:editId="1D42AE26">
            <wp:simplePos x="0" y="0"/>
            <wp:positionH relativeFrom="column">
              <wp:posOffset>4935855</wp:posOffset>
            </wp:positionH>
            <wp:positionV relativeFrom="paragraph">
              <wp:posOffset>106680</wp:posOffset>
            </wp:positionV>
            <wp:extent cx="845185" cy="3124200"/>
            <wp:effectExtent l="0" t="0" r="0" b="0"/>
            <wp:wrapSquare wrapText="bothSides"/>
            <wp:docPr id="664215006" name="Picture 6" descr="Mulberry Road Cellars Lodi Old Vine Zinfandel - Williams Sonoma Wine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lberry Road Cellars Lodi Old Vine Zinfandel - Williams Sonoma Wine Club"/>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019" t="2564" r="37820" b="4487"/>
                    <a:stretch/>
                  </pic:blipFill>
                  <pic:spPr bwMode="auto">
                    <a:xfrm>
                      <a:off x="0" y="0"/>
                      <a:ext cx="845185" cy="312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1F9B" w:rsidRPr="00335917">
        <w:rPr>
          <w:rFonts w:ascii="Times New Roman" w:hAnsi="Times New Roman" w:cs="Times New Roman"/>
          <w:b/>
          <w:bCs/>
          <w:sz w:val="32"/>
          <w:szCs w:val="32"/>
        </w:rPr>
        <w:t>Old Vine Zinfandel (California Heritage Wine)</w:t>
      </w:r>
      <w:r w:rsidR="00E25D7C" w:rsidRPr="00E25D7C">
        <w:t xml:space="preserve"> </w:t>
      </w:r>
    </w:p>
    <w:p w14:paraId="6F1E68FE" w14:textId="53C4C59F" w:rsidR="003C1F9B" w:rsidRPr="00335917" w:rsidRDefault="003C1F9B" w:rsidP="003C1F9B">
      <w:pPr>
        <w:numPr>
          <w:ilvl w:val="1"/>
          <w:numId w:val="3"/>
        </w:numPr>
        <w:rPr>
          <w:rFonts w:ascii="Times New Roman" w:hAnsi="Times New Roman" w:cs="Times New Roman"/>
          <w:sz w:val="32"/>
          <w:szCs w:val="32"/>
        </w:rPr>
      </w:pPr>
      <w:r w:rsidRPr="00335917">
        <w:rPr>
          <w:rFonts w:ascii="Times New Roman" w:hAnsi="Times New Roman" w:cs="Times New Roman"/>
          <w:i/>
          <w:iCs/>
          <w:sz w:val="32"/>
          <w:szCs w:val="32"/>
        </w:rPr>
        <w:t>Classification Level:</w:t>
      </w:r>
      <w:r w:rsidRPr="00335917">
        <w:rPr>
          <w:rFonts w:ascii="Times New Roman" w:hAnsi="Times New Roman" w:cs="Times New Roman"/>
          <w:sz w:val="32"/>
          <w:szCs w:val="32"/>
        </w:rPr>
        <w:t xml:space="preserve"> AVA Lodi, Paso Robles, Sonoma County.</w:t>
      </w:r>
    </w:p>
    <w:p w14:paraId="7CAEC404" w14:textId="29757C17" w:rsidR="003C1F9B" w:rsidRPr="00335917" w:rsidRDefault="003C1F9B" w:rsidP="003C1F9B">
      <w:pPr>
        <w:numPr>
          <w:ilvl w:val="1"/>
          <w:numId w:val="3"/>
        </w:numPr>
        <w:rPr>
          <w:rFonts w:ascii="Times New Roman" w:hAnsi="Times New Roman" w:cs="Times New Roman"/>
          <w:sz w:val="32"/>
          <w:szCs w:val="32"/>
        </w:rPr>
      </w:pPr>
      <w:r w:rsidRPr="00335917">
        <w:rPr>
          <w:rFonts w:ascii="Times New Roman" w:hAnsi="Times New Roman" w:cs="Times New Roman"/>
          <w:i/>
          <w:iCs/>
          <w:sz w:val="32"/>
          <w:szCs w:val="32"/>
        </w:rPr>
        <w:t>Composition:</w:t>
      </w:r>
      <w:r w:rsidRPr="00335917">
        <w:rPr>
          <w:rFonts w:ascii="Times New Roman" w:hAnsi="Times New Roman" w:cs="Times New Roman"/>
          <w:sz w:val="32"/>
          <w:szCs w:val="32"/>
        </w:rPr>
        <w:t xml:space="preserve"> 100% Zinfandel.</w:t>
      </w:r>
    </w:p>
    <w:p w14:paraId="57A2D572" w14:textId="72C64AFF" w:rsidR="003C1F9B" w:rsidRPr="00335917" w:rsidRDefault="003C1F9B" w:rsidP="003C1F9B">
      <w:pPr>
        <w:numPr>
          <w:ilvl w:val="1"/>
          <w:numId w:val="3"/>
        </w:numPr>
        <w:rPr>
          <w:rFonts w:ascii="Times New Roman" w:hAnsi="Times New Roman" w:cs="Times New Roman"/>
          <w:sz w:val="32"/>
          <w:szCs w:val="32"/>
        </w:rPr>
      </w:pPr>
      <w:r w:rsidRPr="00335917">
        <w:rPr>
          <w:rFonts w:ascii="Times New Roman" w:hAnsi="Times New Roman" w:cs="Times New Roman"/>
          <w:i/>
          <w:iCs/>
          <w:sz w:val="32"/>
          <w:szCs w:val="32"/>
        </w:rPr>
        <w:t>Production Method:</w:t>
      </w:r>
      <w:r w:rsidRPr="00335917">
        <w:rPr>
          <w:rFonts w:ascii="Times New Roman" w:hAnsi="Times New Roman" w:cs="Times New Roman"/>
          <w:sz w:val="32"/>
          <w:szCs w:val="32"/>
        </w:rPr>
        <w:t xml:space="preserve"> Extended maceration, aged in oak.</w:t>
      </w:r>
    </w:p>
    <w:p w14:paraId="1CE36A55" w14:textId="5DE76D57" w:rsidR="003C1F9B" w:rsidRPr="00335917" w:rsidRDefault="003C1F9B" w:rsidP="003C1F9B">
      <w:pPr>
        <w:numPr>
          <w:ilvl w:val="1"/>
          <w:numId w:val="3"/>
        </w:numPr>
        <w:rPr>
          <w:rFonts w:ascii="Times New Roman" w:hAnsi="Times New Roman" w:cs="Times New Roman"/>
          <w:sz w:val="32"/>
          <w:szCs w:val="32"/>
        </w:rPr>
      </w:pPr>
      <w:r w:rsidRPr="00335917">
        <w:rPr>
          <w:rFonts w:ascii="Times New Roman" w:hAnsi="Times New Roman" w:cs="Times New Roman"/>
          <w:i/>
          <w:iCs/>
          <w:sz w:val="32"/>
          <w:szCs w:val="32"/>
        </w:rPr>
        <w:t>Aging Requirements:</w:t>
      </w:r>
      <w:r w:rsidRPr="00335917">
        <w:rPr>
          <w:rFonts w:ascii="Times New Roman" w:hAnsi="Times New Roman" w:cs="Times New Roman"/>
          <w:sz w:val="32"/>
          <w:szCs w:val="32"/>
        </w:rPr>
        <w:t xml:space="preserve"> 12–18 months.</w:t>
      </w:r>
    </w:p>
    <w:p w14:paraId="5B72F247" w14:textId="31D518DF" w:rsidR="003C1F9B" w:rsidRPr="00335917" w:rsidRDefault="003C1F9B" w:rsidP="003C1F9B">
      <w:pPr>
        <w:numPr>
          <w:ilvl w:val="1"/>
          <w:numId w:val="3"/>
        </w:numPr>
        <w:rPr>
          <w:rFonts w:ascii="Times New Roman" w:hAnsi="Times New Roman" w:cs="Times New Roman"/>
          <w:sz w:val="32"/>
          <w:szCs w:val="32"/>
        </w:rPr>
      </w:pPr>
      <w:r w:rsidRPr="00335917">
        <w:rPr>
          <w:rFonts w:ascii="Times New Roman" w:hAnsi="Times New Roman" w:cs="Times New Roman"/>
          <w:i/>
          <w:iCs/>
          <w:sz w:val="32"/>
          <w:szCs w:val="32"/>
        </w:rPr>
        <w:t>Alcohol Content:</w:t>
      </w:r>
      <w:r w:rsidRPr="00335917">
        <w:rPr>
          <w:rFonts w:ascii="Times New Roman" w:hAnsi="Times New Roman" w:cs="Times New Roman"/>
          <w:sz w:val="32"/>
          <w:szCs w:val="32"/>
        </w:rPr>
        <w:t xml:space="preserve"> 14–16% ABV.</w:t>
      </w:r>
    </w:p>
    <w:p w14:paraId="63C57EDC" w14:textId="4523CA1F" w:rsidR="003C1F9B" w:rsidRPr="00335917" w:rsidRDefault="003C1F9B" w:rsidP="003C1F9B">
      <w:pPr>
        <w:numPr>
          <w:ilvl w:val="1"/>
          <w:numId w:val="3"/>
        </w:numPr>
        <w:rPr>
          <w:rFonts w:ascii="Times New Roman" w:hAnsi="Times New Roman" w:cs="Times New Roman"/>
          <w:sz w:val="32"/>
          <w:szCs w:val="32"/>
        </w:rPr>
      </w:pPr>
      <w:r w:rsidRPr="00335917">
        <w:rPr>
          <w:rFonts w:ascii="Times New Roman" w:hAnsi="Times New Roman" w:cs="Times New Roman"/>
          <w:i/>
          <w:iCs/>
          <w:sz w:val="32"/>
          <w:szCs w:val="32"/>
        </w:rPr>
        <w:t>Organoleptic Profile:</w:t>
      </w:r>
      <w:r w:rsidRPr="00335917">
        <w:rPr>
          <w:rFonts w:ascii="Times New Roman" w:hAnsi="Times New Roman" w:cs="Times New Roman"/>
          <w:sz w:val="32"/>
          <w:szCs w:val="32"/>
        </w:rPr>
        <w:t xml:space="preserve"> Ripe blackberry, plum, pepper spice, and jammy richness.</w:t>
      </w:r>
    </w:p>
    <w:p w14:paraId="2AA09B6F" w14:textId="1A78C024" w:rsidR="003C1F9B" w:rsidRPr="00335917" w:rsidRDefault="003C1F9B" w:rsidP="003C1F9B">
      <w:pPr>
        <w:rPr>
          <w:rFonts w:ascii="Times New Roman" w:hAnsi="Times New Roman" w:cs="Times New Roman"/>
          <w:sz w:val="32"/>
          <w:szCs w:val="32"/>
        </w:rPr>
      </w:pPr>
      <w:r w:rsidRPr="00335917">
        <w:rPr>
          <w:rFonts w:ascii="Times New Roman" w:hAnsi="Times New Roman" w:cs="Times New Roman"/>
          <w:b/>
          <w:bCs/>
          <w:sz w:val="32"/>
          <w:szCs w:val="32"/>
        </w:rPr>
        <w:t>Additional Context</w:t>
      </w:r>
    </w:p>
    <w:p w14:paraId="6E77BF2C" w14:textId="7FD48E36" w:rsidR="003C1F9B" w:rsidRPr="00335917" w:rsidRDefault="003C1F9B" w:rsidP="003C1F9B">
      <w:pPr>
        <w:numPr>
          <w:ilvl w:val="0"/>
          <w:numId w:val="4"/>
        </w:numPr>
        <w:rPr>
          <w:rFonts w:ascii="Times New Roman" w:hAnsi="Times New Roman" w:cs="Times New Roman"/>
          <w:sz w:val="32"/>
          <w:szCs w:val="32"/>
        </w:rPr>
      </w:pPr>
      <w:r w:rsidRPr="00335917">
        <w:rPr>
          <w:rFonts w:ascii="Times New Roman" w:hAnsi="Times New Roman" w:cs="Times New Roman"/>
          <w:i/>
          <w:iCs/>
          <w:sz w:val="32"/>
          <w:szCs w:val="32"/>
        </w:rPr>
        <w:t>Recent Developments:</w:t>
      </w:r>
      <w:r w:rsidRPr="00335917">
        <w:rPr>
          <w:rFonts w:ascii="Times New Roman" w:hAnsi="Times New Roman" w:cs="Times New Roman"/>
          <w:sz w:val="32"/>
          <w:szCs w:val="32"/>
        </w:rPr>
        <w:t xml:space="preserve"> Growing focus on sustainability, organic, and biodynamic farming, as well as the rise of </w:t>
      </w:r>
      <w:r w:rsidRPr="00335917">
        <w:rPr>
          <w:rFonts w:ascii="Times New Roman" w:hAnsi="Times New Roman" w:cs="Times New Roman"/>
          <w:b/>
          <w:bCs/>
          <w:sz w:val="32"/>
          <w:szCs w:val="32"/>
        </w:rPr>
        <w:t>low-intervention natural winemaking</w:t>
      </w:r>
      <w:r w:rsidRPr="00335917">
        <w:rPr>
          <w:rFonts w:ascii="Times New Roman" w:hAnsi="Times New Roman" w:cs="Times New Roman"/>
          <w:sz w:val="32"/>
          <w:szCs w:val="32"/>
        </w:rPr>
        <w:t>.</w:t>
      </w:r>
    </w:p>
    <w:p w14:paraId="02EDF0A0" w14:textId="1E115769" w:rsidR="003C1F9B" w:rsidRPr="00335917" w:rsidRDefault="003C1F9B" w:rsidP="003C1F9B">
      <w:pPr>
        <w:numPr>
          <w:ilvl w:val="0"/>
          <w:numId w:val="4"/>
        </w:numPr>
        <w:rPr>
          <w:rFonts w:ascii="Times New Roman" w:hAnsi="Times New Roman" w:cs="Times New Roman"/>
          <w:sz w:val="32"/>
          <w:szCs w:val="32"/>
        </w:rPr>
      </w:pPr>
      <w:r w:rsidRPr="00335917">
        <w:rPr>
          <w:rFonts w:ascii="Times New Roman" w:hAnsi="Times New Roman" w:cs="Times New Roman"/>
          <w:i/>
          <w:iCs/>
          <w:sz w:val="32"/>
          <w:szCs w:val="32"/>
        </w:rPr>
        <w:t>Historical Evolution:</w:t>
      </w:r>
      <w:r w:rsidRPr="00335917">
        <w:rPr>
          <w:rFonts w:ascii="Times New Roman" w:hAnsi="Times New Roman" w:cs="Times New Roman"/>
          <w:sz w:val="32"/>
          <w:szCs w:val="32"/>
        </w:rPr>
        <w:t xml:space="preserve"> From early mission grape plantings in California to </w:t>
      </w:r>
      <w:r w:rsidRPr="00335917">
        <w:rPr>
          <w:rFonts w:ascii="Times New Roman" w:hAnsi="Times New Roman" w:cs="Times New Roman"/>
          <w:b/>
          <w:bCs/>
          <w:sz w:val="32"/>
          <w:szCs w:val="32"/>
        </w:rPr>
        <w:t>Prohibition’s setbacks</w:t>
      </w:r>
      <w:r w:rsidRPr="00335917">
        <w:rPr>
          <w:rFonts w:ascii="Times New Roman" w:hAnsi="Times New Roman" w:cs="Times New Roman"/>
          <w:sz w:val="32"/>
          <w:szCs w:val="32"/>
        </w:rPr>
        <w:t xml:space="preserve">, followed by Napa’s rise after the </w:t>
      </w:r>
      <w:r w:rsidRPr="00335917">
        <w:rPr>
          <w:rFonts w:ascii="Times New Roman" w:hAnsi="Times New Roman" w:cs="Times New Roman"/>
          <w:b/>
          <w:bCs/>
          <w:sz w:val="32"/>
          <w:szCs w:val="32"/>
        </w:rPr>
        <w:t>1976 Judgment of Paris</w:t>
      </w:r>
      <w:r w:rsidRPr="00335917">
        <w:rPr>
          <w:rFonts w:ascii="Times New Roman" w:hAnsi="Times New Roman" w:cs="Times New Roman"/>
          <w:sz w:val="32"/>
          <w:szCs w:val="32"/>
        </w:rPr>
        <w:t>.</w:t>
      </w:r>
    </w:p>
    <w:p w14:paraId="7D34E47E" w14:textId="7F53C4A3" w:rsidR="003C1F9B" w:rsidRPr="00335917" w:rsidRDefault="003C1F9B" w:rsidP="003C1F9B">
      <w:pPr>
        <w:numPr>
          <w:ilvl w:val="0"/>
          <w:numId w:val="4"/>
        </w:numPr>
        <w:rPr>
          <w:rFonts w:ascii="Times New Roman" w:hAnsi="Times New Roman" w:cs="Times New Roman"/>
          <w:sz w:val="32"/>
          <w:szCs w:val="32"/>
        </w:rPr>
      </w:pPr>
      <w:r w:rsidRPr="00335917">
        <w:rPr>
          <w:rFonts w:ascii="Times New Roman" w:hAnsi="Times New Roman" w:cs="Times New Roman"/>
          <w:i/>
          <w:iCs/>
          <w:sz w:val="32"/>
          <w:szCs w:val="32"/>
        </w:rPr>
        <w:t>Food Pairing Notes:</w:t>
      </w:r>
      <w:r w:rsidRPr="00335917">
        <w:rPr>
          <w:rFonts w:ascii="Times New Roman" w:hAnsi="Times New Roman" w:cs="Times New Roman"/>
          <w:sz w:val="32"/>
          <w:szCs w:val="32"/>
        </w:rPr>
        <w:t xml:space="preserve"> Napa Cabernet Sauvignon pairs well with grilled steak; Oregon Pinot Noir complements salmon; </w:t>
      </w:r>
      <w:r w:rsidRPr="00335917">
        <w:rPr>
          <w:rFonts w:ascii="Times New Roman" w:hAnsi="Times New Roman" w:cs="Times New Roman"/>
          <w:b/>
          <w:bCs/>
          <w:sz w:val="32"/>
          <w:szCs w:val="32"/>
        </w:rPr>
        <w:t>Zinfandel is a classic match for barbecue</w:t>
      </w:r>
      <w:r w:rsidRPr="00335917">
        <w:rPr>
          <w:rFonts w:ascii="Times New Roman" w:hAnsi="Times New Roman" w:cs="Times New Roman"/>
          <w:sz w:val="32"/>
          <w:szCs w:val="32"/>
        </w:rPr>
        <w:t>.</w:t>
      </w:r>
    </w:p>
    <w:p w14:paraId="712EA2B8" w14:textId="4BAB99B3" w:rsidR="003C1F9B" w:rsidRPr="00335917" w:rsidRDefault="00A45221" w:rsidP="003C1F9B">
      <w:pPr>
        <w:numPr>
          <w:ilvl w:val="0"/>
          <w:numId w:val="4"/>
        </w:numPr>
        <w:rPr>
          <w:rFonts w:ascii="Times New Roman" w:hAnsi="Times New Roman" w:cs="Times New Roman"/>
          <w:sz w:val="32"/>
          <w:szCs w:val="32"/>
        </w:rPr>
      </w:pPr>
      <w:r w:rsidRPr="00A45221">
        <w:rPr>
          <w:rFonts w:ascii="Times New Roman" w:hAnsi="Times New Roman" w:cs="Times New Roman"/>
          <w:i/>
          <w:iCs/>
          <w:sz w:val="32"/>
          <w:szCs w:val="32"/>
        </w:rPr>
        <w:lastRenderedPageBreak/>
        <w:drawing>
          <wp:anchor distT="0" distB="0" distL="114300" distR="114300" simplePos="0" relativeHeight="251664384" behindDoc="0" locked="0" layoutInCell="1" allowOverlap="1" wp14:anchorId="003491F5" wp14:editId="113444DE">
            <wp:simplePos x="0" y="0"/>
            <wp:positionH relativeFrom="column">
              <wp:posOffset>5048250</wp:posOffset>
            </wp:positionH>
            <wp:positionV relativeFrom="paragraph">
              <wp:posOffset>10160</wp:posOffset>
            </wp:positionV>
            <wp:extent cx="816610" cy="3149600"/>
            <wp:effectExtent l="0" t="0" r="2540" b="0"/>
            <wp:wrapSquare wrapText="bothSides"/>
            <wp:docPr id="998960898" name="Picture 8" descr="1995 Opus One 95 | Win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95 Opus One 95 | Wine Libra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6610" cy="314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F9B" w:rsidRPr="00335917">
        <w:rPr>
          <w:rFonts w:ascii="Times New Roman" w:hAnsi="Times New Roman" w:cs="Times New Roman"/>
          <w:i/>
          <w:iCs/>
          <w:sz w:val="32"/>
          <w:szCs w:val="32"/>
        </w:rPr>
        <w:t>Notable Producers:</w:t>
      </w:r>
    </w:p>
    <w:p w14:paraId="252561CF" w14:textId="18A33542" w:rsidR="003C1F9B" w:rsidRPr="00335917" w:rsidRDefault="00A45221" w:rsidP="003C1F9B">
      <w:pPr>
        <w:numPr>
          <w:ilvl w:val="1"/>
          <w:numId w:val="4"/>
        </w:numPr>
        <w:rPr>
          <w:rFonts w:ascii="Times New Roman" w:hAnsi="Times New Roman" w:cs="Times New Roman"/>
          <w:sz w:val="32"/>
          <w:szCs w:val="32"/>
        </w:rPr>
      </w:pPr>
      <w:r w:rsidRPr="00A45221">
        <w:rPr>
          <w:rFonts w:ascii="Times New Roman" w:hAnsi="Times New Roman" w:cs="Times New Roman"/>
          <w:i/>
          <w:iCs/>
          <w:sz w:val="32"/>
          <w:szCs w:val="32"/>
        </w:rPr>
        <w:t xml:space="preserve"> </w:t>
      </w:r>
      <w:r w:rsidR="003C1F9B" w:rsidRPr="00335917">
        <w:rPr>
          <w:rFonts w:ascii="Times New Roman" w:hAnsi="Times New Roman" w:cs="Times New Roman"/>
          <w:i/>
          <w:iCs/>
          <w:sz w:val="32"/>
          <w:szCs w:val="32"/>
        </w:rPr>
        <w:t>Opus One (California)</w:t>
      </w:r>
      <w:r w:rsidR="003C1F9B" w:rsidRPr="00335917">
        <w:rPr>
          <w:rFonts w:ascii="Times New Roman" w:hAnsi="Times New Roman" w:cs="Times New Roman"/>
          <w:sz w:val="32"/>
          <w:szCs w:val="32"/>
        </w:rPr>
        <w:t xml:space="preserve"> – A leading Napa Valley producer of Bordeaux-style blends.</w:t>
      </w:r>
    </w:p>
    <w:p w14:paraId="26260A82" w14:textId="77777777" w:rsidR="003C1F9B" w:rsidRPr="00335917" w:rsidRDefault="003C1F9B" w:rsidP="003C1F9B">
      <w:pPr>
        <w:numPr>
          <w:ilvl w:val="1"/>
          <w:numId w:val="4"/>
        </w:numPr>
        <w:rPr>
          <w:rFonts w:ascii="Times New Roman" w:hAnsi="Times New Roman" w:cs="Times New Roman"/>
          <w:sz w:val="32"/>
          <w:szCs w:val="32"/>
        </w:rPr>
      </w:pPr>
      <w:r w:rsidRPr="00335917">
        <w:rPr>
          <w:rFonts w:ascii="Times New Roman" w:hAnsi="Times New Roman" w:cs="Times New Roman"/>
          <w:i/>
          <w:iCs/>
          <w:sz w:val="32"/>
          <w:szCs w:val="32"/>
        </w:rPr>
        <w:t>Domaine Serene (Oregon)</w:t>
      </w:r>
      <w:r w:rsidRPr="00335917">
        <w:rPr>
          <w:rFonts w:ascii="Times New Roman" w:hAnsi="Times New Roman" w:cs="Times New Roman"/>
          <w:sz w:val="32"/>
          <w:szCs w:val="32"/>
        </w:rPr>
        <w:t xml:space="preserve"> – A benchmark for Willamette Valley Pinot Noir.</w:t>
      </w:r>
    </w:p>
    <w:p w14:paraId="1C6DDB92" w14:textId="77777777" w:rsidR="003C1F9B" w:rsidRPr="00335917" w:rsidRDefault="003C1F9B" w:rsidP="003C1F9B">
      <w:pPr>
        <w:numPr>
          <w:ilvl w:val="1"/>
          <w:numId w:val="4"/>
        </w:numPr>
        <w:rPr>
          <w:rFonts w:ascii="Times New Roman" w:hAnsi="Times New Roman" w:cs="Times New Roman"/>
          <w:sz w:val="32"/>
          <w:szCs w:val="32"/>
        </w:rPr>
      </w:pPr>
      <w:r w:rsidRPr="00335917">
        <w:rPr>
          <w:rFonts w:ascii="Times New Roman" w:hAnsi="Times New Roman" w:cs="Times New Roman"/>
          <w:i/>
          <w:iCs/>
          <w:sz w:val="32"/>
          <w:szCs w:val="32"/>
        </w:rPr>
        <w:t>Chateau Ste. Michelle (Washington)</w:t>
      </w:r>
      <w:r w:rsidRPr="00335917">
        <w:rPr>
          <w:rFonts w:ascii="Times New Roman" w:hAnsi="Times New Roman" w:cs="Times New Roman"/>
          <w:sz w:val="32"/>
          <w:szCs w:val="32"/>
        </w:rPr>
        <w:t xml:space="preserve"> – The most recognized producer of Riesling in the U.S.</w:t>
      </w:r>
    </w:p>
    <w:p w14:paraId="3D8D2850" w14:textId="77777777" w:rsidR="003C1F9B" w:rsidRPr="00335917" w:rsidRDefault="003C1F9B" w:rsidP="003C1F9B">
      <w:pPr>
        <w:numPr>
          <w:ilvl w:val="1"/>
          <w:numId w:val="4"/>
        </w:numPr>
        <w:rPr>
          <w:rFonts w:ascii="Times New Roman" w:hAnsi="Times New Roman" w:cs="Times New Roman"/>
          <w:sz w:val="32"/>
          <w:szCs w:val="32"/>
        </w:rPr>
      </w:pPr>
      <w:r w:rsidRPr="00335917">
        <w:rPr>
          <w:rFonts w:ascii="Times New Roman" w:hAnsi="Times New Roman" w:cs="Times New Roman"/>
          <w:i/>
          <w:iCs/>
          <w:sz w:val="32"/>
          <w:szCs w:val="32"/>
        </w:rPr>
        <w:t>Turley Wine Cellars (California)</w:t>
      </w:r>
      <w:r w:rsidRPr="00335917">
        <w:rPr>
          <w:rFonts w:ascii="Times New Roman" w:hAnsi="Times New Roman" w:cs="Times New Roman"/>
          <w:sz w:val="32"/>
          <w:szCs w:val="32"/>
        </w:rPr>
        <w:t xml:space="preserve"> – Renowned for its Old Vine Zinfandels.</w:t>
      </w:r>
    </w:p>
    <w:p w14:paraId="6B504859" w14:textId="77777777" w:rsidR="003C1F9B" w:rsidRPr="00335917" w:rsidRDefault="003C1F9B" w:rsidP="003C1F9B">
      <w:pPr>
        <w:rPr>
          <w:rFonts w:ascii="Times New Roman" w:hAnsi="Times New Roman" w:cs="Times New Roman"/>
          <w:sz w:val="32"/>
          <w:szCs w:val="32"/>
        </w:rPr>
      </w:pPr>
      <w:r w:rsidRPr="00335917">
        <w:rPr>
          <w:rFonts w:ascii="Times New Roman" w:hAnsi="Times New Roman" w:cs="Times New Roman"/>
          <w:b/>
          <w:bCs/>
          <w:sz w:val="32"/>
          <w:szCs w:val="32"/>
        </w:rPr>
        <w:t>Key Takeaways for Sommeliers</w:t>
      </w:r>
    </w:p>
    <w:p w14:paraId="01F45C85" w14:textId="77777777" w:rsidR="003C1F9B" w:rsidRPr="00335917" w:rsidRDefault="003C1F9B" w:rsidP="003C1F9B">
      <w:pPr>
        <w:rPr>
          <w:rFonts w:ascii="Times New Roman" w:hAnsi="Times New Roman" w:cs="Times New Roman"/>
          <w:sz w:val="32"/>
          <w:szCs w:val="32"/>
        </w:rPr>
      </w:pPr>
      <w:r w:rsidRPr="00335917">
        <w:rPr>
          <w:rFonts w:ascii="Times New Roman" w:hAnsi="Times New Roman" w:cs="Times New Roman"/>
          <w:sz w:val="32"/>
          <w:szCs w:val="32"/>
        </w:rPr>
        <w:t xml:space="preserve">The U.S. wine industry’s flexibility and innovation make it a critical region for sommeliers. The diverse climate zones allow for an impressive variety of styles, from robust Napa Cabernets to the delicate Pinot Noirs of Oregon. Understanding the </w:t>
      </w:r>
      <w:r w:rsidRPr="00335917">
        <w:rPr>
          <w:rFonts w:ascii="Times New Roman" w:hAnsi="Times New Roman" w:cs="Times New Roman"/>
          <w:b/>
          <w:bCs/>
          <w:sz w:val="32"/>
          <w:szCs w:val="32"/>
        </w:rPr>
        <w:t>nested AVA system</w:t>
      </w:r>
      <w:r w:rsidRPr="00335917">
        <w:rPr>
          <w:rFonts w:ascii="Times New Roman" w:hAnsi="Times New Roman" w:cs="Times New Roman"/>
          <w:sz w:val="32"/>
          <w:szCs w:val="32"/>
        </w:rPr>
        <w:t xml:space="preserve">, regional differences, and the influence of </w:t>
      </w:r>
      <w:r w:rsidRPr="00335917">
        <w:rPr>
          <w:rFonts w:ascii="Times New Roman" w:hAnsi="Times New Roman" w:cs="Times New Roman"/>
          <w:b/>
          <w:bCs/>
          <w:sz w:val="32"/>
          <w:szCs w:val="32"/>
        </w:rPr>
        <w:t>Old World vs. New World winemaking approaches</w:t>
      </w:r>
      <w:r w:rsidRPr="00335917">
        <w:rPr>
          <w:rFonts w:ascii="Times New Roman" w:hAnsi="Times New Roman" w:cs="Times New Roman"/>
          <w:sz w:val="32"/>
          <w:szCs w:val="32"/>
        </w:rPr>
        <w:t xml:space="preserve"> is key to mastering American wines.</w:t>
      </w:r>
    </w:p>
    <w:p w14:paraId="168E1A3C" w14:textId="77777777" w:rsidR="003C1F9B" w:rsidRPr="00335917" w:rsidRDefault="003C1F9B" w:rsidP="003C1F9B">
      <w:pPr>
        <w:rPr>
          <w:rFonts w:ascii="Times New Roman" w:hAnsi="Times New Roman" w:cs="Times New Roman"/>
          <w:sz w:val="32"/>
          <w:szCs w:val="32"/>
        </w:rPr>
      </w:pPr>
      <w:r w:rsidRPr="00335917">
        <w:rPr>
          <w:rFonts w:ascii="Times New Roman" w:hAnsi="Times New Roman" w:cs="Times New Roman"/>
          <w:b/>
          <w:bCs/>
          <w:sz w:val="32"/>
          <w:szCs w:val="32"/>
        </w:rPr>
        <w:t>Final Thoughts</w:t>
      </w:r>
    </w:p>
    <w:p w14:paraId="649120F3" w14:textId="77777777" w:rsidR="003C1F9B" w:rsidRPr="00335917" w:rsidRDefault="003C1F9B" w:rsidP="003C1F9B">
      <w:pPr>
        <w:rPr>
          <w:rFonts w:ascii="Times New Roman" w:hAnsi="Times New Roman" w:cs="Times New Roman"/>
          <w:sz w:val="32"/>
          <w:szCs w:val="32"/>
        </w:rPr>
      </w:pPr>
      <w:r w:rsidRPr="00335917">
        <w:rPr>
          <w:rFonts w:ascii="Times New Roman" w:hAnsi="Times New Roman" w:cs="Times New Roman"/>
          <w:sz w:val="32"/>
          <w:szCs w:val="32"/>
        </w:rPr>
        <w:t>As a leader in modern winemaking, the U.S. continues to push boundaries while maintaining respect for tradition. With its vast regional diversity, continued advancements in sustainable viticulture, and its influence on global wine trends, the country remains a dominant force in the world of wine.</w:t>
      </w:r>
    </w:p>
    <w:sectPr w:rsidR="003C1F9B" w:rsidRPr="003359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7250A0"/>
    <w:multiLevelType w:val="multilevel"/>
    <w:tmpl w:val="BDFE5E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FC7558"/>
    <w:multiLevelType w:val="multilevel"/>
    <w:tmpl w:val="23641E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22397F"/>
    <w:multiLevelType w:val="multilevel"/>
    <w:tmpl w:val="E6F00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30779F"/>
    <w:multiLevelType w:val="multilevel"/>
    <w:tmpl w:val="A2587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4709420">
    <w:abstractNumId w:val="1"/>
  </w:num>
  <w:num w:numId="2" w16cid:durableId="513037579">
    <w:abstractNumId w:val="3"/>
  </w:num>
  <w:num w:numId="3" w16cid:durableId="1525552469">
    <w:abstractNumId w:val="2"/>
  </w:num>
  <w:num w:numId="4" w16cid:durableId="1249575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F9B"/>
    <w:rsid w:val="0029483B"/>
    <w:rsid w:val="00335917"/>
    <w:rsid w:val="003619F5"/>
    <w:rsid w:val="003C1F9B"/>
    <w:rsid w:val="00A45221"/>
    <w:rsid w:val="00DB2825"/>
    <w:rsid w:val="00E23E7A"/>
    <w:rsid w:val="00E25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CB7C3"/>
  <w15:chartTrackingRefBased/>
  <w15:docId w15:val="{923DD722-09A5-4280-AF33-128A353D1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1F9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C1F9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C1F9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C1F9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C1F9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C1F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1F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1F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1F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1F9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C1F9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C1F9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C1F9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C1F9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C1F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1F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1F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1F9B"/>
    <w:rPr>
      <w:rFonts w:eastAsiaTheme="majorEastAsia" w:cstheme="majorBidi"/>
      <w:color w:val="272727" w:themeColor="text1" w:themeTint="D8"/>
    </w:rPr>
  </w:style>
  <w:style w:type="paragraph" w:styleId="Title">
    <w:name w:val="Title"/>
    <w:basedOn w:val="Normal"/>
    <w:next w:val="Normal"/>
    <w:link w:val="TitleChar"/>
    <w:uiPriority w:val="10"/>
    <w:qFormat/>
    <w:rsid w:val="003C1F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1F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1F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1F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1F9B"/>
    <w:pPr>
      <w:spacing w:before="160"/>
      <w:jc w:val="center"/>
    </w:pPr>
    <w:rPr>
      <w:i/>
      <w:iCs/>
      <w:color w:val="404040" w:themeColor="text1" w:themeTint="BF"/>
    </w:rPr>
  </w:style>
  <w:style w:type="character" w:customStyle="1" w:styleId="QuoteChar">
    <w:name w:val="Quote Char"/>
    <w:basedOn w:val="DefaultParagraphFont"/>
    <w:link w:val="Quote"/>
    <w:uiPriority w:val="29"/>
    <w:rsid w:val="003C1F9B"/>
    <w:rPr>
      <w:i/>
      <w:iCs/>
      <w:color w:val="404040" w:themeColor="text1" w:themeTint="BF"/>
    </w:rPr>
  </w:style>
  <w:style w:type="paragraph" w:styleId="ListParagraph">
    <w:name w:val="List Paragraph"/>
    <w:basedOn w:val="Normal"/>
    <w:uiPriority w:val="34"/>
    <w:qFormat/>
    <w:rsid w:val="003C1F9B"/>
    <w:pPr>
      <w:ind w:left="720"/>
      <w:contextualSpacing/>
    </w:pPr>
  </w:style>
  <w:style w:type="character" w:styleId="IntenseEmphasis">
    <w:name w:val="Intense Emphasis"/>
    <w:basedOn w:val="DefaultParagraphFont"/>
    <w:uiPriority w:val="21"/>
    <w:qFormat/>
    <w:rsid w:val="003C1F9B"/>
    <w:rPr>
      <w:i/>
      <w:iCs/>
      <w:color w:val="2F5496" w:themeColor="accent1" w:themeShade="BF"/>
    </w:rPr>
  </w:style>
  <w:style w:type="paragraph" w:styleId="IntenseQuote">
    <w:name w:val="Intense Quote"/>
    <w:basedOn w:val="Normal"/>
    <w:next w:val="Normal"/>
    <w:link w:val="IntenseQuoteChar"/>
    <w:uiPriority w:val="30"/>
    <w:qFormat/>
    <w:rsid w:val="003C1F9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C1F9B"/>
    <w:rPr>
      <w:i/>
      <w:iCs/>
      <w:color w:val="2F5496" w:themeColor="accent1" w:themeShade="BF"/>
    </w:rPr>
  </w:style>
  <w:style w:type="character" w:styleId="IntenseReference">
    <w:name w:val="Intense Reference"/>
    <w:basedOn w:val="DefaultParagraphFont"/>
    <w:uiPriority w:val="32"/>
    <w:qFormat/>
    <w:rsid w:val="003C1F9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1978501">
      <w:bodyDiv w:val="1"/>
      <w:marLeft w:val="0"/>
      <w:marRight w:val="0"/>
      <w:marTop w:val="0"/>
      <w:marBottom w:val="0"/>
      <w:divBdr>
        <w:top w:val="none" w:sz="0" w:space="0" w:color="auto"/>
        <w:left w:val="none" w:sz="0" w:space="0" w:color="auto"/>
        <w:bottom w:val="none" w:sz="0" w:space="0" w:color="auto"/>
        <w:right w:val="none" w:sz="0" w:space="0" w:color="auto"/>
      </w:divBdr>
    </w:div>
    <w:div w:id="1321348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6</Pages>
  <Words>852</Words>
  <Characters>4860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4</cp:revision>
  <dcterms:created xsi:type="dcterms:W3CDTF">2025-03-05T20:33:00Z</dcterms:created>
  <dcterms:modified xsi:type="dcterms:W3CDTF">2025-03-23T20:15:00Z</dcterms:modified>
</cp:coreProperties>
</file>