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0914" w14:textId="2E71303B" w:rsidR="00CB0A8C" w:rsidRPr="00D839D8" w:rsidRDefault="00CB0A8C" w:rsidP="00D839D8">
      <w:pPr>
        <w:ind w:left="720" w:right="6114" w:firstLine="0"/>
        <w:jc w:val="center"/>
        <w:rPr>
          <w:rFonts w:asciiTheme="majorBidi" w:hAnsiTheme="majorBidi" w:cstheme="majorBidi"/>
          <w:b/>
          <w:bCs/>
          <w:sz w:val="36"/>
          <w:szCs w:val="36"/>
        </w:rPr>
      </w:pPr>
      <w:r w:rsidRPr="00CB0A8C">
        <w:rPr>
          <w:rFonts w:asciiTheme="majorBidi" w:hAnsiTheme="majorBidi" w:cstheme="majorBidi"/>
          <w:b/>
          <w:bCs/>
          <w:sz w:val="36"/>
          <w:szCs w:val="36"/>
        </w:rPr>
        <w:t>The Physics of Bass in Small Rooms</w:t>
      </w:r>
    </w:p>
    <w:p w14:paraId="7CB383F8" w14:textId="1DBB2489" w:rsidR="00CB0A8C" w:rsidRPr="00D839D8" w:rsidRDefault="00CB0A8C" w:rsidP="00D839D8">
      <w:pPr>
        <w:ind w:left="720" w:right="6114" w:firstLine="0"/>
        <w:jc w:val="center"/>
        <w:rPr>
          <w:rFonts w:asciiTheme="majorBidi" w:hAnsiTheme="majorBidi" w:cstheme="majorBidi"/>
          <w:b/>
          <w:bCs/>
          <w:sz w:val="36"/>
          <w:szCs w:val="36"/>
        </w:rPr>
      </w:pPr>
      <w:r w:rsidRPr="00D839D8">
        <w:rPr>
          <w:rFonts w:asciiTheme="majorBidi" w:hAnsiTheme="majorBidi" w:cstheme="majorBidi"/>
          <w:b/>
          <w:bCs/>
          <w:sz w:val="36"/>
          <w:szCs w:val="36"/>
        </w:rPr>
        <w:t>By Marc Silver</w:t>
      </w:r>
    </w:p>
    <w:p w14:paraId="7603525E" w14:textId="279FD124"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Understanding Room Acoustics and System Performance</w:t>
      </w:r>
    </w:p>
    <w:p w14:paraId="787BE2BF"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Recently a question came up in conversation from a customer about using a 15" subwoofer in a room that is only 13' x 15' x 8'. His feeling was that by adding a big subwoofer to his system, even though the room is small and he sits less than 10' from his speakers, he can experience great dynamics and extended low end performance. I felt that I should explain the physics and reality of system performance in small rooms.</w:t>
      </w:r>
    </w:p>
    <w:p w14:paraId="43B6AA4E"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This article is designed to discuss the pros and cons of sound systems in small environments. I will explain the physics involved and how to best deal with the multitude of sonic issues presented by sound in small rooms.</w:t>
      </w:r>
    </w:p>
    <w:p w14:paraId="51B041FC"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Understanding Room Acoustics: Two Distinct Behaviors</w:t>
      </w:r>
    </w:p>
    <w:p w14:paraId="71E03D9B"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One of the most fundamental concepts in small room acoustics is that your listening room essentially functions as two completely different acoustic environments depending on frequency. This concept was pioneered by German physicist Dr. Manfred Schroeder, who identified what is now known as the Schroeder frequency or transition frequency.</w:t>
      </w:r>
    </w:p>
    <w:p w14:paraId="42A85413"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Below this transition point, which typically falls between 100 and 250 Hz in residential rooms, your room acts as a resonator. Low frequency sound waves are long enough that they interact with room dimensions in predictable ways, creating standing waves and modal behavior. Above this frequency, your room behaves more like a reflector, with sound waves bouncing around like rays of light, creating a more diffuse sound field.</w:t>
      </w:r>
    </w:p>
    <w:p w14:paraId="4EAE44FA"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This fundamental difference means that the acoustic treatment strategies, measurement techniques, and system optimization approaches must be completely different for these two frequency regions. What works above 250 Hz will have little to no effect on bass frequencies, and vice versa.</w:t>
      </w:r>
    </w:p>
    <w:p w14:paraId="0E991020"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The Wave Equation and Room Dimensions</w:t>
      </w:r>
    </w:p>
    <w:p w14:paraId="210C6548"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To understand what happens when we introduce bass frequencies into a small room, we need to examine the relationship between wavelength and room dimensions. The wavelength of sound can be calculated using the simple formula:</w:t>
      </w:r>
    </w:p>
    <w:p w14:paraId="739643D5"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Wavelength = Speed of Sound / Frequency</w:t>
      </w:r>
    </w:p>
    <w:p w14:paraId="66B549EC"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Using 1130 feet per second as the speed of sound in air, we can calculate that a 30 Hz tone has a wavelength of approximately 38 feet. A 40 Hz tone measures about 28 feet, and even at 60 Hz we're dealing with waves nearly 19 feet long.</w:t>
      </w:r>
    </w:p>
    <w:p w14:paraId="53E1D333"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Now consider our example room of 13' x 15' x 8'. The longest dimension is only 15 feet. This creates an immediate physical problem: these long wavelengths simply cannot fit properly within the room boundaries. When a wave encounters a rigid boundary like a wall, it reflects back into the room. When the wavelength equals twice the room dimension (or integer multiples thereof), the original wave and its reflection interact in specific ways, creating standing waves or room modes.</w:t>
      </w:r>
    </w:p>
    <w:p w14:paraId="19703E05"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Room Modes: The Primary Challenge</w:t>
      </w:r>
    </w:p>
    <w:p w14:paraId="02080E47"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Room modes are the dominant acoustic characteristic below the Schroeder frequency. They occur at specific frequencies determined by room dimensions and can be calculated using the formula:</w:t>
      </w:r>
    </w:p>
    <w:p w14:paraId="0A185FB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f = (c/2) × √[(m/</w:t>
      </w:r>
      <w:proofErr w:type="gramStart"/>
      <w:r w:rsidRPr="00CB0A8C">
        <w:rPr>
          <w:rFonts w:asciiTheme="majorBidi" w:hAnsiTheme="majorBidi" w:cstheme="majorBidi"/>
          <w:b/>
          <w:bCs/>
          <w:sz w:val="36"/>
          <w:szCs w:val="36"/>
        </w:rPr>
        <w:t>Lx)²</w:t>
      </w:r>
      <w:proofErr w:type="gramEnd"/>
      <w:r w:rsidRPr="00CB0A8C">
        <w:rPr>
          <w:rFonts w:asciiTheme="majorBidi" w:hAnsiTheme="majorBidi" w:cstheme="majorBidi"/>
          <w:b/>
          <w:bCs/>
          <w:sz w:val="36"/>
          <w:szCs w:val="36"/>
        </w:rPr>
        <w:t xml:space="preserve"> + (n/</w:t>
      </w:r>
      <w:proofErr w:type="gramStart"/>
      <w:r w:rsidRPr="00CB0A8C">
        <w:rPr>
          <w:rFonts w:asciiTheme="majorBidi" w:hAnsiTheme="majorBidi" w:cstheme="majorBidi"/>
          <w:b/>
          <w:bCs/>
          <w:sz w:val="36"/>
          <w:szCs w:val="36"/>
        </w:rPr>
        <w:t>Ly)²</w:t>
      </w:r>
      <w:proofErr w:type="gramEnd"/>
      <w:r w:rsidRPr="00CB0A8C">
        <w:rPr>
          <w:rFonts w:asciiTheme="majorBidi" w:hAnsiTheme="majorBidi" w:cstheme="majorBidi"/>
          <w:b/>
          <w:bCs/>
          <w:sz w:val="36"/>
          <w:szCs w:val="36"/>
        </w:rPr>
        <w:t xml:space="preserve"> + (l/</w:t>
      </w:r>
      <w:proofErr w:type="spellStart"/>
      <w:proofErr w:type="gramStart"/>
      <w:r w:rsidRPr="00CB0A8C">
        <w:rPr>
          <w:rFonts w:asciiTheme="majorBidi" w:hAnsiTheme="majorBidi" w:cstheme="majorBidi"/>
          <w:b/>
          <w:bCs/>
          <w:sz w:val="36"/>
          <w:szCs w:val="36"/>
        </w:rPr>
        <w:t>Lz</w:t>
      </w:r>
      <w:proofErr w:type="spellEnd"/>
      <w:r w:rsidRPr="00CB0A8C">
        <w:rPr>
          <w:rFonts w:asciiTheme="majorBidi" w:hAnsiTheme="majorBidi" w:cstheme="majorBidi"/>
          <w:b/>
          <w:bCs/>
          <w:sz w:val="36"/>
          <w:szCs w:val="36"/>
        </w:rPr>
        <w:t>)²</w:t>
      </w:r>
      <w:proofErr w:type="gramEnd"/>
      <w:r w:rsidRPr="00CB0A8C">
        <w:rPr>
          <w:rFonts w:asciiTheme="majorBidi" w:hAnsiTheme="majorBidi" w:cstheme="majorBidi"/>
          <w:b/>
          <w:bCs/>
          <w:sz w:val="36"/>
          <w:szCs w:val="36"/>
        </w:rPr>
        <w:t>]</w:t>
      </w:r>
    </w:p>
    <w:p w14:paraId="641C792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 xml:space="preserve">where c is the speed of sound, Lx, Ly, and </w:t>
      </w:r>
      <w:proofErr w:type="spellStart"/>
      <w:r w:rsidRPr="00CB0A8C">
        <w:rPr>
          <w:rFonts w:asciiTheme="majorBidi" w:hAnsiTheme="majorBidi" w:cstheme="majorBidi"/>
          <w:sz w:val="36"/>
          <w:szCs w:val="36"/>
        </w:rPr>
        <w:t>Lz</w:t>
      </w:r>
      <w:proofErr w:type="spellEnd"/>
      <w:r w:rsidRPr="00CB0A8C">
        <w:rPr>
          <w:rFonts w:asciiTheme="majorBidi" w:hAnsiTheme="majorBidi" w:cstheme="majorBidi"/>
          <w:sz w:val="36"/>
          <w:szCs w:val="36"/>
        </w:rPr>
        <w:t xml:space="preserve"> are room dimensions, and m, n, and l are integers (0, 1, 2, 3...).</w:t>
      </w:r>
    </w:p>
    <w:p w14:paraId="336081D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There are three types of room modes:</w:t>
      </w:r>
    </w:p>
    <w:p w14:paraId="1861AD89"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Axial modes</w:t>
      </w:r>
      <w:r w:rsidRPr="00CB0A8C">
        <w:rPr>
          <w:rFonts w:asciiTheme="majorBidi" w:hAnsiTheme="majorBidi" w:cstheme="majorBidi"/>
          <w:sz w:val="36"/>
          <w:szCs w:val="36"/>
        </w:rPr>
        <w:t xml:space="preserve"> involve two parallel surfaces (such as front and back walls). These are the strongest and most problematic because they involve only two room boundaries. For an 8-foot ceiling, the fundamental axial mode occurs at approximately 70 Hz, with additional modes at 141 Hz, 212 Hz, and so on at integer multiples.</w:t>
      </w:r>
    </w:p>
    <w:p w14:paraId="764B1C7C"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Tangential modes</w:t>
      </w:r>
      <w:r w:rsidRPr="00CB0A8C">
        <w:rPr>
          <w:rFonts w:asciiTheme="majorBidi" w:hAnsiTheme="majorBidi" w:cstheme="majorBidi"/>
          <w:sz w:val="36"/>
          <w:szCs w:val="36"/>
        </w:rPr>
        <w:t xml:space="preserve"> involve four room surfaces and are typically 3 dB weaker than axial modes. </w:t>
      </w:r>
      <w:r w:rsidRPr="00CB0A8C">
        <w:rPr>
          <w:rFonts w:asciiTheme="majorBidi" w:hAnsiTheme="majorBidi" w:cstheme="majorBidi"/>
          <w:b/>
          <w:bCs/>
          <w:sz w:val="36"/>
          <w:szCs w:val="36"/>
        </w:rPr>
        <w:t>Oblique modes</w:t>
      </w:r>
      <w:r w:rsidRPr="00CB0A8C">
        <w:rPr>
          <w:rFonts w:asciiTheme="majorBidi" w:hAnsiTheme="majorBidi" w:cstheme="majorBidi"/>
          <w:sz w:val="36"/>
          <w:szCs w:val="36"/>
        </w:rPr>
        <w:t xml:space="preserve"> involve all six room surfaces and are the weakest, typically 6 dB down from axial modes.</w:t>
      </w:r>
    </w:p>
    <w:p w14:paraId="3A90B855"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For our 13' x 15' x 8' example room, we can calculate the fundamental axial modes:</w:t>
      </w:r>
    </w:p>
    <w:p w14:paraId="5CFC754F" w14:textId="77777777" w:rsidR="00CB0A8C" w:rsidRPr="00CB0A8C" w:rsidRDefault="00CB0A8C" w:rsidP="00D839D8">
      <w:pPr>
        <w:numPr>
          <w:ilvl w:val="0"/>
          <w:numId w:val="1"/>
        </w:numPr>
        <w:ind w:right="6114" w:firstLine="0"/>
        <w:rPr>
          <w:rFonts w:asciiTheme="majorBidi" w:hAnsiTheme="majorBidi" w:cstheme="majorBidi"/>
          <w:sz w:val="36"/>
          <w:szCs w:val="36"/>
        </w:rPr>
      </w:pPr>
      <w:r w:rsidRPr="00CB0A8C">
        <w:rPr>
          <w:rFonts w:asciiTheme="majorBidi" w:hAnsiTheme="majorBidi" w:cstheme="majorBidi"/>
          <w:sz w:val="36"/>
          <w:szCs w:val="36"/>
        </w:rPr>
        <w:t>Length (15'): 37.7 Hz, 75.4 Hz, 113.1 Hz...</w:t>
      </w:r>
    </w:p>
    <w:p w14:paraId="5C2D4F22" w14:textId="77777777" w:rsidR="00CB0A8C" w:rsidRPr="00CB0A8C" w:rsidRDefault="00CB0A8C" w:rsidP="00D839D8">
      <w:pPr>
        <w:numPr>
          <w:ilvl w:val="0"/>
          <w:numId w:val="1"/>
        </w:numPr>
        <w:ind w:right="6114" w:firstLine="0"/>
        <w:rPr>
          <w:rFonts w:asciiTheme="majorBidi" w:hAnsiTheme="majorBidi" w:cstheme="majorBidi"/>
          <w:sz w:val="36"/>
          <w:szCs w:val="36"/>
        </w:rPr>
      </w:pPr>
      <w:r w:rsidRPr="00CB0A8C">
        <w:rPr>
          <w:rFonts w:asciiTheme="majorBidi" w:hAnsiTheme="majorBidi" w:cstheme="majorBidi"/>
          <w:sz w:val="36"/>
          <w:szCs w:val="36"/>
        </w:rPr>
        <w:t>Width (13'): 43.5 Hz, 87 Hz, 130.5 Hz...</w:t>
      </w:r>
    </w:p>
    <w:p w14:paraId="5141B9B8" w14:textId="77777777" w:rsidR="00CB0A8C" w:rsidRPr="00CB0A8C" w:rsidRDefault="00CB0A8C" w:rsidP="00D839D8">
      <w:pPr>
        <w:numPr>
          <w:ilvl w:val="0"/>
          <w:numId w:val="1"/>
        </w:numPr>
        <w:ind w:right="6114" w:firstLine="0"/>
        <w:rPr>
          <w:rFonts w:asciiTheme="majorBidi" w:hAnsiTheme="majorBidi" w:cstheme="majorBidi"/>
          <w:sz w:val="36"/>
          <w:szCs w:val="36"/>
        </w:rPr>
      </w:pPr>
      <w:r w:rsidRPr="00CB0A8C">
        <w:rPr>
          <w:rFonts w:asciiTheme="majorBidi" w:hAnsiTheme="majorBidi" w:cstheme="majorBidi"/>
          <w:sz w:val="36"/>
          <w:szCs w:val="36"/>
        </w:rPr>
        <w:t>Height (8'): 70.6 Hz, 141.2 Hz, 211.8 Hz...</w:t>
      </w:r>
    </w:p>
    <w:p w14:paraId="617EB709"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Notice how these modes cluster around certain frequencies. In particular, we see a cluster of modes between 70-87 Hz where multiple room resonances occur close together. This clustering creates particularly severe peaks and dips in the frequency response.</w:t>
      </w:r>
    </w:p>
    <w:p w14:paraId="5540C363"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The Physical Reality of Bass in Small Rooms</w:t>
      </w:r>
    </w:p>
    <w:p w14:paraId="3094951E"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Room modes create two primary problems: frequency response variations and spatial variations.</w:t>
      </w:r>
    </w:p>
    <w:p w14:paraId="4F2965CE"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At modal frequencies, the room literally amplifies certain notes while attenuating others. A 40 Hz tone might measure 10 dB louder than a 50 Hz tone, not because of your speaker or subwoofer, but because the room is resonating at 40 Hz. This creates the classic "one-note bass" or "boomy" character that plagues small rooms.</w:t>
      </w:r>
    </w:p>
    <w:p w14:paraId="02337BBD"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More insidious is the spatial variation. At any given frequency below the Schroeder frequency, the sound pressure level varies dramatically depending on where you sit in the room. Modal pressure maxima (antinodes) occur at room boundaries, while pressure minima (nodes) occur at specific points in the room. Move your head just a few inches and the bass response can change by 10-15 dB at problematic frequencies.</w:t>
      </w:r>
    </w:p>
    <w:p w14:paraId="0C1EA45B"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This is why you can experience a situation where the homeowner's seat sounds boomy while a guest sitting three feet away hears weak, anemic bass. Neither is "wrong"—they're simply experiencing different points in the standing wave pattern.</w:t>
      </w:r>
    </w:p>
    <w:p w14:paraId="0E93EE5D"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The Subwoofer Size Question</w:t>
      </w:r>
    </w:p>
    <w:p w14:paraId="5C2C0BD7"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Returning to our original question about the 15" subwoofer in a small room, we need to examine several factors beyond just driver size.</w:t>
      </w:r>
    </w:p>
    <w:p w14:paraId="20CF0C30"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First, let's be clear: a larger subwoofer can indeed produce more output, deeper bass extension, and lower distortion than a smaller unit. A 15" driver has significantly more surface area than a 10" or 12" driver and can move more air with less excursion. This translates to greater dynamic capability and the ability to reproduce the lowest frequencies with authority.</w:t>
      </w:r>
    </w:p>
    <w:p w14:paraId="42135DC3"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However, the room itself becomes a limiting factor in small spaces. When you place any subwoofer in a small room, you get what's called "room gain" or "boundary loading." This is essentially free amplification provided by the room boundaries. In a typical small residential room, you can expect 6-12 dB of gain at the lowest frequencies compared to the same subwoofer measured outdoors.</w:t>
      </w:r>
    </w:p>
    <w:p w14:paraId="7C00D0E3"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This means a moderately capable subwoofer can actually over-pressurize a small room, exciting the room modes to excessive levels. The issue isn't lack of output—it's controlling and managing that output within the modal structure of the room.</w:t>
      </w:r>
    </w:p>
    <w:p w14:paraId="465A8681"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Additionally, the room's volume matters for bass pressurization. A room with dimensions of 13' x 15' x 8' has a volume of approximately 1,560 cubic feet. This is classified as a small to medium room. While it's true that pushing bass into this space doesn't require the extreme output capability of a massive subwoofer, the real challenge isn't maximum SPL—it's achieving smooth, even bass response across the listening area.</w:t>
      </w:r>
    </w:p>
    <w:p w14:paraId="19E6EE63"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Equalization: A Partial Solution</w:t>
      </w:r>
    </w:p>
    <w:p w14:paraId="4B54188B"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 xml:space="preserve">Many audio enthusiasts turn to equalization thinking it will solve bass problems. Room correction systems like </w:t>
      </w:r>
      <w:proofErr w:type="spellStart"/>
      <w:r w:rsidRPr="00CB0A8C">
        <w:rPr>
          <w:rFonts w:asciiTheme="majorBidi" w:hAnsiTheme="majorBidi" w:cstheme="majorBidi"/>
          <w:sz w:val="36"/>
          <w:szCs w:val="36"/>
        </w:rPr>
        <w:t>Audyssey</w:t>
      </w:r>
      <w:proofErr w:type="spellEnd"/>
      <w:r w:rsidRPr="00CB0A8C">
        <w:rPr>
          <w:rFonts w:asciiTheme="majorBidi" w:hAnsiTheme="majorBidi" w:cstheme="majorBidi"/>
          <w:sz w:val="36"/>
          <w:szCs w:val="36"/>
        </w:rPr>
        <w:t>, Dirac, and others can indeed be helpful, but they have fundamental limitations when it comes to room modes.</w:t>
      </w:r>
    </w:p>
    <w:p w14:paraId="743E5865"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EQ can effectively fill in dips and flatten peaks when measured at a single location. However, it cannot address spatial variation. If 40 Hz measures 10 dB different between two seats, EQ will maintain that 10 dB difference regardless of how the overall response is adjusted. You might make seat A flatter, but seat B will then have the opposite problem.</w:t>
      </w:r>
    </w:p>
    <w:p w14:paraId="16D21AF9"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Furthermore, EQ cannot fix deep nulls—points where a mode creates complete cancellation. No amount of boost will restore output at a true null because the acoustic cancellation is physical, not electronic.</w:t>
      </w:r>
    </w:p>
    <w:p w14:paraId="156174BD"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This is why the acoustic community has moved toward physical solutions rather than relying solely on DSP correction.</w:t>
      </w:r>
    </w:p>
    <w:p w14:paraId="56C82590"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The Multiple Subwoofer Solution</w:t>
      </w:r>
    </w:p>
    <w:p w14:paraId="5755FA4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Research by Todd Welti at Harman International has demonstrated that using multiple subwoofers at different locations in the room is one of the most effective ways to reduce seat-to-seat variation and smooth the in-room frequency response.</w:t>
      </w:r>
    </w:p>
    <w:p w14:paraId="186F3E07"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The concept is based on the statistical principle that each subwoofer location excites room modes differently. By combining multiple sources at different positions, the variance in the sound field decreases proportionally to 1/n, where n is the number of subwoofers. Two subwoofers will reduce spatial variation significantly more than one, and four subwoofers are even more effective.</w:t>
      </w:r>
    </w:p>
    <w:p w14:paraId="7EAB49E9"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Optimal configurations include:</w:t>
      </w:r>
    </w:p>
    <w:p w14:paraId="0C3F78C4" w14:textId="77777777" w:rsidR="00CB0A8C" w:rsidRPr="00CB0A8C" w:rsidRDefault="00CB0A8C" w:rsidP="00D839D8">
      <w:pPr>
        <w:numPr>
          <w:ilvl w:val="0"/>
          <w:numId w:val="2"/>
        </w:numPr>
        <w:ind w:right="6114" w:firstLine="0"/>
        <w:rPr>
          <w:rFonts w:asciiTheme="majorBidi" w:hAnsiTheme="majorBidi" w:cstheme="majorBidi"/>
          <w:sz w:val="36"/>
          <w:szCs w:val="36"/>
        </w:rPr>
      </w:pPr>
      <w:r w:rsidRPr="00CB0A8C">
        <w:rPr>
          <w:rFonts w:asciiTheme="majorBidi" w:hAnsiTheme="majorBidi" w:cstheme="majorBidi"/>
          <w:b/>
          <w:bCs/>
          <w:sz w:val="36"/>
          <w:szCs w:val="36"/>
        </w:rPr>
        <w:t>Two subwoofers</w:t>
      </w:r>
      <w:r w:rsidRPr="00CB0A8C">
        <w:rPr>
          <w:rFonts w:asciiTheme="majorBidi" w:hAnsiTheme="majorBidi" w:cstheme="majorBidi"/>
          <w:sz w:val="36"/>
          <w:szCs w:val="36"/>
        </w:rPr>
        <w:t xml:space="preserve">: Opposite </w:t>
      </w:r>
      <w:proofErr w:type="spellStart"/>
      <w:r w:rsidRPr="00CB0A8C">
        <w:rPr>
          <w:rFonts w:asciiTheme="majorBidi" w:hAnsiTheme="majorBidi" w:cstheme="majorBidi"/>
          <w:sz w:val="36"/>
          <w:szCs w:val="36"/>
        </w:rPr>
        <w:t>midwall</w:t>
      </w:r>
      <w:proofErr w:type="spellEnd"/>
      <w:r w:rsidRPr="00CB0A8C">
        <w:rPr>
          <w:rFonts w:asciiTheme="majorBidi" w:hAnsiTheme="majorBidi" w:cstheme="majorBidi"/>
          <w:sz w:val="36"/>
          <w:szCs w:val="36"/>
        </w:rPr>
        <w:t xml:space="preserve"> positions on front and back walls</w:t>
      </w:r>
    </w:p>
    <w:p w14:paraId="7A08BA43" w14:textId="77777777" w:rsidR="00CB0A8C" w:rsidRPr="00CB0A8C" w:rsidRDefault="00CB0A8C" w:rsidP="00D839D8">
      <w:pPr>
        <w:numPr>
          <w:ilvl w:val="0"/>
          <w:numId w:val="2"/>
        </w:numPr>
        <w:ind w:right="6114" w:firstLine="0"/>
        <w:rPr>
          <w:rFonts w:asciiTheme="majorBidi" w:hAnsiTheme="majorBidi" w:cstheme="majorBidi"/>
          <w:sz w:val="36"/>
          <w:szCs w:val="36"/>
        </w:rPr>
      </w:pPr>
      <w:r w:rsidRPr="00CB0A8C">
        <w:rPr>
          <w:rFonts w:asciiTheme="majorBidi" w:hAnsiTheme="majorBidi" w:cstheme="majorBidi"/>
          <w:b/>
          <w:bCs/>
          <w:sz w:val="36"/>
          <w:szCs w:val="36"/>
        </w:rPr>
        <w:t>Four subwoofers</w:t>
      </w:r>
      <w:r w:rsidRPr="00CB0A8C">
        <w:rPr>
          <w:rFonts w:asciiTheme="majorBidi" w:hAnsiTheme="majorBidi" w:cstheme="majorBidi"/>
          <w:sz w:val="36"/>
          <w:szCs w:val="36"/>
        </w:rPr>
        <w:t xml:space="preserve">: One in each corner, or </w:t>
      </w:r>
      <w:proofErr w:type="spellStart"/>
      <w:r w:rsidRPr="00CB0A8C">
        <w:rPr>
          <w:rFonts w:asciiTheme="majorBidi" w:hAnsiTheme="majorBidi" w:cstheme="majorBidi"/>
          <w:sz w:val="36"/>
          <w:szCs w:val="36"/>
        </w:rPr>
        <w:t>midwall</w:t>
      </w:r>
      <w:proofErr w:type="spellEnd"/>
      <w:r w:rsidRPr="00CB0A8C">
        <w:rPr>
          <w:rFonts w:asciiTheme="majorBidi" w:hAnsiTheme="majorBidi" w:cstheme="majorBidi"/>
          <w:sz w:val="36"/>
          <w:szCs w:val="36"/>
        </w:rPr>
        <w:t xml:space="preserve"> positions</w:t>
      </w:r>
    </w:p>
    <w:p w14:paraId="3BDE8BFC" w14:textId="77777777" w:rsidR="00CB0A8C" w:rsidRPr="00CB0A8C" w:rsidRDefault="00CB0A8C" w:rsidP="00D839D8">
      <w:pPr>
        <w:numPr>
          <w:ilvl w:val="0"/>
          <w:numId w:val="2"/>
        </w:numPr>
        <w:ind w:right="6114" w:firstLine="0"/>
        <w:rPr>
          <w:rFonts w:asciiTheme="majorBidi" w:hAnsiTheme="majorBidi" w:cstheme="majorBidi"/>
          <w:sz w:val="36"/>
          <w:szCs w:val="36"/>
        </w:rPr>
      </w:pPr>
      <w:r w:rsidRPr="00CB0A8C">
        <w:rPr>
          <w:rFonts w:asciiTheme="majorBidi" w:hAnsiTheme="majorBidi" w:cstheme="majorBidi"/>
          <w:b/>
          <w:bCs/>
          <w:sz w:val="36"/>
          <w:szCs w:val="36"/>
        </w:rPr>
        <w:t>Asymmetric placement</w:t>
      </w:r>
      <w:r w:rsidRPr="00CB0A8C">
        <w:rPr>
          <w:rFonts w:asciiTheme="majorBidi" w:hAnsiTheme="majorBidi" w:cstheme="majorBidi"/>
          <w:sz w:val="36"/>
          <w:szCs w:val="36"/>
        </w:rPr>
        <w:t>: Different locations relative to room boundaries for each sub</w:t>
      </w:r>
    </w:p>
    <w:p w14:paraId="63AD0EE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The key is that multiple smaller or moderate-sized subwoofers, properly positioned, will typically outperform a single large subwoofer in terms of seat-to-seat consistency and frequency response smoothness. This is true even if the single large sub has more raw output capability.</w:t>
      </w:r>
    </w:p>
    <w:p w14:paraId="01216AEB"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For our 13' x 15' room example, two good quality 10" or 12" sealed subwoofers positioned asymmetrically would likely provide superior performance to a single 15" subwoofer positioned in a corner or along the front wall. The multiple subs would create more even excitation of the room modes and reduce the dramatic seat-to-seat variations that plague single-sub installations.</w:t>
      </w:r>
    </w:p>
    <w:p w14:paraId="7A0F7948"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Acoustic Treatment for Low Frequencies</w:t>
      </w:r>
    </w:p>
    <w:p w14:paraId="3EACBD0A"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Unlike mid and high frequencies, which can be controlled with relatively thin absorptive panels, low frequency treatment requires substantial physical mass and depth. This is due to the quarter-wavelength rule: an absorber becomes effective when its thickness approaches one-quarter of the wavelength it needs to absorb.</w:t>
      </w:r>
    </w:p>
    <w:p w14:paraId="03DCEDA5"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For a 40 Hz tone (wavelength of 28 feet), a quarter wavelength is 7 feet. Obviously, we can't install 7-foot-thick absorbers in residential spaces. However, several specialized technologies can help:</w:t>
      </w:r>
    </w:p>
    <w:p w14:paraId="4D959195"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Diaphragmatic absorbers</w:t>
      </w:r>
      <w:r w:rsidRPr="00CB0A8C">
        <w:rPr>
          <w:rFonts w:asciiTheme="majorBidi" w:hAnsiTheme="majorBidi" w:cstheme="majorBidi"/>
          <w:sz w:val="36"/>
          <w:szCs w:val="36"/>
        </w:rPr>
        <w:t xml:space="preserve"> use a mass-loaded membrane or panel that vibrates sympathetically with low frequency energy. The panels, mounted with an air cavity behind them, can be tuned to specific frequency ranges. Damped drywall with products like Green Glue sandwiched between layers creates effective diaphragmatic absorption at modal frequencies.</w:t>
      </w:r>
    </w:p>
    <w:p w14:paraId="7DFED545"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Helmholtz resonators</w:t>
      </w:r>
      <w:r w:rsidRPr="00CB0A8C">
        <w:rPr>
          <w:rFonts w:asciiTheme="majorBidi" w:hAnsiTheme="majorBidi" w:cstheme="majorBidi"/>
          <w:sz w:val="36"/>
          <w:szCs w:val="36"/>
        </w:rPr>
        <w:t xml:space="preserve"> are tuned cavities that absorb at specific frequencies. While very effective when properly designed, they are narrow-band absorbers and typically require custom fabrication.</w:t>
      </w:r>
    </w:p>
    <w:p w14:paraId="3448B798"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Pressure-based absorbers</w:t>
      </w:r>
      <w:r w:rsidRPr="00CB0A8C">
        <w:rPr>
          <w:rFonts w:asciiTheme="majorBidi" w:hAnsiTheme="majorBidi" w:cstheme="majorBidi"/>
          <w:sz w:val="36"/>
          <w:szCs w:val="36"/>
        </w:rPr>
        <w:t xml:space="preserve"> placed in room corners, where modal pressure is highest, can help reduce the severity of the strongest room modes. Products using rigid fiberglass (such as Owens Corning 703 or 705) at least 4-6 inches thick, preferably deeper, provide broadband low frequency absorption when placed in corners floor-to-ceiling.</w:t>
      </w:r>
    </w:p>
    <w:p w14:paraId="64B8220D"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However, be realistic: acoustic treatment alone will not completely solve the bass problems in a small room. It must be combined with optimal subwoofer placement, multiple subwoofers, and appropriate equalization for best results.</w:t>
      </w:r>
    </w:p>
    <w:p w14:paraId="06FF32C7"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Room Dimension Optimization</w:t>
      </w:r>
    </w:p>
    <w:p w14:paraId="074BBEE8"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For those building dedicated listening rooms or home theaters, room dimension ratios are critically important. Certain ratios distribute room modes more evenly across the frequency spectrum, avoiding the severe mode clustering that creates the worst problems.</w:t>
      </w:r>
    </w:p>
    <w:p w14:paraId="7FE7901C"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Recommended ratios include the Bolt, IEC, and EBU recommendations. A common rule of thumb is the 1:1.6:2.3 ratio (</w:t>
      </w:r>
      <w:proofErr w:type="spellStart"/>
      <w:proofErr w:type="gramStart"/>
      <w:r w:rsidRPr="00CB0A8C">
        <w:rPr>
          <w:rFonts w:asciiTheme="majorBidi" w:hAnsiTheme="majorBidi" w:cstheme="majorBidi"/>
          <w:sz w:val="36"/>
          <w:szCs w:val="36"/>
        </w:rPr>
        <w:t>height:width</w:t>
      </w:r>
      <w:proofErr w:type="gramEnd"/>
      <w:r w:rsidRPr="00CB0A8C">
        <w:rPr>
          <w:rFonts w:asciiTheme="majorBidi" w:hAnsiTheme="majorBidi" w:cstheme="majorBidi"/>
          <w:sz w:val="36"/>
          <w:szCs w:val="36"/>
        </w:rPr>
        <w:t>:length</w:t>
      </w:r>
      <w:proofErr w:type="spellEnd"/>
      <w:r w:rsidRPr="00CB0A8C">
        <w:rPr>
          <w:rFonts w:asciiTheme="majorBidi" w:hAnsiTheme="majorBidi" w:cstheme="majorBidi"/>
          <w:sz w:val="36"/>
          <w:szCs w:val="36"/>
        </w:rPr>
        <w:t>). For an 8-foot ceiling, this suggests a width of approximately 13 feet and length of 18 feet.</w:t>
      </w:r>
    </w:p>
    <w:p w14:paraId="71908D7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However, the worst possible room is a cube or any room where dimensions are integer multiples of each other. A 10' x 10' x 10' room would have all modes stacking at the same frequencies, creating massive peaks and nulls that are nearly impossible to treat.</w:t>
      </w:r>
    </w:p>
    <w:p w14:paraId="518FDB7B"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The golden rule: avoid rooms where any two dimensions are the same or where one dimension is an exact multiple of another.</w:t>
      </w:r>
    </w:p>
    <w:p w14:paraId="16E3E204"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The 38% Rule</w:t>
      </w:r>
    </w:p>
    <w:p w14:paraId="3F626F3F"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For optimizing listening position, many acousticians recommend the "38% rule"—positioning the primary listening location approximately 38% of the room's length from the front wall. This position tends to avoid the worst effects of the strongest length-based room modes while maintaining reasonable distance from the speakers.</w:t>
      </w:r>
    </w:p>
    <w:p w14:paraId="3E529BC7"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For a 15-foot room, this places the listener about 5.7 feet from the front wall. This is a starting point for optimization, not an absolute rule, but testing has shown it to be remarkably effective across different room sizes.</w:t>
      </w:r>
    </w:p>
    <w:p w14:paraId="022EFD9C"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Integration with Main Speakers</w:t>
      </w:r>
    </w:p>
    <w:p w14:paraId="5FC3F4C1"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The crossover point between subwoofer and main speakers deserves careful consideration. In rooms with typical dimensions, the Schroeder frequency falls around 200 Hz, but most systems cross over between 60-80 Hz. This leaves a critical region where both room modes and speaker directivity affect the response.</w:t>
      </w:r>
    </w:p>
    <w:p w14:paraId="7B917AF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Below approximately 300 Hz, most speakers radiate omnidirectionally rather than directionally. This means careful attention to both subwoofer and main speaker positioning relative to room boundaries is essential for smooth response through the crossover region.</w:t>
      </w:r>
    </w:p>
    <w:p w14:paraId="172720F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Using a higher crossover frequency (80-100 Hz) can help, especially with smaller bookshelf speakers. This allows the subwoofer system, which can be positioned independently for optimal modal control, to handle more of the problematic modal region.</w:t>
      </w:r>
    </w:p>
    <w:p w14:paraId="53283EEE"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Measurement and Verification</w:t>
      </w:r>
    </w:p>
    <w:p w14:paraId="4A0307D4"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No discussion of small room acoustics would be complete without addressing measurement. Sophisticated tools like Room EQ Wizard (REW) allow detailed analysis of room modes, frequency response, and time-domain behavior.</w:t>
      </w:r>
    </w:p>
    <w:p w14:paraId="715021E9"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When measuring, it's critical to measure at multiple locations within the listening area. A measurement at one seat tells you about that seat only—it reveals nothing about spatial variation. Take measurements at the primary listening position plus at least three additional positions to understand the full picture.</w:t>
      </w:r>
    </w:p>
    <w:p w14:paraId="2A31D5F1"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Frequency response sweeps reveal room modes as sharp peaks and deep notches. Waterfall or cumulative spectral decay plots show which frequencies ring longer, indicating problematic resonances. Time-domain measurements like impulse response and step response provide additional insights into room behavior.</w:t>
      </w:r>
    </w:p>
    <w:p w14:paraId="54E94069"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Practical Recommendations</w:t>
      </w:r>
    </w:p>
    <w:p w14:paraId="1358EF63"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For someone looking to optimize bass performance in a small room like our 13' x 15' x 8' example, here are evidence-based recommendations:</w:t>
      </w:r>
    </w:p>
    <w:p w14:paraId="55E46A60"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Subwoofer quantity and size</w:t>
      </w:r>
      <w:r w:rsidRPr="00CB0A8C">
        <w:rPr>
          <w:rFonts w:asciiTheme="majorBidi" w:hAnsiTheme="majorBidi" w:cstheme="majorBidi"/>
          <w:sz w:val="36"/>
          <w:szCs w:val="36"/>
        </w:rPr>
        <w:t>: Rather than a single large 15" subwoofer, consider two or even four smaller subwoofers in the 10-12" range. The multiple sub approach will provide more consistent seat-to-seat performance and smoother frequency response. Yes, you sacrifice some maximum output, but in a room this size, you'll rarely need the absolute output of a massive subwoofer.</w:t>
      </w:r>
    </w:p>
    <w:p w14:paraId="36D1D4AB"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Positioning</w:t>
      </w:r>
      <w:r w:rsidRPr="00CB0A8C">
        <w:rPr>
          <w:rFonts w:asciiTheme="majorBidi" w:hAnsiTheme="majorBidi" w:cstheme="majorBidi"/>
          <w:sz w:val="36"/>
          <w:szCs w:val="36"/>
        </w:rPr>
        <w:t xml:space="preserve">: Avoid the temptation to simply place the subwoofer in the most convenient location. Use the "subwoofer crawl" technique or, better yet, measure with REW to find positions that minimize modal excitation. With two subwoofers, try opposite </w:t>
      </w:r>
      <w:proofErr w:type="spellStart"/>
      <w:r w:rsidRPr="00CB0A8C">
        <w:rPr>
          <w:rFonts w:asciiTheme="majorBidi" w:hAnsiTheme="majorBidi" w:cstheme="majorBidi"/>
          <w:sz w:val="36"/>
          <w:szCs w:val="36"/>
        </w:rPr>
        <w:t>midwall</w:t>
      </w:r>
      <w:proofErr w:type="spellEnd"/>
      <w:r w:rsidRPr="00CB0A8C">
        <w:rPr>
          <w:rFonts w:asciiTheme="majorBidi" w:hAnsiTheme="majorBidi" w:cstheme="majorBidi"/>
          <w:sz w:val="36"/>
          <w:szCs w:val="36"/>
        </w:rPr>
        <w:t xml:space="preserve"> positions. With four, corner placement or a combination of corner and </w:t>
      </w:r>
      <w:proofErr w:type="spellStart"/>
      <w:r w:rsidRPr="00CB0A8C">
        <w:rPr>
          <w:rFonts w:asciiTheme="majorBidi" w:hAnsiTheme="majorBidi" w:cstheme="majorBidi"/>
          <w:sz w:val="36"/>
          <w:szCs w:val="36"/>
        </w:rPr>
        <w:t>midwall</w:t>
      </w:r>
      <w:proofErr w:type="spellEnd"/>
      <w:r w:rsidRPr="00CB0A8C">
        <w:rPr>
          <w:rFonts w:asciiTheme="majorBidi" w:hAnsiTheme="majorBidi" w:cstheme="majorBidi"/>
          <w:sz w:val="36"/>
          <w:szCs w:val="36"/>
        </w:rPr>
        <w:t xml:space="preserve"> positions often work well.</w:t>
      </w:r>
    </w:p>
    <w:p w14:paraId="2AD87E43"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Acoustic treatment</w:t>
      </w:r>
      <w:r w:rsidRPr="00CB0A8C">
        <w:rPr>
          <w:rFonts w:asciiTheme="majorBidi" w:hAnsiTheme="majorBidi" w:cstheme="majorBidi"/>
          <w:sz w:val="36"/>
          <w:szCs w:val="36"/>
        </w:rPr>
        <w:t>: Install broadband absorption in room corners using thick (minimum 4", preferably 6-8") panels of rigid fiberglass. Consider diaphragmatic absorbers on walls if feasible. Focus treatment where measurements show the highest modal pressure.</w:t>
      </w:r>
    </w:p>
    <w:p w14:paraId="4E709785"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Room correction</w:t>
      </w:r>
      <w:r w:rsidRPr="00CB0A8C">
        <w:rPr>
          <w:rFonts w:asciiTheme="majorBidi" w:hAnsiTheme="majorBidi" w:cstheme="majorBidi"/>
          <w:sz w:val="36"/>
          <w:szCs w:val="36"/>
        </w:rPr>
        <w:t>: Use quality room correction DSP, but apply it intelligently. Set target curves that don't over-boost deep nulls. Focus correction primarily below 200 Hz where modes dominate. Be conservative with correction amounts—more than 6-8 dB of boost or cut often does more harm than good.</w:t>
      </w:r>
    </w:p>
    <w:p w14:paraId="5071B896"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Listening position</w:t>
      </w:r>
      <w:r w:rsidRPr="00CB0A8C">
        <w:rPr>
          <w:rFonts w:asciiTheme="majorBidi" w:hAnsiTheme="majorBidi" w:cstheme="majorBidi"/>
          <w:sz w:val="36"/>
          <w:szCs w:val="36"/>
        </w:rPr>
        <w:t>: Position the primary seat away from walls, ideally around 38% of room length from the front wall. Avoid sitting exactly at room center where multiple modes can create severe problems.</w:t>
      </w:r>
    </w:p>
    <w:p w14:paraId="35C32238"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b/>
          <w:bCs/>
          <w:sz w:val="36"/>
          <w:szCs w:val="36"/>
        </w:rPr>
        <w:t>Integration</w:t>
      </w:r>
      <w:r w:rsidRPr="00CB0A8C">
        <w:rPr>
          <w:rFonts w:asciiTheme="majorBidi" w:hAnsiTheme="majorBidi" w:cstheme="majorBidi"/>
          <w:sz w:val="36"/>
          <w:szCs w:val="36"/>
        </w:rPr>
        <w:t>: Cross over at 80 Hz or slightly higher using a steep slope (24 dB/octave minimum). This keeps low frequencies, where room effects dominate, in the subwoofer system where you have the most control.</w:t>
      </w:r>
    </w:p>
    <w:p w14:paraId="1A047C03" w14:textId="77777777" w:rsidR="00CB0A8C" w:rsidRPr="00CB0A8C" w:rsidRDefault="00CB0A8C" w:rsidP="00D839D8">
      <w:pPr>
        <w:ind w:left="720" w:right="6114" w:firstLine="0"/>
        <w:rPr>
          <w:rFonts w:asciiTheme="majorBidi" w:hAnsiTheme="majorBidi" w:cstheme="majorBidi"/>
          <w:b/>
          <w:bCs/>
          <w:sz w:val="36"/>
          <w:szCs w:val="36"/>
        </w:rPr>
      </w:pPr>
      <w:r w:rsidRPr="00CB0A8C">
        <w:rPr>
          <w:rFonts w:asciiTheme="majorBidi" w:hAnsiTheme="majorBidi" w:cstheme="majorBidi"/>
          <w:b/>
          <w:bCs/>
          <w:sz w:val="36"/>
          <w:szCs w:val="36"/>
        </w:rPr>
        <w:t>Conclusion</w:t>
      </w:r>
    </w:p>
    <w:p w14:paraId="39164560"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The question of whether to use a large 15" subwoofer in a small 13' x 15' x 8' room misses the fundamental point: in small rooms, the room itself is the dominant factor in bass performance, not the subwoofer specifications. A massive subwoofer can't overcome poor room modes. It will simply excite those modes more strongly, potentially making problems worse.</w:t>
      </w:r>
    </w:p>
    <w:p w14:paraId="267035E4"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The physics of sound in small spaces is unforgiving. Wavelengths don't change. Room modes don't disappear. Standing waves will always occur at frequencies determined by room dimensions. Understanding these fundamental physical principles is the first step toward achieving good bass in any small room.</w:t>
      </w:r>
    </w:p>
    <w:p w14:paraId="39D02047"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The solution is systematic: optimize room dimensions if building from scratch, use multiple subwoofers positioned for modal control, apply targeted acoustic treatment, position speakers and listeners carefully, and use measurement-based room correction as the final step. Each element addresses a specific aspect of the complex interaction between low frequency sound and small room acoustics.</w:t>
      </w:r>
    </w:p>
    <w:p w14:paraId="00732355" w14:textId="77777777" w:rsidR="00CB0A8C" w:rsidRPr="00CB0A8C" w:rsidRDefault="00CB0A8C" w:rsidP="00D839D8">
      <w:pPr>
        <w:ind w:left="720" w:right="6114" w:firstLine="0"/>
        <w:rPr>
          <w:rFonts w:asciiTheme="majorBidi" w:hAnsiTheme="majorBidi" w:cstheme="majorBidi"/>
          <w:sz w:val="36"/>
          <w:szCs w:val="36"/>
        </w:rPr>
      </w:pPr>
      <w:r w:rsidRPr="00CB0A8C">
        <w:rPr>
          <w:rFonts w:asciiTheme="majorBidi" w:hAnsiTheme="majorBidi" w:cstheme="majorBidi"/>
          <w:sz w:val="36"/>
          <w:szCs w:val="36"/>
        </w:rPr>
        <w:t>Done correctly, even a modest room can deliver impressive, accurate bass performance. But it requires working with the physics rather than trying to overpower it with brute force. Understanding the science behind room acoustics transforms the challenge from a frustrating mystery into a solvable engineering problem.</w:t>
      </w:r>
    </w:p>
    <w:p w14:paraId="4DE752E6" w14:textId="77777777" w:rsidR="00FB5B6C" w:rsidRPr="00D839D8" w:rsidRDefault="00FB5B6C" w:rsidP="00D839D8">
      <w:pPr>
        <w:ind w:left="720" w:right="6114" w:firstLine="0"/>
        <w:rPr>
          <w:rFonts w:asciiTheme="majorBidi" w:hAnsiTheme="majorBidi" w:cstheme="majorBidi"/>
          <w:sz w:val="36"/>
          <w:szCs w:val="36"/>
        </w:rPr>
      </w:pPr>
    </w:p>
    <w:p w14:paraId="0EBCF048" w14:textId="77777777" w:rsidR="00D839D8" w:rsidRPr="00D839D8" w:rsidRDefault="00D839D8" w:rsidP="00D839D8">
      <w:pPr>
        <w:ind w:left="720" w:right="6114" w:firstLine="0"/>
        <w:rPr>
          <w:rFonts w:asciiTheme="majorBidi" w:hAnsiTheme="majorBidi" w:cstheme="majorBidi"/>
          <w:b/>
          <w:bCs/>
          <w:sz w:val="36"/>
          <w:szCs w:val="36"/>
        </w:rPr>
      </w:pPr>
      <w:bookmarkStart w:id="0" w:name="_Hlk219119016"/>
      <w:r w:rsidRPr="00D839D8">
        <w:rPr>
          <w:rFonts w:asciiTheme="majorBidi" w:hAnsiTheme="majorBidi" w:cstheme="majorBidi"/>
          <w:b/>
          <w:bCs/>
          <w:sz w:val="36"/>
          <w:szCs w:val="36"/>
        </w:rPr>
        <w:t>References and Sources</w:t>
      </w:r>
    </w:p>
    <w:p w14:paraId="015AAE76"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Schroeder, M. R.</w:t>
      </w:r>
      <w:r w:rsidRPr="00D839D8">
        <w:rPr>
          <w:rFonts w:asciiTheme="majorBidi" w:hAnsiTheme="majorBidi" w:cstheme="majorBidi"/>
          <w:sz w:val="36"/>
          <w:szCs w:val="36"/>
        </w:rPr>
        <w:t xml:space="preserve"> (1962).</w:t>
      </w:r>
      <w:r w:rsidRPr="00D839D8">
        <w:rPr>
          <w:rFonts w:asciiTheme="majorBidi" w:hAnsiTheme="majorBidi" w:cstheme="majorBidi"/>
          <w:sz w:val="36"/>
          <w:szCs w:val="36"/>
        </w:rPr>
        <w:br/>
      </w:r>
      <w:r w:rsidRPr="00D839D8">
        <w:rPr>
          <w:rFonts w:asciiTheme="majorBidi" w:hAnsiTheme="majorBidi" w:cstheme="majorBidi"/>
          <w:i/>
          <w:iCs/>
          <w:sz w:val="36"/>
          <w:szCs w:val="36"/>
        </w:rPr>
        <w:t>Frequency-correlation functions of frequency responses in rooms.</w:t>
      </w:r>
      <w:r w:rsidRPr="00D839D8">
        <w:rPr>
          <w:rFonts w:asciiTheme="majorBidi" w:hAnsiTheme="majorBidi" w:cstheme="majorBidi"/>
          <w:sz w:val="36"/>
          <w:szCs w:val="36"/>
        </w:rPr>
        <w:br/>
        <w:t>Journal of the Acoustical Society of America, 34(12), 1819–1823.</w:t>
      </w:r>
      <w:r w:rsidRPr="00D839D8">
        <w:rPr>
          <w:rFonts w:asciiTheme="majorBidi" w:hAnsiTheme="majorBidi" w:cstheme="majorBidi"/>
          <w:sz w:val="36"/>
          <w:szCs w:val="36"/>
        </w:rPr>
        <w:br/>
        <w:t>https://doi.org/10.1121/1.1909099</w:t>
      </w:r>
    </w:p>
    <w:p w14:paraId="0EE3901B"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Foundational paper establishing the transition frequency (now commonly called the Schroeder frequency) separating modal behavior from diffuse-field behavior in enclosed spaces.</w:t>
      </w:r>
    </w:p>
    <w:p w14:paraId="4B1C07DE"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326D47F6">
          <v:rect id="_x0000_i1970" style="width:0;height:1.5pt" o:hralign="center" o:hrstd="t" o:hr="t" fillcolor="#a0a0a0" stroked="f"/>
        </w:pict>
      </w:r>
    </w:p>
    <w:p w14:paraId="0D66AD80"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Everest, F. Alton, and Ken Pohlmann.</w:t>
      </w:r>
      <w:r w:rsidRPr="00D839D8">
        <w:rPr>
          <w:rFonts w:asciiTheme="majorBidi" w:hAnsiTheme="majorBidi" w:cstheme="majorBidi"/>
          <w:sz w:val="36"/>
          <w:szCs w:val="36"/>
        </w:rPr>
        <w:br/>
      </w:r>
      <w:r w:rsidRPr="00D839D8">
        <w:rPr>
          <w:rFonts w:asciiTheme="majorBidi" w:hAnsiTheme="majorBidi" w:cstheme="majorBidi"/>
          <w:i/>
          <w:iCs/>
          <w:sz w:val="36"/>
          <w:szCs w:val="36"/>
        </w:rPr>
        <w:t>Master Handbook of Acoustics</w:t>
      </w:r>
      <w:r w:rsidRPr="00D839D8">
        <w:rPr>
          <w:rFonts w:asciiTheme="majorBidi" w:hAnsiTheme="majorBidi" w:cstheme="majorBidi"/>
          <w:sz w:val="36"/>
          <w:szCs w:val="36"/>
        </w:rPr>
        <w:t>, 6th Edition.</w:t>
      </w:r>
      <w:r w:rsidRPr="00D839D8">
        <w:rPr>
          <w:rFonts w:asciiTheme="majorBidi" w:hAnsiTheme="majorBidi" w:cstheme="majorBidi"/>
          <w:sz w:val="36"/>
          <w:szCs w:val="36"/>
        </w:rPr>
        <w:br/>
        <w:t>McGraw-Hill Education, 2015.</w:t>
      </w:r>
    </w:p>
    <w:p w14:paraId="371ABB34"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A standard reference for room acoustics, standing waves, room modes, boundary effects, and practical treatment strategies used by professionals.</w:t>
      </w:r>
    </w:p>
    <w:p w14:paraId="178C7A1B"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256E703A">
          <v:rect id="_x0000_i1971" style="width:0;height:1.5pt" o:hralign="center" o:hrstd="t" o:hr="t" fillcolor="#a0a0a0" stroked="f"/>
        </w:pict>
      </w:r>
    </w:p>
    <w:p w14:paraId="03352AD7"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Toole, Floyd E.</w:t>
      </w:r>
      <w:r w:rsidRPr="00D839D8">
        <w:rPr>
          <w:rFonts w:asciiTheme="majorBidi" w:hAnsiTheme="majorBidi" w:cstheme="majorBidi"/>
          <w:sz w:val="36"/>
          <w:szCs w:val="36"/>
        </w:rPr>
        <w:br/>
      </w:r>
      <w:r w:rsidRPr="00D839D8">
        <w:rPr>
          <w:rFonts w:asciiTheme="majorBidi" w:hAnsiTheme="majorBidi" w:cstheme="majorBidi"/>
          <w:i/>
          <w:iCs/>
          <w:sz w:val="36"/>
          <w:szCs w:val="36"/>
        </w:rPr>
        <w:t>Sound Reproduction: The Acoustics and Psychoacoustics of Loudspeakers and Rooms</w:t>
      </w:r>
      <w:r w:rsidRPr="00D839D8">
        <w:rPr>
          <w:rFonts w:asciiTheme="majorBidi" w:hAnsiTheme="majorBidi" w:cstheme="majorBidi"/>
          <w:sz w:val="36"/>
          <w:szCs w:val="36"/>
        </w:rPr>
        <w:t>, 3rd Edition.</w:t>
      </w:r>
      <w:r w:rsidRPr="00D839D8">
        <w:rPr>
          <w:rFonts w:asciiTheme="majorBidi" w:hAnsiTheme="majorBidi" w:cstheme="majorBidi"/>
          <w:sz w:val="36"/>
          <w:szCs w:val="36"/>
        </w:rPr>
        <w:br/>
        <w:t>Routledge, 2018.</w:t>
      </w:r>
    </w:p>
    <w:p w14:paraId="29B92318"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Definitive modern reference on how rooms dominate low-frequency perception, including room gain, seat-to-seat variation, and the limits of equalization.</w:t>
      </w:r>
    </w:p>
    <w:p w14:paraId="3E8410E9"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18D41BF7">
          <v:rect id="_x0000_i1972" style="width:0;height:1.5pt" o:hralign="center" o:hrstd="t" o:hr="t" fillcolor="#a0a0a0" stroked="f"/>
        </w:pict>
      </w:r>
    </w:p>
    <w:p w14:paraId="6B89862B"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Welti, Todd, and Allan Devantier.</w:t>
      </w:r>
      <w:r w:rsidRPr="00D839D8">
        <w:rPr>
          <w:rFonts w:asciiTheme="majorBidi" w:hAnsiTheme="majorBidi" w:cstheme="majorBidi"/>
          <w:sz w:val="36"/>
          <w:szCs w:val="36"/>
        </w:rPr>
        <w:t xml:space="preserve"> (2006).</w:t>
      </w:r>
      <w:r w:rsidRPr="00D839D8">
        <w:rPr>
          <w:rFonts w:asciiTheme="majorBidi" w:hAnsiTheme="majorBidi" w:cstheme="majorBidi"/>
          <w:sz w:val="36"/>
          <w:szCs w:val="36"/>
        </w:rPr>
        <w:br/>
      </w:r>
      <w:r w:rsidRPr="00D839D8">
        <w:rPr>
          <w:rFonts w:asciiTheme="majorBidi" w:hAnsiTheme="majorBidi" w:cstheme="majorBidi"/>
          <w:i/>
          <w:iCs/>
          <w:sz w:val="36"/>
          <w:szCs w:val="36"/>
        </w:rPr>
        <w:t>Low-frequency optimization using multiple subwoofers.</w:t>
      </w:r>
      <w:r w:rsidRPr="00D839D8">
        <w:rPr>
          <w:rFonts w:asciiTheme="majorBidi" w:hAnsiTheme="majorBidi" w:cstheme="majorBidi"/>
          <w:sz w:val="36"/>
          <w:szCs w:val="36"/>
        </w:rPr>
        <w:br/>
        <w:t>Journal of the Audio Engineering Society, 54(5), 347–365.</w:t>
      </w:r>
      <w:r w:rsidRPr="00D839D8">
        <w:rPr>
          <w:rFonts w:asciiTheme="majorBidi" w:hAnsiTheme="majorBidi" w:cstheme="majorBidi"/>
          <w:sz w:val="36"/>
          <w:szCs w:val="36"/>
        </w:rPr>
        <w:br/>
        <w:t>https://www.aes.org/e-lib/browse.cfm?elib=13535</w:t>
      </w:r>
    </w:p>
    <w:p w14:paraId="15ED236C"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Seminal research demonstrating how multiple subwoofers reduce spatial variance and smooth low-frequency response in small rooms.</w:t>
      </w:r>
    </w:p>
    <w:p w14:paraId="4574AD31"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1C41A3BB">
          <v:rect id="_x0000_i1973" style="width:0;height:1.5pt" o:hralign="center" o:hrstd="t" o:hr="t" fillcolor="#a0a0a0" stroked="f"/>
        </w:pict>
      </w:r>
    </w:p>
    <w:p w14:paraId="28250B2B"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Harman International Research Program</w:t>
      </w:r>
      <w:r w:rsidRPr="00D839D8">
        <w:rPr>
          <w:rFonts w:asciiTheme="majorBidi" w:hAnsiTheme="majorBidi" w:cstheme="majorBidi"/>
          <w:sz w:val="36"/>
          <w:szCs w:val="36"/>
        </w:rPr>
        <w:br/>
      </w:r>
      <w:r w:rsidRPr="00D839D8">
        <w:rPr>
          <w:rFonts w:asciiTheme="majorBidi" w:hAnsiTheme="majorBidi" w:cstheme="majorBidi"/>
          <w:i/>
          <w:iCs/>
          <w:sz w:val="36"/>
          <w:szCs w:val="36"/>
        </w:rPr>
        <w:t>Subwoofer placement and room interaction studies.</w:t>
      </w:r>
      <w:r w:rsidRPr="00D839D8">
        <w:rPr>
          <w:rFonts w:asciiTheme="majorBidi" w:hAnsiTheme="majorBidi" w:cstheme="majorBidi"/>
          <w:sz w:val="36"/>
          <w:szCs w:val="36"/>
        </w:rPr>
        <w:br/>
        <w:t>https://www.harman.com/technology/audio-research</w:t>
      </w:r>
    </w:p>
    <w:p w14:paraId="302A2659"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Ongoing applied research supporting multi-subwoofer configurations, placement strategies, and perceptual thresholds in residential listening environments.</w:t>
      </w:r>
    </w:p>
    <w:p w14:paraId="5C0DE0DF"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1D32FDF9">
          <v:rect id="_x0000_i1974" style="width:0;height:1.5pt" o:hralign="center" o:hrstd="t" o:hr="t" fillcolor="#a0a0a0" stroked="f"/>
        </w:pict>
      </w:r>
    </w:p>
    <w:p w14:paraId="1B78C23A"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Newell, Philip.</w:t>
      </w:r>
      <w:r w:rsidRPr="00D839D8">
        <w:rPr>
          <w:rFonts w:asciiTheme="majorBidi" w:hAnsiTheme="majorBidi" w:cstheme="majorBidi"/>
          <w:sz w:val="36"/>
          <w:szCs w:val="36"/>
        </w:rPr>
        <w:br/>
      </w:r>
      <w:r w:rsidRPr="00D839D8">
        <w:rPr>
          <w:rFonts w:asciiTheme="majorBidi" w:hAnsiTheme="majorBidi" w:cstheme="majorBidi"/>
          <w:i/>
          <w:iCs/>
          <w:sz w:val="36"/>
          <w:szCs w:val="36"/>
        </w:rPr>
        <w:t>Recording Studio Design</w:t>
      </w:r>
      <w:r w:rsidRPr="00D839D8">
        <w:rPr>
          <w:rFonts w:asciiTheme="majorBidi" w:hAnsiTheme="majorBidi" w:cstheme="majorBidi"/>
          <w:sz w:val="36"/>
          <w:szCs w:val="36"/>
        </w:rPr>
        <w:t>, 3rd Edition.</w:t>
      </w:r>
      <w:r w:rsidRPr="00D839D8">
        <w:rPr>
          <w:rFonts w:asciiTheme="majorBidi" w:hAnsiTheme="majorBidi" w:cstheme="majorBidi"/>
          <w:sz w:val="36"/>
          <w:szCs w:val="36"/>
        </w:rPr>
        <w:br/>
        <w:t>Routledge, 2017.</w:t>
      </w:r>
    </w:p>
    <w:p w14:paraId="02BFDE2D"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Authoritative discussion of low-frequency room behavior, modal control, listening position strategies, and the physical limits of bass absorption.</w:t>
      </w:r>
    </w:p>
    <w:p w14:paraId="15BB132E"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48460669">
          <v:rect id="_x0000_i1975" style="width:0;height:1.5pt" o:hralign="center" o:hrstd="t" o:hr="t" fillcolor="#a0a0a0" stroked="f"/>
        </w:pict>
      </w:r>
    </w:p>
    <w:p w14:paraId="44DB9358"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Cox, Trevor J., and Peter D’Antonio.</w:t>
      </w:r>
      <w:r w:rsidRPr="00D839D8">
        <w:rPr>
          <w:rFonts w:asciiTheme="majorBidi" w:hAnsiTheme="majorBidi" w:cstheme="majorBidi"/>
          <w:sz w:val="36"/>
          <w:szCs w:val="36"/>
        </w:rPr>
        <w:br/>
      </w:r>
      <w:r w:rsidRPr="00D839D8">
        <w:rPr>
          <w:rFonts w:asciiTheme="majorBidi" w:hAnsiTheme="majorBidi" w:cstheme="majorBidi"/>
          <w:i/>
          <w:iCs/>
          <w:sz w:val="36"/>
          <w:szCs w:val="36"/>
        </w:rPr>
        <w:t>Acoustic Absorbers and Diffusers: Theory, Design and Application</w:t>
      </w:r>
      <w:r w:rsidRPr="00D839D8">
        <w:rPr>
          <w:rFonts w:asciiTheme="majorBidi" w:hAnsiTheme="majorBidi" w:cstheme="majorBidi"/>
          <w:sz w:val="36"/>
          <w:szCs w:val="36"/>
        </w:rPr>
        <w:t>, 3rd Edition.</w:t>
      </w:r>
      <w:r w:rsidRPr="00D839D8">
        <w:rPr>
          <w:rFonts w:asciiTheme="majorBidi" w:hAnsiTheme="majorBidi" w:cstheme="majorBidi"/>
          <w:sz w:val="36"/>
          <w:szCs w:val="36"/>
        </w:rPr>
        <w:br/>
        <w:t>CRC Press, 2016.</w:t>
      </w:r>
    </w:p>
    <w:p w14:paraId="36B07A53"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Detailed explanation of broadband absorption, diaphragmatic absorbers, Helmholtz resonators, and why low-frequency control requires depth and mass.</w:t>
      </w:r>
    </w:p>
    <w:p w14:paraId="2B519673"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4170B287">
          <v:rect id="_x0000_i1976" style="width:0;height:1.5pt" o:hralign="center" o:hrstd="t" o:hr="t" fillcolor="#a0a0a0" stroked="f"/>
        </w:pict>
      </w:r>
    </w:p>
    <w:p w14:paraId="74057A83"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ANSI/ASA S12.2-2019</w:t>
      </w:r>
      <w:r w:rsidRPr="00D839D8">
        <w:rPr>
          <w:rFonts w:asciiTheme="majorBidi" w:hAnsiTheme="majorBidi" w:cstheme="majorBidi"/>
          <w:sz w:val="36"/>
          <w:szCs w:val="36"/>
        </w:rPr>
        <w:br/>
      </w:r>
      <w:r w:rsidRPr="00D839D8">
        <w:rPr>
          <w:rFonts w:asciiTheme="majorBidi" w:hAnsiTheme="majorBidi" w:cstheme="majorBidi"/>
          <w:i/>
          <w:iCs/>
          <w:sz w:val="36"/>
          <w:szCs w:val="36"/>
        </w:rPr>
        <w:t>Criteria for Evaluating Room Noise.</w:t>
      </w:r>
      <w:r w:rsidRPr="00D839D8">
        <w:rPr>
          <w:rFonts w:asciiTheme="majorBidi" w:hAnsiTheme="majorBidi" w:cstheme="majorBidi"/>
          <w:sz w:val="36"/>
          <w:szCs w:val="36"/>
        </w:rPr>
        <w:br/>
        <w:t>Acoustical Society of America.</w:t>
      </w:r>
    </w:p>
    <w:p w14:paraId="1139F166"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Provides standardized definitions and measurement approaches for room acoustics relevant to low-frequency behavior and spatial variation.</w:t>
      </w:r>
    </w:p>
    <w:p w14:paraId="76EE88A1"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1B7DAA5B">
          <v:rect id="_x0000_i1977" style="width:0;height:1.5pt" o:hralign="center" o:hrstd="t" o:hr="t" fillcolor="#a0a0a0" stroked="f"/>
        </w:pict>
      </w:r>
    </w:p>
    <w:p w14:paraId="37FC79A1"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Room EQ Wizard (REW)</w:t>
      </w:r>
      <w:r w:rsidRPr="00D839D8">
        <w:rPr>
          <w:rFonts w:asciiTheme="majorBidi" w:hAnsiTheme="majorBidi" w:cstheme="majorBidi"/>
          <w:sz w:val="36"/>
          <w:szCs w:val="36"/>
        </w:rPr>
        <w:t xml:space="preserve"> – User and Technical Documentation</w:t>
      </w:r>
      <w:r w:rsidRPr="00D839D8">
        <w:rPr>
          <w:rFonts w:asciiTheme="majorBidi" w:hAnsiTheme="majorBidi" w:cstheme="majorBidi"/>
          <w:sz w:val="36"/>
          <w:szCs w:val="36"/>
        </w:rPr>
        <w:br/>
      </w:r>
      <w:hyperlink r:id="rId5" w:tgtFrame="_new" w:history="1">
        <w:r w:rsidRPr="00D839D8">
          <w:rPr>
            <w:rStyle w:val="Hyperlink"/>
            <w:rFonts w:asciiTheme="majorBidi" w:hAnsiTheme="majorBidi" w:cstheme="majorBidi"/>
            <w:sz w:val="36"/>
            <w:szCs w:val="36"/>
          </w:rPr>
          <w:t>https://www.roomeqwizard.com</w:t>
        </w:r>
      </w:hyperlink>
    </w:p>
    <w:p w14:paraId="6BD2FA1D"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t>Widely used industry-standard measurement software referenced for practical verification of room modes, frequency response, and decay behavior.</w:t>
      </w:r>
    </w:p>
    <w:bookmarkEnd w:id="0"/>
    <w:p w14:paraId="17D22891" w14:textId="77777777" w:rsidR="00D839D8" w:rsidRPr="00D839D8" w:rsidRDefault="00D839D8" w:rsidP="00D839D8">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3EFD1936">
          <v:rect id="_x0000_i1978" style="width:0;height:1.5pt" o:hralign="center" o:hrstd="t" o:hr="t" fillcolor="#a0a0a0" stroked="f"/>
        </w:pict>
      </w:r>
    </w:p>
    <w:p w14:paraId="746B0A3B" w14:textId="77777777" w:rsidR="00D839D8" w:rsidRPr="00D839D8" w:rsidRDefault="00D839D8" w:rsidP="00D839D8">
      <w:pPr>
        <w:ind w:left="720" w:right="6114" w:firstLine="0"/>
        <w:rPr>
          <w:rFonts w:asciiTheme="majorBidi" w:hAnsiTheme="majorBidi" w:cstheme="majorBidi"/>
          <w:b/>
          <w:bCs/>
          <w:sz w:val="36"/>
          <w:szCs w:val="36"/>
        </w:rPr>
      </w:pPr>
      <w:r w:rsidRPr="00D839D8">
        <w:rPr>
          <w:rFonts w:asciiTheme="majorBidi" w:hAnsiTheme="majorBidi" w:cstheme="majorBidi"/>
          <w:b/>
          <w:bCs/>
          <w:sz w:val="36"/>
          <w:szCs w:val="36"/>
        </w:rPr>
        <w:t>How These Sources Support the Article</w:t>
      </w:r>
    </w:p>
    <w:p w14:paraId="4974652E" w14:textId="77777777" w:rsidR="00D839D8" w:rsidRPr="00D839D8" w:rsidRDefault="00D839D8" w:rsidP="00D839D8">
      <w:pPr>
        <w:numPr>
          <w:ilvl w:val="0"/>
          <w:numId w:val="3"/>
        </w:numPr>
        <w:ind w:right="6114"/>
        <w:rPr>
          <w:rFonts w:asciiTheme="majorBidi" w:hAnsiTheme="majorBidi" w:cstheme="majorBidi"/>
          <w:sz w:val="36"/>
          <w:szCs w:val="36"/>
        </w:rPr>
      </w:pPr>
      <w:r w:rsidRPr="00D839D8">
        <w:rPr>
          <w:rFonts w:asciiTheme="majorBidi" w:hAnsiTheme="majorBidi" w:cstheme="majorBidi"/>
          <w:sz w:val="36"/>
          <w:szCs w:val="36"/>
        </w:rPr>
        <w:t xml:space="preserve">Schroeder, Everest, and Toole underpin the </w:t>
      </w:r>
      <w:r w:rsidRPr="00D839D8">
        <w:rPr>
          <w:rFonts w:asciiTheme="majorBidi" w:hAnsiTheme="majorBidi" w:cstheme="majorBidi"/>
          <w:b/>
          <w:bCs/>
          <w:sz w:val="36"/>
          <w:szCs w:val="36"/>
        </w:rPr>
        <w:t>two-behavior model of rooms</w:t>
      </w:r>
      <w:r w:rsidRPr="00D839D8">
        <w:rPr>
          <w:rFonts w:asciiTheme="majorBidi" w:hAnsiTheme="majorBidi" w:cstheme="majorBidi"/>
          <w:sz w:val="36"/>
          <w:szCs w:val="36"/>
        </w:rPr>
        <w:t xml:space="preserve"> and the dominance of room modes below the transition frequency.</w:t>
      </w:r>
    </w:p>
    <w:p w14:paraId="115A7758" w14:textId="77777777" w:rsidR="00D839D8" w:rsidRPr="00D839D8" w:rsidRDefault="00D839D8" w:rsidP="00D839D8">
      <w:pPr>
        <w:numPr>
          <w:ilvl w:val="0"/>
          <w:numId w:val="3"/>
        </w:numPr>
        <w:ind w:right="6114"/>
        <w:rPr>
          <w:rFonts w:asciiTheme="majorBidi" w:hAnsiTheme="majorBidi" w:cstheme="majorBidi"/>
          <w:sz w:val="36"/>
          <w:szCs w:val="36"/>
        </w:rPr>
      </w:pPr>
      <w:r w:rsidRPr="00D839D8">
        <w:rPr>
          <w:rFonts w:asciiTheme="majorBidi" w:hAnsiTheme="majorBidi" w:cstheme="majorBidi"/>
          <w:sz w:val="36"/>
          <w:szCs w:val="36"/>
        </w:rPr>
        <w:t xml:space="preserve">Welti and Harman research directly support the </w:t>
      </w:r>
      <w:r w:rsidRPr="00D839D8">
        <w:rPr>
          <w:rFonts w:asciiTheme="majorBidi" w:hAnsiTheme="majorBidi" w:cstheme="majorBidi"/>
          <w:b/>
          <w:bCs/>
          <w:sz w:val="36"/>
          <w:szCs w:val="36"/>
        </w:rPr>
        <w:t>multiple subwoofer recommendation</w:t>
      </w:r>
      <w:r w:rsidRPr="00D839D8">
        <w:rPr>
          <w:rFonts w:asciiTheme="majorBidi" w:hAnsiTheme="majorBidi" w:cstheme="majorBidi"/>
          <w:sz w:val="36"/>
          <w:szCs w:val="36"/>
        </w:rPr>
        <w:t>.</w:t>
      </w:r>
    </w:p>
    <w:p w14:paraId="56A13872" w14:textId="77777777" w:rsidR="00D839D8" w:rsidRPr="00D839D8" w:rsidRDefault="00D839D8" w:rsidP="00D839D8">
      <w:pPr>
        <w:numPr>
          <w:ilvl w:val="0"/>
          <w:numId w:val="3"/>
        </w:numPr>
        <w:ind w:right="6114"/>
        <w:rPr>
          <w:rFonts w:asciiTheme="majorBidi" w:hAnsiTheme="majorBidi" w:cstheme="majorBidi"/>
          <w:sz w:val="36"/>
          <w:szCs w:val="36"/>
        </w:rPr>
      </w:pPr>
      <w:r w:rsidRPr="00D839D8">
        <w:rPr>
          <w:rFonts w:asciiTheme="majorBidi" w:hAnsiTheme="majorBidi" w:cstheme="majorBidi"/>
          <w:sz w:val="36"/>
          <w:szCs w:val="36"/>
        </w:rPr>
        <w:t xml:space="preserve">Cox, D’Antonio, and Newell justify the </w:t>
      </w:r>
      <w:r w:rsidRPr="00D839D8">
        <w:rPr>
          <w:rFonts w:asciiTheme="majorBidi" w:hAnsiTheme="majorBidi" w:cstheme="majorBidi"/>
          <w:b/>
          <w:bCs/>
          <w:sz w:val="36"/>
          <w:szCs w:val="36"/>
        </w:rPr>
        <w:t>physical limits of bass treatment</w:t>
      </w:r>
      <w:r w:rsidRPr="00D839D8">
        <w:rPr>
          <w:rFonts w:asciiTheme="majorBidi" w:hAnsiTheme="majorBidi" w:cstheme="majorBidi"/>
          <w:sz w:val="36"/>
          <w:szCs w:val="36"/>
        </w:rPr>
        <w:t xml:space="preserve"> and why thin panels fail at low frequencies.</w:t>
      </w:r>
    </w:p>
    <w:p w14:paraId="01FF4037" w14:textId="77777777" w:rsidR="00D839D8" w:rsidRPr="00D839D8" w:rsidRDefault="00D839D8" w:rsidP="00D839D8">
      <w:pPr>
        <w:numPr>
          <w:ilvl w:val="0"/>
          <w:numId w:val="3"/>
        </w:numPr>
        <w:ind w:right="6114"/>
        <w:rPr>
          <w:rFonts w:asciiTheme="majorBidi" w:hAnsiTheme="majorBidi" w:cstheme="majorBidi"/>
          <w:sz w:val="36"/>
          <w:szCs w:val="36"/>
        </w:rPr>
      </w:pPr>
      <w:r w:rsidRPr="00D839D8">
        <w:rPr>
          <w:rFonts w:asciiTheme="majorBidi" w:hAnsiTheme="majorBidi" w:cstheme="majorBidi"/>
          <w:sz w:val="36"/>
          <w:szCs w:val="36"/>
        </w:rPr>
        <w:t xml:space="preserve">ANSI standards and REW documentation reinforce the </w:t>
      </w:r>
      <w:r w:rsidRPr="00D839D8">
        <w:rPr>
          <w:rFonts w:asciiTheme="majorBidi" w:hAnsiTheme="majorBidi" w:cstheme="majorBidi"/>
          <w:b/>
          <w:bCs/>
          <w:sz w:val="36"/>
          <w:szCs w:val="36"/>
        </w:rPr>
        <w:t>measurement-based approach</w:t>
      </w:r>
      <w:r w:rsidRPr="00D839D8">
        <w:rPr>
          <w:rFonts w:asciiTheme="majorBidi" w:hAnsiTheme="majorBidi" w:cstheme="majorBidi"/>
          <w:sz w:val="36"/>
          <w:szCs w:val="36"/>
        </w:rPr>
        <w:t xml:space="preserve"> and limits of single-seat correction.</w:t>
      </w:r>
    </w:p>
    <w:p w14:paraId="0BF95F16" w14:textId="77777777" w:rsidR="00D839D8" w:rsidRPr="00D839D8" w:rsidRDefault="00D839D8" w:rsidP="00D839D8">
      <w:pPr>
        <w:ind w:left="720" w:right="6114" w:firstLine="0"/>
        <w:rPr>
          <w:rFonts w:asciiTheme="majorBidi" w:hAnsiTheme="majorBidi" w:cstheme="majorBidi"/>
          <w:sz w:val="36"/>
          <w:szCs w:val="36"/>
        </w:rPr>
      </w:pPr>
    </w:p>
    <w:sectPr w:rsidR="00D839D8" w:rsidRPr="00D83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E647A"/>
    <w:multiLevelType w:val="multilevel"/>
    <w:tmpl w:val="BF76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71F65"/>
    <w:multiLevelType w:val="multilevel"/>
    <w:tmpl w:val="30C0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E0D32"/>
    <w:multiLevelType w:val="multilevel"/>
    <w:tmpl w:val="CA4A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842548">
    <w:abstractNumId w:val="1"/>
  </w:num>
  <w:num w:numId="2" w16cid:durableId="1792505217">
    <w:abstractNumId w:val="0"/>
  </w:num>
  <w:num w:numId="3" w16cid:durableId="48990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8C"/>
    <w:rsid w:val="00046E5C"/>
    <w:rsid w:val="00143158"/>
    <w:rsid w:val="004C11CC"/>
    <w:rsid w:val="008D3D73"/>
    <w:rsid w:val="00CB0A8C"/>
    <w:rsid w:val="00D62D7B"/>
    <w:rsid w:val="00D839D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8A8B"/>
  <w15:chartTrackingRefBased/>
  <w15:docId w15:val="{C0783FA5-6B32-4AB9-B761-5BB4624D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A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A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A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A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A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A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A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A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A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A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A8C"/>
    <w:rPr>
      <w:rFonts w:eastAsiaTheme="majorEastAsia" w:cstheme="majorBidi"/>
      <w:color w:val="272727" w:themeColor="text1" w:themeTint="D8"/>
    </w:rPr>
  </w:style>
  <w:style w:type="paragraph" w:styleId="Title">
    <w:name w:val="Title"/>
    <w:basedOn w:val="Normal"/>
    <w:next w:val="Normal"/>
    <w:link w:val="TitleChar"/>
    <w:uiPriority w:val="10"/>
    <w:qFormat/>
    <w:rsid w:val="00CB0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A8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A8C"/>
    <w:pPr>
      <w:spacing w:before="160"/>
      <w:jc w:val="center"/>
    </w:pPr>
    <w:rPr>
      <w:i/>
      <w:iCs/>
      <w:color w:val="404040" w:themeColor="text1" w:themeTint="BF"/>
    </w:rPr>
  </w:style>
  <w:style w:type="character" w:customStyle="1" w:styleId="QuoteChar">
    <w:name w:val="Quote Char"/>
    <w:basedOn w:val="DefaultParagraphFont"/>
    <w:link w:val="Quote"/>
    <w:uiPriority w:val="29"/>
    <w:rsid w:val="00CB0A8C"/>
    <w:rPr>
      <w:i/>
      <w:iCs/>
      <w:color w:val="404040" w:themeColor="text1" w:themeTint="BF"/>
    </w:rPr>
  </w:style>
  <w:style w:type="paragraph" w:styleId="ListParagraph">
    <w:name w:val="List Paragraph"/>
    <w:basedOn w:val="Normal"/>
    <w:uiPriority w:val="34"/>
    <w:qFormat/>
    <w:rsid w:val="00CB0A8C"/>
    <w:pPr>
      <w:ind w:left="720"/>
      <w:contextualSpacing/>
    </w:pPr>
  </w:style>
  <w:style w:type="character" w:styleId="IntenseEmphasis">
    <w:name w:val="Intense Emphasis"/>
    <w:basedOn w:val="DefaultParagraphFont"/>
    <w:uiPriority w:val="21"/>
    <w:qFormat/>
    <w:rsid w:val="00CB0A8C"/>
    <w:rPr>
      <w:i/>
      <w:iCs/>
      <w:color w:val="2F5496" w:themeColor="accent1" w:themeShade="BF"/>
    </w:rPr>
  </w:style>
  <w:style w:type="paragraph" w:styleId="IntenseQuote">
    <w:name w:val="Intense Quote"/>
    <w:basedOn w:val="Normal"/>
    <w:next w:val="Normal"/>
    <w:link w:val="IntenseQuoteChar"/>
    <w:uiPriority w:val="30"/>
    <w:qFormat/>
    <w:rsid w:val="00CB0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A8C"/>
    <w:rPr>
      <w:i/>
      <w:iCs/>
      <w:color w:val="2F5496" w:themeColor="accent1" w:themeShade="BF"/>
    </w:rPr>
  </w:style>
  <w:style w:type="character" w:styleId="IntenseReference">
    <w:name w:val="Intense Reference"/>
    <w:basedOn w:val="DefaultParagraphFont"/>
    <w:uiPriority w:val="32"/>
    <w:qFormat/>
    <w:rsid w:val="00CB0A8C"/>
    <w:rPr>
      <w:b/>
      <w:bCs/>
      <w:smallCaps/>
      <w:color w:val="2F5496" w:themeColor="accent1" w:themeShade="BF"/>
      <w:spacing w:val="5"/>
    </w:rPr>
  </w:style>
  <w:style w:type="character" w:styleId="Hyperlink">
    <w:name w:val="Hyperlink"/>
    <w:basedOn w:val="DefaultParagraphFont"/>
    <w:uiPriority w:val="99"/>
    <w:unhideWhenUsed/>
    <w:rsid w:val="00D839D8"/>
    <w:rPr>
      <w:color w:val="0563C1" w:themeColor="hyperlink"/>
      <w:u w:val="single"/>
    </w:rPr>
  </w:style>
  <w:style w:type="character" w:styleId="UnresolvedMention">
    <w:name w:val="Unresolved Mention"/>
    <w:basedOn w:val="DefaultParagraphFont"/>
    <w:uiPriority w:val="99"/>
    <w:semiHidden/>
    <w:unhideWhenUsed/>
    <w:rsid w:val="00D83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omeqwiz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2026-01-12T18:02:00Z</dcterms:created>
  <dcterms:modified xsi:type="dcterms:W3CDTF">2026-01-12T19:03:00Z</dcterms:modified>
</cp:coreProperties>
</file>