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E33E" w14:textId="77777777" w:rsidR="00476B0A" w:rsidRPr="00C9112C" w:rsidRDefault="00476B0A" w:rsidP="00AC1C2B">
      <w:pPr>
        <w:ind w:left="0" w:firstLine="0"/>
        <w:jc w:val="center"/>
        <w:rPr>
          <w:rFonts w:asciiTheme="majorBidi" w:hAnsiTheme="majorBidi" w:cstheme="majorBidi"/>
          <w:b/>
          <w:bCs/>
          <w:sz w:val="40"/>
          <w:szCs w:val="40"/>
        </w:rPr>
      </w:pPr>
      <w:r w:rsidRPr="00C9112C">
        <w:rPr>
          <w:rFonts w:asciiTheme="majorBidi" w:hAnsiTheme="majorBidi" w:cstheme="majorBidi"/>
          <w:b/>
          <w:bCs/>
          <w:sz w:val="40"/>
          <w:szCs w:val="40"/>
        </w:rPr>
        <w:t>The Maasai of East Africa</w:t>
      </w:r>
    </w:p>
    <w:p w14:paraId="0548A9C1" w14:textId="77777777" w:rsidR="00476B0A" w:rsidRPr="00C9112C" w:rsidRDefault="00476B0A" w:rsidP="00AC1C2B">
      <w:pPr>
        <w:ind w:left="0" w:firstLine="0"/>
        <w:jc w:val="center"/>
        <w:rPr>
          <w:rFonts w:asciiTheme="majorBidi" w:hAnsiTheme="majorBidi" w:cstheme="majorBidi"/>
          <w:b/>
          <w:bCs/>
          <w:sz w:val="32"/>
          <w:szCs w:val="32"/>
        </w:rPr>
      </w:pPr>
      <w:r w:rsidRPr="00C9112C">
        <w:rPr>
          <w:rFonts w:asciiTheme="majorBidi" w:hAnsiTheme="majorBidi" w:cstheme="majorBidi"/>
          <w:b/>
          <w:bCs/>
          <w:sz w:val="40"/>
          <w:szCs w:val="40"/>
        </w:rPr>
        <w:t>Guardians of Tradition in a Shifting World</w:t>
      </w:r>
      <w:r w:rsidRPr="00C9112C">
        <w:rPr>
          <w:rFonts w:asciiTheme="majorBidi" w:hAnsiTheme="majorBidi" w:cstheme="majorBidi"/>
          <w:b/>
          <w:bCs/>
          <w:sz w:val="40"/>
          <w:szCs w:val="40"/>
        </w:rPr>
        <w:br/>
      </w:r>
      <w:r w:rsidRPr="00C9112C">
        <w:rPr>
          <w:rFonts w:asciiTheme="majorBidi" w:hAnsiTheme="majorBidi" w:cstheme="majorBidi"/>
          <w:b/>
          <w:bCs/>
          <w:sz w:val="32"/>
          <w:szCs w:val="32"/>
        </w:rPr>
        <w:t>By Marc Silver</w:t>
      </w:r>
    </w:p>
    <w:p w14:paraId="4FA4F7A0" w14:textId="77777777" w:rsidR="00476B0A" w:rsidRPr="00C9112C" w:rsidRDefault="00000000" w:rsidP="00AC1C2B">
      <w:pPr>
        <w:ind w:left="0" w:firstLine="0"/>
        <w:rPr>
          <w:rFonts w:asciiTheme="majorBidi" w:hAnsiTheme="majorBidi" w:cstheme="majorBidi"/>
          <w:sz w:val="32"/>
          <w:szCs w:val="32"/>
        </w:rPr>
      </w:pPr>
      <w:r>
        <w:rPr>
          <w:rFonts w:asciiTheme="majorBidi" w:hAnsiTheme="majorBidi" w:cstheme="majorBidi"/>
          <w:sz w:val="32"/>
          <w:szCs w:val="32"/>
        </w:rPr>
        <w:pict w14:anchorId="562435E9">
          <v:rect id="_x0000_i1025" style="width:0;height:1.5pt" o:hralign="center" o:hrstd="t" o:hr="t" fillcolor="#a0a0a0" stroked="f"/>
        </w:pict>
      </w:r>
    </w:p>
    <w:p w14:paraId="40BE0ADE"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Where Pastoral Life Meets the Present</w:t>
      </w:r>
    </w:p>
    <w:p w14:paraId="55B3B9AB"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Across the sweeping grasslands of Kenya and Tanzania, the </w:t>
      </w:r>
      <w:proofErr w:type="gramStart"/>
      <w:r w:rsidRPr="006B07C3">
        <w:rPr>
          <w:rFonts w:asciiTheme="majorBidi" w:hAnsiTheme="majorBidi" w:cstheme="majorBidi"/>
          <w:sz w:val="32"/>
          <w:szCs w:val="32"/>
        </w:rPr>
        <w:t>Maasai walk</w:t>
      </w:r>
      <w:proofErr w:type="gramEnd"/>
      <w:r w:rsidRPr="006B07C3">
        <w:rPr>
          <w:rFonts w:asciiTheme="majorBidi" w:hAnsiTheme="majorBidi" w:cstheme="majorBidi"/>
          <w:sz w:val="32"/>
          <w:szCs w:val="32"/>
        </w:rPr>
        <w:t xml:space="preserve"> paths trodden by generations, their scarlet </w:t>
      </w:r>
      <w:proofErr w:type="spellStart"/>
      <w:r w:rsidRPr="006B07C3">
        <w:rPr>
          <w:rFonts w:asciiTheme="majorBidi" w:hAnsiTheme="majorBidi" w:cstheme="majorBidi"/>
          <w:sz w:val="32"/>
          <w:szCs w:val="32"/>
        </w:rPr>
        <w:t>shukas</w:t>
      </w:r>
      <w:proofErr w:type="spellEnd"/>
      <w:r w:rsidRPr="006B07C3">
        <w:rPr>
          <w:rFonts w:asciiTheme="majorBidi" w:hAnsiTheme="majorBidi" w:cstheme="majorBidi"/>
          <w:sz w:val="32"/>
          <w:szCs w:val="32"/>
        </w:rPr>
        <w:t xml:space="preserve"> vivid against a backdrop of savanna and sky. With smartphones in hand and cattle by their side, they move with the times while staying rooted in tradition. These are not people stuck in the past. They are people who bring the past forward.</w:t>
      </w:r>
    </w:p>
    <w:p w14:paraId="6AE6B8D9"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"Our cattle are our heart," says Joseph </w:t>
      </w:r>
      <w:proofErr w:type="spellStart"/>
      <w:r w:rsidRPr="006B07C3">
        <w:rPr>
          <w:rFonts w:asciiTheme="majorBidi" w:hAnsiTheme="majorBidi" w:cstheme="majorBidi"/>
          <w:sz w:val="32"/>
          <w:szCs w:val="32"/>
        </w:rPr>
        <w:t>Sankale</w:t>
      </w:r>
      <w:proofErr w:type="spellEnd"/>
      <w:r w:rsidRPr="006B07C3">
        <w:rPr>
          <w:rFonts w:asciiTheme="majorBidi" w:hAnsiTheme="majorBidi" w:cstheme="majorBidi"/>
          <w:sz w:val="32"/>
          <w:szCs w:val="32"/>
        </w:rPr>
        <w:t xml:space="preserve"> of Kajiado County. "But it’s the culture that keeps the heart beating."</w:t>
      </w:r>
    </w:p>
    <w:p w14:paraId="304E53F8"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Ancestry and Sacred Land</w:t>
      </w:r>
    </w:p>
    <w:p w14:paraId="47F823BD"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The Maasai trace their ancestry to the Nile Valley, migrating south through what is now South Sudan and northern Uganda. Over centuries, they settled along the Rift Valley, claiming territory they called </w:t>
      </w:r>
      <w:proofErr w:type="spellStart"/>
      <w:r w:rsidRPr="006B07C3">
        <w:rPr>
          <w:rFonts w:asciiTheme="majorBidi" w:hAnsiTheme="majorBidi" w:cstheme="majorBidi"/>
          <w:sz w:val="32"/>
          <w:szCs w:val="32"/>
        </w:rPr>
        <w:t>Sirinket</w:t>
      </w:r>
      <w:proofErr w:type="spellEnd"/>
      <w:r w:rsidRPr="006B07C3">
        <w:rPr>
          <w:rFonts w:asciiTheme="majorBidi" w:hAnsiTheme="majorBidi" w:cstheme="majorBidi"/>
          <w:sz w:val="32"/>
          <w:szCs w:val="32"/>
        </w:rPr>
        <w:t>, "the endless plain." According to oral tradition, their god Enkai sent cattle down from the heavens on a rope, making the Maasai their divine caretakers. The land itself is sacred—a shared home of spirits, ancestors, animals, and people.</w:t>
      </w:r>
    </w:p>
    <w:p w14:paraId="157FF0EA"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More than just a migration story, their history is told through songs, clan names, and landmarks. Rivers and hills still carry the names of early clans, connecting memory to geography.</w:t>
      </w:r>
    </w:p>
    <w:p w14:paraId="684A0005"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Cattle: The Core of Life</w:t>
      </w:r>
    </w:p>
    <w:p w14:paraId="79EFB6CD"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lastRenderedPageBreak/>
        <w:t>To the Maasai, cattle are not property. They are status, sustenance, and spiritual bond. Their milk, meat, and blood nourish. Their hides and horns signify wealth. Their patterns mark lineage and prestige. Children learn to identify and name each animal by its unique markings and temperament.</w:t>
      </w:r>
    </w:p>
    <w:p w14:paraId="7C44C164"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Cattle are used in bride price, peace treaties, and rituals. The bond runs deep. A man without cattle is seen not just as poor, but as unanchored. Knowing how to breed, care for, and protect a herd is a social obligation passed from father to son.</w:t>
      </w:r>
    </w:p>
    <w:p w14:paraId="74BC2152"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Structure Through the Ages</w:t>
      </w:r>
    </w:p>
    <w:p w14:paraId="70573AB3"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Maasai society is built around the age-set system. Boys pass through stages from childhood to elderhood:</w:t>
      </w:r>
    </w:p>
    <w:p w14:paraId="5D73E53A" w14:textId="77777777" w:rsidR="006B07C3" w:rsidRPr="006B07C3" w:rsidRDefault="006B07C3" w:rsidP="006B07C3">
      <w:pPr>
        <w:ind w:left="0" w:firstLine="0"/>
        <w:rPr>
          <w:rFonts w:asciiTheme="majorBidi" w:hAnsiTheme="majorBidi" w:cstheme="majorBidi"/>
          <w:sz w:val="32"/>
          <w:szCs w:val="32"/>
        </w:rPr>
      </w:pPr>
      <w:proofErr w:type="spellStart"/>
      <w:r w:rsidRPr="006B07C3">
        <w:rPr>
          <w:rFonts w:asciiTheme="majorBidi" w:hAnsiTheme="majorBidi" w:cstheme="majorBidi"/>
          <w:sz w:val="32"/>
          <w:szCs w:val="32"/>
        </w:rPr>
        <w:t>Ilayiok</w:t>
      </w:r>
      <w:proofErr w:type="spellEnd"/>
      <w:r w:rsidRPr="006B07C3">
        <w:rPr>
          <w:rFonts w:asciiTheme="majorBidi" w:hAnsiTheme="majorBidi" w:cstheme="majorBidi"/>
          <w:sz w:val="32"/>
          <w:szCs w:val="32"/>
        </w:rPr>
        <w:t xml:space="preserve"> (children) learn basic skills of herding and home life. </w:t>
      </w:r>
      <w:proofErr w:type="spellStart"/>
      <w:r w:rsidRPr="006B07C3">
        <w:rPr>
          <w:rFonts w:asciiTheme="majorBidi" w:hAnsiTheme="majorBidi" w:cstheme="majorBidi"/>
          <w:sz w:val="32"/>
          <w:szCs w:val="32"/>
        </w:rPr>
        <w:t>Ilmurran</w:t>
      </w:r>
      <w:proofErr w:type="spellEnd"/>
      <w:r w:rsidRPr="006B07C3">
        <w:rPr>
          <w:rFonts w:asciiTheme="majorBidi" w:hAnsiTheme="majorBidi" w:cstheme="majorBidi"/>
          <w:sz w:val="32"/>
          <w:szCs w:val="32"/>
        </w:rPr>
        <w:t xml:space="preserve"> (warriors) undergo circumcision and take on the role of defenders and providers. </w:t>
      </w:r>
      <w:proofErr w:type="spellStart"/>
      <w:r w:rsidRPr="006B07C3">
        <w:rPr>
          <w:rFonts w:asciiTheme="majorBidi" w:hAnsiTheme="majorBidi" w:cstheme="majorBidi"/>
          <w:sz w:val="32"/>
          <w:szCs w:val="32"/>
        </w:rPr>
        <w:t>Ilkipiama</w:t>
      </w:r>
      <w:proofErr w:type="spellEnd"/>
      <w:r w:rsidRPr="006B07C3">
        <w:rPr>
          <w:rFonts w:asciiTheme="majorBidi" w:hAnsiTheme="majorBidi" w:cstheme="majorBidi"/>
          <w:sz w:val="32"/>
          <w:szCs w:val="32"/>
        </w:rPr>
        <w:t xml:space="preserve"> (junior elders) begin participating in village decisions. </w:t>
      </w:r>
      <w:proofErr w:type="spellStart"/>
      <w:r w:rsidRPr="006B07C3">
        <w:rPr>
          <w:rFonts w:asciiTheme="majorBidi" w:hAnsiTheme="majorBidi" w:cstheme="majorBidi"/>
          <w:sz w:val="32"/>
          <w:szCs w:val="32"/>
        </w:rPr>
        <w:t>Ilkishama</w:t>
      </w:r>
      <w:proofErr w:type="spellEnd"/>
      <w:r w:rsidRPr="006B07C3">
        <w:rPr>
          <w:rFonts w:asciiTheme="majorBidi" w:hAnsiTheme="majorBidi" w:cstheme="majorBidi"/>
          <w:sz w:val="32"/>
          <w:szCs w:val="32"/>
        </w:rPr>
        <w:t xml:space="preserve"> (senior elders) offer spiritual leadership and final judgment.</w:t>
      </w:r>
    </w:p>
    <w:p w14:paraId="422DDA2E"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Women, though not part of this male-centered hierarchy, wield power in quieter ways. They build homes, manage household resources, raise livestock, and serve as herbalists and midwives. Their networks influence marriages, community projects, and education. Female age-sets, though less formal, offer community among peers and a platform for collective action.</w:t>
      </w:r>
    </w:p>
    <w:p w14:paraId="7417F711"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Keeping the Language Alive</w:t>
      </w:r>
    </w:p>
    <w:p w14:paraId="566E37A4"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The Maasai speak Maa, a Nilotic language that remains primarily oral. Through it, history, advice, and humor are passed from generation to </w:t>
      </w:r>
      <w:r w:rsidRPr="006B07C3">
        <w:rPr>
          <w:rFonts w:asciiTheme="majorBidi" w:hAnsiTheme="majorBidi" w:cstheme="majorBidi"/>
          <w:sz w:val="32"/>
          <w:szCs w:val="32"/>
        </w:rPr>
        <w:lastRenderedPageBreak/>
        <w:t>generation. Proverbs teach patience. Chants call for rain. Naming ceremonies preserve genealogy.</w:t>
      </w:r>
    </w:p>
    <w:p w14:paraId="5D598124"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Today, literacy programs are introducing written Maa, and elders work with linguists to document grammar and vocabulary. Radio programs and school curricula now include Maa, helping ensure that children grow up fluent not only in national languages but in their own.</w:t>
      </w:r>
    </w:p>
    <w:p w14:paraId="4DBC37DD"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Ritual and Renewal</w:t>
      </w:r>
    </w:p>
    <w:p w14:paraId="48B807CE"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Life stages are marked by ceremony. Eunoto elevates warriors to elder status with feasts, songs, and blessings. Emorata (circumcision) and </w:t>
      </w:r>
      <w:proofErr w:type="spellStart"/>
      <w:r w:rsidRPr="006B07C3">
        <w:rPr>
          <w:rFonts w:asciiTheme="majorBidi" w:hAnsiTheme="majorBidi" w:cstheme="majorBidi"/>
          <w:sz w:val="32"/>
          <w:szCs w:val="32"/>
        </w:rPr>
        <w:t>Esoto</w:t>
      </w:r>
      <w:proofErr w:type="spellEnd"/>
      <w:r w:rsidRPr="006B07C3">
        <w:rPr>
          <w:rFonts w:asciiTheme="majorBidi" w:hAnsiTheme="majorBidi" w:cstheme="majorBidi"/>
          <w:sz w:val="32"/>
          <w:szCs w:val="32"/>
        </w:rPr>
        <w:t xml:space="preserve"> (initiation for girls) once involved physical rites. Today, many communities replace these with symbolic rituals that protect dignity and health.</w:t>
      </w:r>
    </w:p>
    <w:p w14:paraId="5710409A"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Seasonal rituals—for planting, herding, and rainmaking—anchor life to the land. Even daily acts, like greeting a newborn calf or milking a prized cow, are done with reverence.</w:t>
      </w:r>
    </w:p>
    <w:p w14:paraId="258B3AD3"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Daily Life and Gender Roles</w:t>
      </w:r>
    </w:p>
    <w:p w14:paraId="695C7330"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Maasai families rely on milk, blood, meat, and porridge made from sorghum or maize. Homes, or </w:t>
      </w:r>
      <w:proofErr w:type="spellStart"/>
      <w:r w:rsidRPr="006B07C3">
        <w:rPr>
          <w:rFonts w:asciiTheme="majorBidi" w:hAnsiTheme="majorBidi" w:cstheme="majorBidi"/>
          <w:sz w:val="32"/>
          <w:szCs w:val="32"/>
        </w:rPr>
        <w:t>enkang</w:t>
      </w:r>
      <w:proofErr w:type="spellEnd"/>
      <w:r w:rsidRPr="006B07C3">
        <w:rPr>
          <w:rFonts w:asciiTheme="majorBidi" w:hAnsiTheme="majorBidi" w:cstheme="majorBidi"/>
          <w:sz w:val="32"/>
          <w:szCs w:val="32"/>
        </w:rPr>
        <w:t>, are oval-shaped and made from mud, dung, and branches. Women build them, often in clusters that house extended families.</w:t>
      </w:r>
    </w:p>
    <w:p w14:paraId="1ABBDDAB"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Children help fetch water, gather firewood, and look after goats. Women oversee food, childcare, and healing. Men tend to cattle and negotiate trade. Hospitality remains essential: guests are greeted with milk, seated in the shade, and never hurried.</w:t>
      </w:r>
    </w:p>
    <w:p w14:paraId="3433ABCF"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Colonial Disruption</w:t>
      </w:r>
    </w:p>
    <w:p w14:paraId="3D52F100"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Between 1904 and 1913, British and German colonial powers forced the Maasai off vast stretches of land, relocating them to smaller, less fertile </w:t>
      </w:r>
      <w:r w:rsidRPr="006B07C3">
        <w:rPr>
          <w:rFonts w:asciiTheme="majorBidi" w:hAnsiTheme="majorBidi" w:cstheme="majorBidi"/>
          <w:sz w:val="32"/>
          <w:szCs w:val="32"/>
        </w:rPr>
        <w:lastRenderedPageBreak/>
        <w:t>reserves. The loss of territory disrupted migration, reduced herd sizes, and intensified conflict with neighboring communities.</w:t>
      </w:r>
    </w:p>
    <w:p w14:paraId="31F46DCF"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But the Maasai adapted. They joined schools, negotiated with colonial officers, and preserved oral records of land claims. Resistance took many forms—including legal arguments, petitions, and, when necessary, armed defense.</w:t>
      </w:r>
    </w:p>
    <w:p w14:paraId="09256BC1"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New Nations, New Pressures</w:t>
      </w:r>
    </w:p>
    <w:p w14:paraId="7BA37E83"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After Kenya and Tanzania gained independence, the creation of formal national borders split traditional Maasai territory. Governments urged settlement and discouraged traditional herding life. Wildlife parks like Serengeti and Ngorongoro were established, displacing Maasai families without compensation.</w:t>
      </w:r>
    </w:p>
    <w:p w14:paraId="4A3958A8"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Though they had long coexisted with wildlife, the Maasai were seen as incompatible with conservation. Yet recent studies show traditional grazing supports biodiversity, managing grassland ecosystems more effectively than exclusion zones.</w:t>
      </w:r>
    </w:p>
    <w:p w14:paraId="150B029F"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Adaptation and Opportunity</w:t>
      </w:r>
    </w:p>
    <w:p w14:paraId="62703C37"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The Maasai haven’t stood still. Youth now attend schools and universities. Some study medicine. Others launch tech startups. Many return to their communities with new skills—as veterinarians, teachers, or political leaders.</w:t>
      </w:r>
    </w:p>
    <w:p w14:paraId="06C2FB80"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Mobile phones allow herders to check weather patterns and coordinate grazing. Solar panels charge flashlights and radios. Women sell beadwork online, manage savings groups, and lead campaigns for education and health.</w:t>
      </w:r>
    </w:p>
    <w:p w14:paraId="01371819"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lastRenderedPageBreak/>
        <w:t xml:space="preserve">Nice Nailantei </w:t>
      </w:r>
      <w:proofErr w:type="spellStart"/>
      <w:r w:rsidRPr="006B07C3">
        <w:rPr>
          <w:rFonts w:asciiTheme="majorBidi" w:hAnsiTheme="majorBidi" w:cstheme="majorBidi"/>
          <w:sz w:val="32"/>
          <w:szCs w:val="32"/>
        </w:rPr>
        <w:t>Leng’ete</w:t>
      </w:r>
      <w:proofErr w:type="spellEnd"/>
      <w:r w:rsidRPr="006B07C3">
        <w:rPr>
          <w:rFonts w:asciiTheme="majorBidi" w:hAnsiTheme="majorBidi" w:cstheme="majorBidi"/>
          <w:sz w:val="32"/>
          <w:szCs w:val="32"/>
        </w:rPr>
        <w:t>, a Maasai woman who opposed female circumcision, now leads nationwide efforts for safer rites of passage. Her story is just one example of how tradition and progress can coexist.</w:t>
      </w:r>
    </w:p>
    <w:p w14:paraId="39A42C35"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Medicine Old and New</w:t>
      </w:r>
    </w:p>
    <w:p w14:paraId="6A40BEC6"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Traditional healers use ash, herbs, and chants to treat illness. Dream interpretation guides diagnoses. Modern clinics offer vaccines, antibiotics, and prenatal care. Many families use both, balancing science with ancestral wisdom.</w:t>
      </w:r>
    </w:p>
    <w:p w14:paraId="50E3AF36"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Women play key roles in healing. Herbalists specialize in treatments for everything from snakebite to infertility. Healing gatherings blend song, smoke, and storytelling in ways that bring comfort as well as cure.</w:t>
      </w:r>
    </w:p>
    <w:p w14:paraId="49C57911"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Climate and Land Challenges</w:t>
      </w:r>
    </w:p>
    <w:p w14:paraId="37C261D6"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Rainfall is less predictable. Droughts last longer. Waterholes dry up sooner. These changes make traditional herding harder.</w:t>
      </w:r>
    </w:p>
    <w:p w14:paraId="37300E5B"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To adapt, Maasai communities dig boreholes, plant drought-resistant grasses, and raise camels in addition to cattle. Mobile apps track grazing conditions. But land privatization threatens communal management. Dividing group ranches into individual plots weakens the cooperative spirit that sustained Maasai life.</w:t>
      </w:r>
    </w:p>
    <w:p w14:paraId="49A39B11"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Urban Lives, Rural Ties</w:t>
      </w:r>
    </w:p>
    <w:p w14:paraId="2480A522"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Many </w:t>
      </w:r>
      <w:proofErr w:type="gramStart"/>
      <w:r w:rsidRPr="006B07C3">
        <w:rPr>
          <w:rFonts w:asciiTheme="majorBidi" w:hAnsiTheme="majorBidi" w:cstheme="majorBidi"/>
          <w:sz w:val="32"/>
          <w:szCs w:val="32"/>
        </w:rPr>
        <w:t>Maasai</w:t>
      </w:r>
      <w:proofErr w:type="gramEnd"/>
      <w:r w:rsidRPr="006B07C3">
        <w:rPr>
          <w:rFonts w:asciiTheme="majorBidi" w:hAnsiTheme="majorBidi" w:cstheme="majorBidi"/>
          <w:sz w:val="32"/>
          <w:szCs w:val="32"/>
        </w:rPr>
        <w:t xml:space="preserve"> now live in cities like Nairobi and Arusha. Some work in hotels or government offices. Others start businesses. But few leave the culture behind. They wire money home, speak Maa at dinner, and return for ceremonies.</w:t>
      </w:r>
    </w:p>
    <w:p w14:paraId="764BC78A"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Cultural groups meet regularly in urban centers. Traditional music blends with hip-hop. Dances once done around a fire now feature on TikTok. Culture evolves, but it doesn’t vanish.</w:t>
      </w:r>
    </w:p>
    <w:p w14:paraId="5432F031"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lastRenderedPageBreak/>
        <w:t>Tourism: Blessing and Burden</w:t>
      </w:r>
    </w:p>
    <w:p w14:paraId="413579C4"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The Maasai image sells—on postcards, safaris, and billboards. But too often, profits go elsewhere. Some tourist villages are staged. Dances become shows. Identity risks becoming costume.</w:t>
      </w:r>
    </w:p>
    <w:p w14:paraId="3B8D389C"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In response, Maasai-run conservancies and cultural centers have emerged. Places like Il </w:t>
      </w:r>
      <w:proofErr w:type="spellStart"/>
      <w:r w:rsidRPr="006B07C3">
        <w:rPr>
          <w:rFonts w:asciiTheme="majorBidi" w:hAnsiTheme="majorBidi" w:cstheme="majorBidi"/>
          <w:sz w:val="32"/>
          <w:szCs w:val="32"/>
        </w:rPr>
        <w:t>Ngwesi</w:t>
      </w:r>
      <w:proofErr w:type="spellEnd"/>
      <w:r w:rsidRPr="006B07C3">
        <w:rPr>
          <w:rFonts w:asciiTheme="majorBidi" w:hAnsiTheme="majorBidi" w:cstheme="majorBidi"/>
          <w:sz w:val="32"/>
          <w:szCs w:val="32"/>
        </w:rPr>
        <w:t xml:space="preserve"> and </w:t>
      </w:r>
      <w:proofErr w:type="spellStart"/>
      <w:r w:rsidRPr="006B07C3">
        <w:rPr>
          <w:rFonts w:asciiTheme="majorBidi" w:hAnsiTheme="majorBidi" w:cstheme="majorBidi"/>
          <w:sz w:val="32"/>
          <w:szCs w:val="32"/>
        </w:rPr>
        <w:t>Nashulai</w:t>
      </w:r>
      <w:proofErr w:type="spellEnd"/>
      <w:r w:rsidRPr="006B07C3">
        <w:rPr>
          <w:rFonts w:asciiTheme="majorBidi" w:hAnsiTheme="majorBidi" w:cstheme="majorBidi"/>
          <w:sz w:val="32"/>
          <w:szCs w:val="32"/>
        </w:rPr>
        <w:t xml:space="preserve"> offer authentic experiences where proceeds fund schools, clinics, and land stewardship. Tourism becomes partnership, not performance.</w:t>
      </w:r>
    </w:p>
    <w:p w14:paraId="33C17B6F"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Voice and Visibility</w:t>
      </w:r>
    </w:p>
    <w:p w14:paraId="20A92519"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Today, Maasai leaders speak at the UN, serve in parliaments, and organize globally. Land rights, education, and cultural integrity are key issues. Digital tools amplify their message.</w:t>
      </w:r>
    </w:p>
    <w:p w14:paraId="1400E668"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Grassroots organizations train young Maasai in film, law, and climate activism. Podcasts share oral history. Instagram showcases beadwork and protest. Visibility isn’t the end goal—it’s a tool for autonomy.</w:t>
      </w:r>
    </w:p>
    <w:p w14:paraId="0193F1B6"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Faith and Spirit</w:t>
      </w:r>
    </w:p>
    <w:p w14:paraId="23AC8300"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Despite rising Christianity and Islam, traditional spirituality endures. </w:t>
      </w:r>
      <w:proofErr w:type="spellStart"/>
      <w:r w:rsidRPr="006B07C3">
        <w:rPr>
          <w:rFonts w:asciiTheme="majorBidi" w:hAnsiTheme="majorBidi" w:cstheme="majorBidi"/>
          <w:sz w:val="32"/>
          <w:szCs w:val="32"/>
        </w:rPr>
        <w:t>Ilaibonok</w:t>
      </w:r>
      <w:proofErr w:type="spellEnd"/>
      <w:r w:rsidRPr="006B07C3">
        <w:rPr>
          <w:rFonts w:asciiTheme="majorBidi" w:hAnsiTheme="majorBidi" w:cstheme="majorBidi"/>
          <w:sz w:val="32"/>
          <w:szCs w:val="32"/>
        </w:rPr>
        <w:t xml:space="preserve"> still bless journeys, interpret dreams, and mediate disputes. Rainmaking ceremonies continue. Ancestors are honored with chants and offerings.</w:t>
      </w:r>
    </w:p>
    <w:p w14:paraId="2C2A4D1A"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Some youth blend gospel with Maasai melodies. Others recite prayers beside family altars. Religion, like identity, is rarely either/or.</w:t>
      </w:r>
    </w:p>
    <w:p w14:paraId="6DDCA2F7" w14:textId="77777777" w:rsidR="006B07C3" w:rsidRPr="006B07C3" w:rsidRDefault="006B07C3" w:rsidP="006B07C3">
      <w:pPr>
        <w:ind w:left="0" w:firstLine="0"/>
        <w:rPr>
          <w:rFonts w:asciiTheme="majorBidi" w:hAnsiTheme="majorBidi" w:cstheme="majorBidi"/>
          <w:b/>
          <w:bCs/>
          <w:sz w:val="32"/>
          <w:szCs w:val="32"/>
        </w:rPr>
      </w:pPr>
      <w:r w:rsidRPr="006B07C3">
        <w:rPr>
          <w:rFonts w:asciiTheme="majorBidi" w:hAnsiTheme="majorBidi" w:cstheme="majorBidi"/>
          <w:b/>
          <w:bCs/>
          <w:sz w:val="32"/>
          <w:szCs w:val="32"/>
        </w:rPr>
        <w:t>The Path Forward</w:t>
      </w:r>
    </w:p>
    <w:p w14:paraId="4464CEFC"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The Maasai have never been frozen in time. They have always adjusted—to drought, to empire, to new nations and new economies. </w:t>
      </w:r>
      <w:r w:rsidRPr="006B07C3">
        <w:rPr>
          <w:rFonts w:asciiTheme="majorBidi" w:hAnsiTheme="majorBidi" w:cstheme="majorBidi"/>
          <w:sz w:val="32"/>
          <w:szCs w:val="32"/>
        </w:rPr>
        <w:lastRenderedPageBreak/>
        <w:t>What endures is not just cattle or clothing, but a worldview: one that honors land, family, and shared memory.</w:t>
      </w:r>
    </w:p>
    <w:p w14:paraId="6A657555"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 xml:space="preserve">"We’re still Maasai," says Joseph </w:t>
      </w:r>
      <w:proofErr w:type="spellStart"/>
      <w:r w:rsidRPr="006B07C3">
        <w:rPr>
          <w:rFonts w:asciiTheme="majorBidi" w:hAnsiTheme="majorBidi" w:cstheme="majorBidi"/>
          <w:sz w:val="32"/>
          <w:szCs w:val="32"/>
        </w:rPr>
        <w:t>Sankale</w:t>
      </w:r>
      <w:proofErr w:type="spellEnd"/>
      <w:r w:rsidRPr="006B07C3">
        <w:rPr>
          <w:rFonts w:asciiTheme="majorBidi" w:hAnsiTheme="majorBidi" w:cstheme="majorBidi"/>
          <w:sz w:val="32"/>
          <w:szCs w:val="32"/>
        </w:rPr>
        <w:t>, "just in our own way."</w:t>
      </w:r>
    </w:p>
    <w:p w14:paraId="51532B46"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And that, more than anything, is what it means to survive.</w:t>
      </w:r>
    </w:p>
    <w:p w14:paraId="7EAFFDC2" w14:textId="77777777" w:rsidR="006B07C3" w:rsidRPr="006B07C3" w:rsidRDefault="006B07C3" w:rsidP="006B07C3">
      <w:pPr>
        <w:ind w:left="0" w:firstLine="0"/>
        <w:rPr>
          <w:rFonts w:asciiTheme="majorBidi" w:hAnsiTheme="majorBidi" w:cstheme="majorBidi"/>
          <w:sz w:val="32"/>
          <w:szCs w:val="32"/>
        </w:rPr>
      </w:pPr>
      <w:r w:rsidRPr="006B07C3">
        <w:rPr>
          <w:rFonts w:asciiTheme="majorBidi" w:hAnsiTheme="majorBidi" w:cstheme="majorBidi"/>
          <w:sz w:val="32"/>
          <w:szCs w:val="32"/>
        </w:rPr>
        <w:t>References and Sources: Included in original version.</w:t>
      </w:r>
    </w:p>
    <w:p w14:paraId="586F7E48" w14:textId="77777777" w:rsidR="0031619A" w:rsidRPr="00C9112C" w:rsidRDefault="00000000" w:rsidP="00AC1C2B">
      <w:pPr>
        <w:ind w:left="0" w:firstLine="0"/>
        <w:rPr>
          <w:rFonts w:asciiTheme="majorBidi" w:hAnsiTheme="majorBidi" w:cstheme="majorBidi"/>
          <w:sz w:val="32"/>
          <w:szCs w:val="32"/>
        </w:rPr>
      </w:pPr>
      <w:r>
        <w:rPr>
          <w:rFonts w:asciiTheme="majorBidi" w:hAnsiTheme="majorBidi" w:cstheme="majorBidi"/>
          <w:sz w:val="32"/>
          <w:szCs w:val="32"/>
        </w:rPr>
        <w:pict w14:anchorId="795BEC9B">
          <v:rect id="_x0000_i1026" style="width:0;height:1.5pt" o:hralign="center" o:hrstd="t" o:hr="t" fillcolor="#a0a0a0" stroked="f"/>
        </w:pict>
      </w:r>
    </w:p>
    <w:p w14:paraId="484C7FE0" w14:textId="77777777" w:rsidR="0031619A" w:rsidRPr="00C9112C" w:rsidRDefault="0031619A" w:rsidP="00AC1C2B">
      <w:pPr>
        <w:ind w:left="0" w:firstLine="0"/>
        <w:rPr>
          <w:rFonts w:asciiTheme="majorBidi" w:hAnsiTheme="majorBidi" w:cstheme="majorBidi"/>
          <w:b/>
          <w:bCs/>
          <w:sz w:val="32"/>
          <w:szCs w:val="32"/>
        </w:rPr>
      </w:pPr>
      <w:r w:rsidRPr="00C9112C">
        <w:rPr>
          <w:rFonts w:asciiTheme="majorBidi" w:hAnsiTheme="majorBidi" w:cstheme="majorBidi"/>
          <w:b/>
          <w:bCs/>
          <w:sz w:val="32"/>
          <w:szCs w:val="32"/>
        </w:rPr>
        <w:t>References and Sources</w:t>
      </w:r>
    </w:p>
    <w:p w14:paraId="39D2878C"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Academic Books and Articles</w:t>
      </w:r>
    </w:p>
    <w:p w14:paraId="5CA6D129"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Anthropological Studies:</w:t>
      </w:r>
    </w:p>
    <w:p w14:paraId="06B300CB" w14:textId="77777777" w:rsidR="0031619A" w:rsidRPr="00C9112C" w:rsidRDefault="0031619A" w:rsidP="00AC1C2B">
      <w:pPr>
        <w:numPr>
          <w:ilvl w:val="0"/>
          <w:numId w:val="37"/>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Hodgson, Dorothy L. </w:t>
      </w:r>
      <w:r w:rsidRPr="00C9112C">
        <w:rPr>
          <w:rFonts w:asciiTheme="majorBidi" w:hAnsiTheme="majorBidi" w:cstheme="majorBidi"/>
          <w:i/>
          <w:iCs/>
          <w:sz w:val="32"/>
          <w:szCs w:val="32"/>
        </w:rPr>
        <w:t>The Church of Women: Gendered Encounters between Maasai and Missionaries</w:t>
      </w:r>
      <w:r w:rsidRPr="00C9112C">
        <w:rPr>
          <w:rFonts w:asciiTheme="majorBidi" w:hAnsiTheme="majorBidi" w:cstheme="majorBidi"/>
          <w:sz w:val="32"/>
          <w:szCs w:val="32"/>
        </w:rPr>
        <w:t>. Indiana University Press, 2005.</w:t>
      </w:r>
    </w:p>
    <w:p w14:paraId="1C3218A1" w14:textId="77777777" w:rsidR="0031619A" w:rsidRPr="00C9112C" w:rsidRDefault="0031619A" w:rsidP="00AC1C2B">
      <w:pPr>
        <w:numPr>
          <w:ilvl w:val="0"/>
          <w:numId w:val="37"/>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Spear, Thomas, and Richard Waller, eds. </w:t>
      </w:r>
      <w:r w:rsidRPr="00C9112C">
        <w:rPr>
          <w:rFonts w:asciiTheme="majorBidi" w:hAnsiTheme="majorBidi" w:cstheme="majorBidi"/>
          <w:i/>
          <w:iCs/>
          <w:sz w:val="32"/>
          <w:szCs w:val="32"/>
        </w:rPr>
        <w:t>Being Maasai: Ethnicity and Identity in East Africa</w:t>
      </w:r>
      <w:r w:rsidRPr="00C9112C">
        <w:rPr>
          <w:rFonts w:asciiTheme="majorBidi" w:hAnsiTheme="majorBidi" w:cstheme="majorBidi"/>
          <w:sz w:val="32"/>
          <w:szCs w:val="32"/>
        </w:rPr>
        <w:t>. James Currey, 1993.</w:t>
      </w:r>
    </w:p>
    <w:p w14:paraId="48E7AAC2" w14:textId="77777777" w:rsidR="0031619A" w:rsidRPr="00C9112C" w:rsidRDefault="0031619A" w:rsidP="00AC1C2B">
      <w:pPr>
        <w:numPr>
          <w:ilvl w:val="0"/>
          <w:numId w:val="37"/>
        </w:numPr>
        <w:ind w:left="0" w:firstLine="0"/>
        <w:rPr>
          <w:rFonts w:asciiTheme="majorBidi" w:hAnsiTheme="majorBidi" w:cstheme="majorBidi"/>
          <w:sz w:val="32"/>
          <w:szCs w:val="32"/>
        </w:rPr>
      </w:pPr>
      <w:proofErr w:type="spellStart"/>
      <w:r w:rsidRPr="00C9112C">
        <w:rPr>
          <w:rFonts w:asciiTheme="majorBidi" w:hAnsiTheme="majorBidi" w:cstheme="majorBidi"/>
          <w:sz w:val="32"/>
          <w:szCs w:val="32"/>
        </w:rPr>
        <w:t>Galaty</w:t>
      </w:r>
      <w:proofErr w:type="spellEnd"/>
      <w:r w:rsidRPr="00C9112C">
        <w:rPr>
          <w:rFonts w:asciiTheme="majorBidi" w:hAnsiTheme="majorBidi" w:cstheme="majorBidi"/>
          <w:sz w:val="32"/>
          <w:szCs w:val="32"/>
        </w:rPr>
        <w:t xml:space="preserve">, John G. "Maasai Expansion and the New East African Pastoralism." </w:t>
      </w:r>
      <w:r w:rsidRPr="00C9112C">
        <w:rPr>
          <w:rFonts w:asciiTheme="majorBidi" w:hAnsiTheme="majorBidi" w:cstheme="majorBidi"/>
          <w:i/>
          <w:iCs/>
          <w:sz w:val="32"/>
          <w:szCs w:val="32"/>
        </w:rPr>
        <w:t>Research in Economic Anthropology</w:t>
      </w:r>
      <w:r w:rsidRPr="00C9112C">
        <w:rPr>
          <w:rFonts w:asciiTheme="majorBidi" w:hAnsiTheme="majorBidi" w:cstheme="majorBidi"/>
          <w:sz w:val="32"/>
          <w:szCs w:val="32"/>
        </w:rPr>
        <w:t>, 1982.</w:t>
      </w:r>
    </w:p>
    <w:p w14:paraId="7A8EBF3F" w14:textId="77777777" w:rsidR="0031619A" w:rsidRPr="00C9112C" w:rsidRDefault="0031619A" w:rsidP="00AC1C2B">
      <w:pPr>
        <w:numPr>
          <w:ilvl w:val="0"/>
          <w:numId w:val="37"/>
        </w:numPr>
        <w:ind w:left="0" w:firstLine="0"/>
        <w:rPr>
          <w:rFonts w:asciiTheme="majorBidi" w:hAnsiTheme="majorBidi" w:cstheme="majorBidi"/>
          <w:sz w:val="32"/>
          <w:szCs w:val="32"/>
        </w:rPr>
      </w:pPr>
      <w:proofErr w:type="spellStart"/>
      <w:r w:rsidRPr="00C9112C">
        <w:rPr>
          <w:rFonts w:asciiTheme="majorBidi" w:hAnsiTheme="majorBidi" w:cstheme="majorBidi"/>
          <w:sz w:val="32"/>
          <w:szCs w:val="32"/>
        </w:rPr>
        <w:t>Fratkin</w:t>
      </w:r>
      <w:proofErr w:type="spellEnd"/>
      <w:r w:rsidRPr="00C9112C">
        <w:rPr>
          <w:rFonts w:asciiTheme="majorBidi" w:hAnsiTheme="majorBidi" w:cstheme="majorBidi"/>
          <w:sz w:val="32"/>
          <w:szCs w:val="32"/>
        </w:rPr>
        <w:t xml:space="preserve">, Elliot. </w:t>
      </w:r>
      <w:proofErr w:type="spellStart"/>
      <w:r w:rsidRPr="00C9112C">
        <w:rPr>
          <w:rFonts w:asciiTheme="majorBidi" w:hAnsiTheme="majorBidi" w:cstheme="majorBidi"/>
          <w:i/>
          <w:iCs/>
          <w:sz w:val="32"/>
          <w:szCs w:val="32"/>
        </w:rPr>
        <w:t>Ariaal</w:t>
      </w:r>
      <w:proofErr w:type="spellEnd"/>
      <w:r w:rsidRPr="00C9112C">
        <w:rPr>
          <w:rFonts w:asciiTheme="majorBidi" w:hAnsiTheme="majorBidi" w:cstheme="majorBidi"/>
          <w:i/>
          <w:iCs/>
          <w:sz w:val="32"/>
          <w:szCs w:val="32"/>
        </w:rPr>
        <w:t xml:space="preserve"> Pastoralists of Kenya: Surviving Drought and Development in Africa's Arid Lands</w:t>
      </w:r>
      <w:r w:rsidRPr="00C9112C">
        <w:rPr>
          <w:rFonts w:asciiTheme="majorBidi" w:hAnsiTheme="majorBidi" w:cstheme="majorBidi"/>
          <w:sz w:val="32"/>
          <w:szCs w:val="32"/>
        </w:rPr>
        <w:t>. Allyn and Bacon, 1991.</w:t>
      </w:r>
    </w:p>
    <w:p w14:paraId="514BCDDF"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Historical Research:</w:t>
      </w:r>
    </w:p>
    <w:p w14:paraId="6425B2C2" w14:textId="77777777" w:rsidR="0031619A" w:rsidRPr="00C9112C" w:rsidRDefault="0031619A" w:rsidP="00AC1C2B">
      <w:pPr>
        <w:numPr>
          <w:ilvl w:val="0"/>
          <w:numId w:val="38"/>
        </w:numPr>
        <w:ind w:left="0" w:firstLine="0"/>
        <w:rPr>
          <w:rFonts w:asciiTheme="majorBidi" w:hAnsiTheme="majorBidi" w:cstheme="majorBidi"/>
          <w:sz w:val="32"/>
          <w:szCs w:val="32"/>
        </w:rPr>
      </w:pPr>
      <w:r w:rsidRPr="00C9112C">
        <w:rPr>
          <w:rFonts w:asciiTheme="majorBidi" w:hAnsiTheme="majorBidi" w:cstheme="majorBidi"/>
          <w:sz w:val="32"/>
          <w:szCs w:val="32"/>
        </w:rPr>
        <w:t>Waller, Richard. "</w:t>
      </w:r>
      <w:proofErr w:type="spellStart"/>
      <w:r w:rsidRPr="00C9112C">
        <w:rPr>
          <w:rFonts w:asciiTheme="majorBidi" w:hAnsiTheme="majorBidi" w:cstheme="majorBidi"/>
          <w:sz w:val="32"/>
          <w:szCs w:val="32"/>
        </w:rPr>
        <w:t>Emutit</w:t>
      </w:r>
      <w:proofErr w:type="spellEnd"/>
      <w:r w:rsidRPr="00C9112C">
        <w:rPr>
          <w:rFonts w:asciiTheme="majorBidi" w:hAnsiTheme="majorBidi" w:cstheme="majorBidi"/>
          <w:sz w:val="32"/>
          <w:szCs w:val="32"/>
        </w:rPr>
        <w:t xml:space="preserve">: Crisis and Response in </w:t>
      </w:r>
      <w:proofErr w:type="spellStart"/>
      <w:r w:rsidRPr="00C9112C">
        <w:rPr>
          <w:rFonts w:asciiTheme="majorBidi" w:hAnsiTheme="majorBidi" w:cstheme="majorBidi"/>
          <w:sz w:val="32"/>
          <w:szCs w:val="32"/>
        </w:rPr>
        <w:t>Maasailand</w:t>
      </w:r>
      <w:proofErr w:type="spellEnd"/>
      <w:r w:rsidRPr="00C9112C">
        <w:rPr>
          <w:rFonts w:asciiTheme="majorBidi" w:hAnsiTheme="majorBidi" w:cstheme="majorBidi"/>
          <w:sz w:val="32"/>
          <w:szCs w:val="32"/>
        </w:rPr>
        <w:t xml:space="preserve"> 1883-1902." </w:t>
      </w:r>
      <w:r w:rsidRPr="00C9112C">
        <w:rPr>
          <w:rFonts w:asciiTheme="majorBidi" w:hAnsiTheme="majorBidi" w:cstheme="majorBidi"/>
          <w:i/>
          <w:iCs/>
          <w:sz w:val="32"/>
          <w:szCs w:val="32"/>
        </w:rPr>
        <w:t>The Ecology of Survival</w:t>
      </w:r>
      <w:r w:rsidRPr="00C9112C">
        <w:rPr>
          <w:rFonts w:asciiTheme="majorBidi" w:hAnsiTheme="majorBidi" w:cstheme="majorBidi"/>
          <w:sz w:val="32"/>
          <w:szCs w:val="32"/>
        </w:rPr>
        <w:t>, 1988.</w:t>
      </w:r>
    </w:p>
    <w:p w14:paraId="1547B903" w14:textId="77777777" w:rsidR="0031619A" w:rsidRPr="00C9112C" w:rsidRDefault="0031619A" w:rsidP="00AC1C2B">
      <w:pPr>
        <w:numPr>
          <w:ilvl w:val="0"/>
          <w:numId w:val="38"/>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Berntsen, John L. "Economic Variations among Maa-Speaking Peoples." </w:t>
      </w:r>
      <w:r w:rsidRPr="00C9112C">
        <w:rPr>
          <w:rFonts w:asciiTheme="majorBidi" w:hAnsiTheme="majorBidi" w:cstheme="majorBidi"/>
          <w:i/>
          <w:iCs/>
          <w:sz w:val="32"/>
          <w:szCs w:val="32"/>
        </w:rPr>
        <w:t>Research in Economic Anthropology</w:t>
      </w:r>
      <w:r w:rsidRPr="00C9112C">
        <w:rPr>
          <w:rFonts w:asciiTheme="majorBidi" w:hAnsiTheme="majorBidi" w:cstheme="majorBidi"/>
          <w:sz w:val="32"/>
          <w:szCs w:val="32"/>
        </w:rPr>
        <w:t>, 1979.</w:t>
      </w:r>
    </w:p>
    <w:p w14:paraId="7B915737" w14:textId="77777777" w:rsidR="0031619A" w:rsidRPr="00C9112C" w:rsidRDefault="0031619A" w:rsidP="00AC1C2B">
      <w:pPr>
        <w:numPr>
          <w:ilvl w:val="0"/>
          <w:numId w:val="38"/>
        </w:numPr>
        <w:ind w:left="0" w:firstLine="0"/>
        <w:rPr>
          <w:rFonts w:asciiTheme="majorBidi" w:hAnsiTheme="majorBidi" w:cstheme="majorBidi"/>
          <w:sz w:val="32"/>
          <w:szCs w:val="32"/>
        </w:rPr>
      </w:pPr>
      <w:r w:rsidRPr="00C9112C">
        <w:rPr>
          <w:rFonts w:asciiTheme="majorBidi" w:hAnsiTheme="majorBidi" w:cstheme="majorBidi"/>
          <w:sz w:val="32"/>
          <w:szCs w:val="32"/>
        </w:rPr>
        <w:lastRenderedPageBreak/>
        <w:t xml:space="preserve">Sobania, Neal. "Feasts, Famines and Friends: Nineteenth Century Exchange and Ethnicity in the Eastern Lake Turkana Region." </w:t>
      </w:r>
      <w:r w:rsidRPr="00C9112C">
        <w:rPr>
          <w:rFonts w:asciiTheme="majorBidi" w:hAnsiTheme="majorBidi" w:cstheme="majorBidi"/>
          <w:i/>
          <w:iCs/>
          <w:sz w:val="32"/>
          <w:szCs w:val="32"/>
        </w:rPr>
        <w:t>Herders, Warriors, and Traders</w:t>
      </w:r>
      <w:r w:rsidRPr="00C9112C">
        <w:rPr>
          <w:rFonts w:asciiTheme="majorBidi" w:hAnsiTheme="majorBidi" w:cstheme="majorBidi"/>
          <w:sz w:val="32"/>
          <w:szCs w:val="32"/>
        </w:rPr>
        <w:t>, 1991.</w:t>
      </w:r>
    </w:p>
    <w:p w14:paraId="11CBE2DA"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Contemporary Studies:</w:t>
      </w:r>
    </w:p>
    <w:p w14:paraId="55CA8110" w14:textId="77777777" w:rsidR="0031619A" w:rsidRPr="00C9112C" w:rsidRDefault="0031619A" w:rsidP="00AC1C2B">
      <w:pPr>
        <w:numPr>
          <w:ilvl w:val="0"/>
          <w:numId w:val="39"/>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Homewood, Katherine, et al. </w:t>
      </w:r>
      <w:r w:rsidRPr="00C9112C">
        <w:rPr>
          <w:rFonts w:asciiTheme="majorBidi" w:hAnsiTheme="majorBidi" w:cstheme="majorBidi"/>
          <w:i/>
          <w:iCs/>
          <w:sz w:val="32"/>
          <w:szCs w:val="32"/>
        </w:rPr>
        <w:t>Maasai Mara: Human-Wildlife Migration, Land Use and Conservation</w:t>
      </w:r>
      <w:r w:rsidRPr="00C9112C">
        <w:rPr>
          <w:rFonts w:asciiTheme="majorBidi" w:hAnsiTheme="majorBidi" w:cstheme="majorBidi"/>
          <w:sz w:val="32"/>
          <w:szCs w:val="32"/>
        </w:rPr>
        <w:t>. Cambridge University Press, 2001.</w:t>
      </w:r>
    </w:p>
    <w:p w14:paraId="54C621AC" w14:textId="77777777" w:rsidR="0031619A" w:rsidRPr="00C9112C" w:rsidRDefault="0031619A" w:rsidP="00AC1C2B">
      <w:pPr>
        <w:numPr>
          <w:ilvl w:val="0"/>
          <w:numId w:val="39"/>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Thompson, Michael, and Katherine Homewood. "Entrepreneurs, Elites, and Exclusion in </w:t>
      </w:r>
      <w:proofErr w:type="spellStart"/>
      <w:r w:rsidRPr="00C9112C">
        <w:rPr>
          <w:rFonts w:asciiTheme="majorBidi" w:hAnsiTheme="majorBidi" w:cstheme="majorBidi"/>
          <w:sz w:val="32"/>
          <w:szCs w:val="32"/>
        </w:rPr>
        <w:t>Maasailand</w:t>
      </w:r>
      <w:proofErr w:type="spellEnd"/>
      <w:r w:rsidRPr="00C9112C">
        <w:rPr>
          <w:rFonts w:asciiTheme="majorBidi" w:hAnsiTheme="majorBidi" w:cstheme="majorBidi"/>
          <w:sz w:val="32"/>
          <w:szCs w:val="32"/>
        </w:rPr>
        <w:t xml:space="preserve">." </w:t>
      </w:r>
      <w:r w:rsidRPr="00C9112C">
        <w:rPr>
          <w:rFonts w:asciiTheme="majorBidi" w:hAnsiTheme="majorBidi" w:cstheme="majorBidi"/>
          <w:i/>
          <w:iCs/>
          <w:sz w:val="32"/>
          <w:szCs w:val="32"/>
        </w:rPr>
        <w:t>Human Ecology</w:t>
      </w:r>
      <w:r w:rsidRPr="00C9112C">
        <w:rPr>
          <w:rFonts w:asciiTheme="majorBidi" w:hAnsiTheme="majorBidi" w:cstheme="majorBidi"/>
          <w:sz w:val="32"/>
          <w:szCs w:val="32"/>
        </w:rPr>
        <w:t>, 2002.</w:t>
      </w:r>
    </w:p>
    <w:p w14:paraId="50069BAD" w14:textId="77777777" w:rsidR="0031619A" w:rsidRPr="00C9112C" w:rsidRDefault="0031619A" w:rsidP="00AC1C2B">
      <w:pPr>
        <w:numPr>
          <w:ilvl w:val="0"/>
          <w:numId w:val="39"/>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Goldman, Mara J. "Partitioned Nature, Privileged Knowledge: Community-based Conservation in Tanzania." </w:t>
      </w:r>
      <w:r w:rsidRPr="00C9112C">
        <w:rPr>
          <w:rFonts w:asciiTheme="majorBidi" w:hAnsiTheme="majorBidi" w:cstheme="majorBidi"/>
          <w:i/>
          <w:iCs/>
          <w:sz w:val="32"/>
          <w:szCs w:val="32"/>
        </w:rPr>
        <w:t>Development and Change</w:t>
      </w:r>
      <w:r w:rsidRPr="00C9112C">
        <w:rPr>
          <w:rFonts w:asciiTheme="majorBidi" w:hAnsiTheme="majorBidi" w:cstheme="majorBidi"/>
          <w:sz w:val="32"/>
          <w:szCs w:val="32"/>
        </w:rPr>
        <w:t>, 2003.</w:t>
      </w:r>
    </w:p>
    <w:p w14:paraId="288F0DAC"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Government and Legal Documents</w:t>
      </w:r>
    </w:p>
    <w:p w14:paraId="130C4073"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Land Rights and Policy:</w:t>
      </w:r>
    </w:p>
    <w:p w14:paraId="581141C2" w14:textId="77777777" w:rsidR="0031619A" w:rsidRPr="00C9112C" w:rsidRDefault="0031619A" w:rsidP="00AC1C2B">
      <w:pPr>
        <w:numPr>
          <w:ilvl w:val="0"/>
          <w:numId w:val="40"/>
        </w:numPr>
        <w:ind w:left="0" w:firstLine="0"/>
        <w:rPr>
          <w:rFonts w:asciiTheme="majorBidi" w:hAnsiTheme="majorBidi" w:cstheme="majorBidi"/>
          <w:sz w:val="32"/>
          <w:szCs w:val="32"/>
        </w:rPr>
      </w:pPr>
      <w:r w:rsidRPr="00C9112C">
        <w:rPr>
          <w:rFonts w:asciiTheme="majorBidi" w:hAnsiTheme="majorBidi" w:cstheme="majorBidi"/>
          <w:sz w:val="32"/>
          <w:szCs w:val="32"/>
        </w:rPr>
        <w:t>Kenya Land Commission Report. "Maasai Land Rights and Group Ranch Development." Government Printer, 1999.</w:t>
      </w:r>
    </w:p>
    <w:p w14:paraId="2914A258" w14:textId="77777777" w:rsidR="0031619A" w:rsidRPr="00C9112C" w:rsidRDefault="0031619A" w:rsidP="00AC1C2B">
      <w:pPr>
        <w:numPr>
          <w:ilvl w:val="0"/>
          <w:numId w:val="40"/>
        </w:numPr>
        <w:ind w:left="0" w:firstLine="0"/>
        <w:rPr>
          <w:rFonts w:asciiTheme="majorBidi" w:hAnsiTheme="majorBidi" w:cstheme="majorBidi"/>
          <w:sz w:val="32"/>
          <w:szCs w:val="32"/>
        </w:rPr>
      </w:pPr>
      <w:r w:rsidRPr="00C9112C">
        <w:rPr>
          <w:rFonts w:asciiTheme="majorBidi" w:hAnsiTheme="majorBidi" w:cstheme="majorBidi"/>
          <w:sz w:val="32"/>
          <w:szCs w:val="32"/>
        </w:rPr>
        <w:t>Tanzania Ministry of Natural Resources. "Ngorongoro Conservation Area Management Plan 2006-2016."</w:t>
      </w:r>
    </w:p>
    <w:p w14:paraId="17A4CEE8" w14:textId="77777777" w:rsidR="0031619A" w:rsidRPr="00C9112C" w:rsidRDefault="0031619A" w:rsidP="00AC1C2B">
      <w:pPr>
        <w:numPr>
          <w:ilvl w:val="0"/>
          <w:numId w:val="40"/>
        </w:numPr>
        <w:ind w:left="0" w:firstLine="0"/>
        <w:rPr>
          <w:rFonts w:asciiTheme="majorBidi" w:hAnsiTheme="majorBidi" w:cstheme="majorBidi"/>
          <w:sz w:val="32"/>
          <w:szCs w:val="32"/>
        </w:rPr>
      </w:pPr>
      <w:r w:rsidRPr="00C9112C">
        <w:rPr>
          <w:rFonts w:asciiTheme="majorBidi" w:hAnsiTheme="majorBidi" w:cstheme="majorBidi"/>
          <w:sz w:val="32"/>
          <w:szCs w:val="32"/>
        </w:rPr>
        <w:t>African Commission on Human and Peoples' Rights. "</w:t>
      </w:r>
      <w:proofErr w:type="spellStart"/>
      <w:r w:rsidRPr="00C9112C">
        <w:rPr>
          <w:rFonts w:asciiTheme="majorBidi" w:hAnsiTheme="majorBidi" w:cstheme="majorBidi"/>
          <w:sz w:val="32"/>
          <w:szCs w:val="32"/>
        </w:rPr>
        <w:t>Endorois</w:t>
      </w:r>
      <w:proofErr w:type="spellEnd"/>
      <w:r w:rsidRPr="00C9112C">
        <w:rPr>
          <w:rFonts w:asciiTheme="majorBidi" w:hAnsiTheme="majorBidi" w:cstheme="majorBidi"/>
          <w:sz w:val="32"/>
          <w:szCs w:val="32"/>
        </w:rPr>
        <w:t xml:space="preserve"> Welfare Council v. Kenya." Communication 276/2003.</w:t>
      </w:r>
    </w:p>
    <w:p w14:paraId="28A251F4"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Development Reports:</w:t>
      </w:r>
    </w:p>
    <w:p w14:paraId="762ED5E7" w14:textId="77777777" w:rsidR="0031619A" w:rsidRPr="00C9112C" w:rsidRDefault="0031619A" w:rsidP="00AC1C2B">
      <w:pPr>
        <w:numPr>
          <w:ilvl w:val="0"/>
          <w:numId w:val="41"/>
        </w:numPr>
        <w:ind w:left="0" w:firstLine="0"/>
        <w:rPr>
          <w:rFonts w:asciiTheme="majorBidi" w:hAnsiTheme="majorBidi" w:cstheme="majorBidi"/>
          <w:sz w:val="32"/>
          <w:szCs w:val="32"/>
        </w:rPr>
      </w:pPr>
      <w:r w:rsidRPr="00C9112C">
        <w:rPr>
          <w:rFonts w:asciiTheme="majorBidi" w:hAnsiTheme="majorBidi" w:cstheme="majorBidi"/>
          <w:sz w:val="32"/>
          <w:szCs w:val="32"/>
        </w:rPr>
        <w:t>World Bank. "Kenya Pastoral Development Project." Report No. 34107-KE, 2005.</w:t>
      </w:r>
    </w:p>
    <w:p w14:paraId="7DD0FE11" w14:textId="77777777" w:rsidR="0031619A" w:rsidRPr="00C9112C" w:rsidRDefault="0031619A" w:rsidP="00AC1C2B">
      <w:pPr>
        <w:numPr>
          <w:ilvl w:val="0"/>
          <w:numId w:val="41"/>
        </w:numPr>
        <w:ind w:left="0" w:firstLine="0"/>
        <w:rPr>
          <w:rFonts w:asciiTheme="majorBidi" w:hAnsiTheme="majorBidi" w:cstheme="majorBidi"/>
          <w:sz w:val="32"/>
          <w:szCs w:val="32"/>
        </w:rPr>
      </w:pPr>
      <w:r w:rsidRPr="00C9112C">
        <w:rPr>
          <w:rFonts w:asciiTheme="majorBidi" w:hAnsiTheme="majorBidi" w:cstheme="majorBidi"/>
          <w:sz w:val="32"/>
          <w:szCs w:val="32"/>
        </w:rPr>
        <w:t>USAID. "East Africa Pastoralism and Climate Change Adaptation." Technical Report, 2018.</w:t>
      </w:r>
    </w:p>
    <w:p w14:paraId="55AFDBD1"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lastRenderedPageBreak/>
        <w:t>Ethnographic and Field Studies</w:t>
      </w:r>
    </w:p>
    <w:p w14:paraId="5690D4B0"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Primary Research:</w:t>
      </w:r>
    </w:p>
    <w:p w14:paraId="0D3C5622" w14:textId="77777777" w:rsidR="0031619A" w:rsidRPr="00C9112C" w:rsidRDefault="0031619A" w:rsidP="00AC1C2B">
      <w:pPr>
        <w:numPr>
          <w:ilvl w:val="0"/>
          <w:numId w:val="42"/>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Spencer, Paul. </w:t>
      </w:r>
      <w:r w:rsidRPr="00C9112C">
        <w:rPr>
          <w:rFonts w:asciiTheme="majorBidi" w:hAnsiTheme="majorBidi" w:cstheme="majorBidi"/>
          <w:i/>
          <w:iCs/>
          <w:sz w:val="32"/>
          <w:szCs w:val="32"/>
        </w:rPr>
        <w:t xml:space="preserve">The Maasai of </w:t>
      </w:r>
      <w:proofErr w:type="spellStart"/>
      <w:r w:rsidRPr="00C9112C">
        <w:rPr>
          <w:rFonts w:asciiTheme="majorBidi" w:hAnsiTheme="majorBidi" w:cstheme="majorBidi"/>
          <w:i/>
          <w:iCs/>
          <w:sz w:val="32"/>
          <w:szCs w:val="32"/>
        </w:rPr>
        <w:t>Matapato</w:t>
      </w:r>
      <w:proofErr w:type="spellEnd"/>
      <w:r w:rsidRPr="00C9112C">
        <w:rPr>
          <w:rFonts w:asciiTheme="majorBidi" w:hAnsiTheme="majorBidi" w:cstheme="majorBidi"/>
          <w:i/>
          <w:iCs/>
          <w:sz w:val="32"/>
          <w:szCs w:val="32"/>
        </w:rPr>
        <w:t>: A Study of Rituals of Rebellion</w:t>
      </w:r>
      <w:r w:rsidRPr="00C9112C">
        <w:rPr>
          <w:rFonts w:asciiTheme="majorBidi" w:hAnsiTheme="majorBidi" w:cstheme="majorBidi"/>
          <w:sz w:val="32"/>
          <w:szCs w:val="32"/>
        </w:rPr>
        <w:t>. Manchester University Press, 1988.</w:t>
      </w:r>
    </w:p>
    <w:p w14:paraId="5EC102EF" w14:textId="77777777" w:rsidR="0031619A" w:rsidRPr="00C9112C" w:rsidRDefault="0031619A" w:rsidP="00AC1C2B">
      <w:pPr>
        <w:numPr>
          <w:ilvl w:val="0"/>
          <w:numId w:val="42"/>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Rigby, Peter. </w:t>
      </w:r>
      <w:r w:rsidRPr="00C9112C">
        <w:rPr>
          <w:rFonts w:asciiTheme="majorBidi" w:hAnsiTheme="majorBidi" w:cstheme="majorBidi"/>
          <w:i/>
          <w:iCs/>
          <w:sz w:val="32"/>
          <w:szCs w:val="32"/>
        </w:rPr>
        <w:t>Cattle and Kinship among the Gogo: A Semi-Pastoral Society of Central Tanzania</w:t>
      </w:r>
      <w:r w:rsidRPr="00C9112C">
        <w:rPr>
          <w:rFonts w:asciiTheme="majorBidi" w:hAnsiTheme="majorBidi" w:cstheme="majorBidi"/>
          <w:sz w:val="32"/>
          <w:szCs w:val="32"/>
        </w:rPr>
        <w:t>. Cornell University Press, 1969.</w:t>
      </w:r>
    </w:p>
    <w:p w14:paraId="2D9A6796" w14:textId="77777777" w:rsidR="0031619A" w:rsidRPr="00C9112C" w:rsidRDefault="0031619A" w:rsidP="00AC1C2B">
      <w:pPr>
        <w:numPr>
          <w:ilvl w:val="0"/>
          <w:numId w:val="42"/>
        </w:numPr>
        <w:ind w:left="0" w:firstLine="0"/>
        <w:rPr>
          <w:rFonts w:asciiTheme="majorBidi" w:hAnsiTheme="majorBidi" w:cstheme="majorBidi"/>
          <w:sz w:val="32"/>
          <w:szCs w:val="32"/>
        </w:rPr>
      </w:pPr>
      <w:r w:rsidRPr="00C9112C">
        <w:rPr>
          <w:rFonts w:asciiTheme="majorBidi" w:hAnsiTheme="majorBidi" w:cstheme="majorBidi"/>
          <w:sz w:val="32"/>
          <w:szCs w:val="32"/>
        </w:rPr>
        <w:t>Jacobs, Alan H. "The Traditional Political Organization of the Pastoral Masai." PhD dissertation, Oxford University, 1965.</w:t>
      </w:r>
    </w:p>
    <w:p w14:paraId="1784BA64"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Contemporary Fieldwork:</w:t>
      </w:r>
    </w:p>
    <w:p w14:paraId="59EF3A16" w14:textId="77777777" w:rsidR="0031619A" w:rsidRPr="00C9112C" w:rsidRDefault="0031619A" w:rsidP="00AC1C2B">
      <w:pPr>
        <w:numPr>
          <w:ilvl w:val="0"/>
          <w:numId w:val="43"/>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Coast, Ernestina. "Maasai Socioeconomic Conditions: A Cross-Border Comparison." </w:t>
      </w:r>
      <w:r w:rsidRPr="00C9112C">
        <w:rPr>
          <w:rFonts w:asciiTheme="majorBidi" w:hAnsiTheme="majorBidi" w:cstheme="majorBidi"/>
          <w:i/>
          <w:iCs/>
          <w:sz w:val="32"/>
          <w:szCs w:val="32"/>
        </w:rPr>
        <w:t>Human Ecology</w:t>
      </w:r>
      <w:r w:rsidRPr="00C9112C">
        <w:rPr>
          <w:rFonts w:asciiTheme="majorBidi" w:hAnsiTheme="majorBidi" w:cstheme="majorBidi"/>
          <w:sz w:val="32"/>
          <w:szCs w:val="32"/>
        </w:rPr>
        <w:t>, 2002.</w:t>
      </w:r>
    </w:p>
    <w:p w14:paraId="49943AD4" w14:textId="77777777" w:rsidR="0031619A" w:rsidRPr="00C9112C" w:rsidRDefault="0031619A" w:rsidP="00AC1C2B">
      <w:pPr>
        <w:numPr>
          <w:ilvl w:val="0"/>
          <w:numId w:val="43"/>
        </w:numPr>
        <w:ind w:left="0" w:firstLine="0"/>
        <w:rPr>
          <w:rFonts w:asciiTheme="majorBidi" w:hAnsiTheme="majorBidi" w:cstheme="majorBidi"/>
          <w:sz w:val="32"/>
          <w:szCs w:val="32"/>
        </w:rPr>
      </w:pPr>
      <w:proofErr w:type="spellStart"/>
      <w:r w:rsidRPr="00C9112C">
        <w:rPr>
          <w:rFonts w:asciiTheme="majorBidi" w:hAnsiTheme="majorBidi" w:cstheme="majorBidi"/>
          <w:sz w:val="32"/>
          <w:szCs w:val="32"/>
        </w:rPr>
        <w:t>Lesorogol</w:t>
      </w:r>
      <w:proofErr w:type="spellEnd"/>
      <w:r w:rsidRPr="00C9112C">
        <w:rPr>
          <w:rFonts w:asciiTheme="majorBidi" w:hAnsiTheme="majorBidi" w:cstheme="majorBidi"/>
          <w:sz w:val="32"/>
          <w:szCs w:val="32"/>
        </w:rPr>
        <w:t xml:space="preserve">, Carolyn K. </w:t>
      </w:r>
      <w:r w:rsidRPr="00C9112C">
        <w:rPr>
          <w:rFonts w:asciiTheme="majorBidi" w:hAnsiTheme="majorBidi" w:cstheme="majorBidi"/>
          <w:i/>
          <w:iCs/>
          <w:sz w:val="32"/>
          <w:szCs w:val="32"/>
        </w:rPr>
        <w:t>Contesting the Commons: Privatizing Pastoral Lands in Kenya</w:t>
      </w:r>
      <w:r w:rsidRPr="00C9112C">
        <w:rPr>
          <w:rFonts w:asciiTheme="majorBidi" w:hAnsiTheme="majorBidi" w:cstheme="majorBidi"/>
          <w:sz w:val="32"/>
          <w:szCs w:val="32"/>
        </w:rPr>
        <w:t>. University of Michigan Press, 2008.</w:t>
      </w:r>
    </w:p>
    <w:p w14:paraId="56A1B2E0"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Environmental and Conservation Research</w:t>
      </w:r>
    </w:p>
    <w:p w14:paraId="14582FBE"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Ecological Studies:</w:t>
      </w:r>
    </w:p>
    <w:p w14:paraId="162C42E0" w14:textId="77777777" w:rsidR="0031619A" w:rsidRPr="00C9112C" w:rsidRDefault="0031619A" w:rsidP="00AC1C2B">
      <w:pPr>
        <w:numPr>
          <w:ilvl w:val="0"/>
          <w:numId w:val="44"/>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Western, David, and Virginia Finch. "Cattle and Pastoralism: Survival and Production in Arid Lands." </w:t>
      </w:r>
      <w:r w:rsidRPr="00C9112C">
        <w:rPr>
          <w:rFonts w:asciiTheme="majorBidi" w:hAnsiTheme="majorBidi" w:cstheme="majorBidi"/>
          <w:i/>
          <w:iCs/>
          <w:sz w:val="32"/>
          <w:szCs w:val="32"/>
        </w:rPr>
        <w:t>Human Ecology</w:t>
      </w:r>
      <w:r w:rsidRPr="00C9112C">
        <w:rPr>
          <w:rFonts w:asciiTheme="majorBidi" w:hAnsiTheme="majorBidi" w:cstheme="majorBidi"/>
          <w:sz w:val="32"/>
          <w:szCs w:val="32"/>
        </w:rPr>
        <w:t>, 1986.</w:t>
      </w:r>
    </w:p>
    <w:p w14:paraId="3B0E3D5A" w14:textId="77777777" w:rsidR="0031619A" w:rsidRPr="00C9112C" w:rsidRDefault="0031619A" w:rsidP="00AC1C2B">
      <w:pPr>
        <w:numPr>
          <w:ilvl w:val="0"/>
          <w:numId w:val="44"/>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Reid, Robin S., et al. "Fragmentation of a Peri-Urban Savanna, Kajiado District, Kenya." </w:t>
      </w:r>
      <w:r w:rsidRPr="00C9112C">
        <w:rPr>
          <w:rFonts w:asciiTheme="majorBidi" w:hAnsiTheme="majorBidi" w:cstheme="majorBidi"/>
          <w:i/>
          <w:iCs/>
          <w:sz w:val="32"/>
          <w:szCs w:val="32"/>
        </w:rPr>
        <w:t>Applied Geography</w:t>
      </w:r>
      <w:r w:rsidRPr="00C9112C">
        <w:rPr>
          <w:rFonts w:asciiTheme="majorBidi" w:hAnsiTheme="majorBidi" w:cstheme="majorBidi"/>
          <w:sz w:val="32"/>
          <w:szCs w:val="32"/>
        </w:rPr>
        <w:t>, 2004.</w:t>
      </w:r>
    </w:p>
    <w:p w14:paraId="2C548575" w14:textId="77777777" w:rsidR="0031619A" w:rsidRPr="00C9112C" w:rsidRDefault="0031619A" w:rsidP="00AC1C2B">
      <w:pPr>
        <w:numPr>
          <w:ilvl w:val="0"/>
          <w:numId w:val="44"/>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Lamprey, Richard H., and Robin S. Reid. "Expansion of Human Settlement in Kenya's Maasai Mara." </w:t>
      </w:r>
      <w:r w:rsidRPr="00C9112C">
        <w:rPr>
          <w:rFonts w:asciiTheme="majorBidi" w:hAnsiTheme="majorBidi" w:cstheme="majorBidi"/>
          <w:i/>
          <w:iCs/>
          <w:sz w:val="32"/>
          <w:szCs w:val="32"/>
        </w:rPr>
        <w:t>Biological Conservation</w:t>
      </w:r>
      <w:r w:rsidRPr="00C9112C">
        <w:rPr>
          <w:rFonts w:asciiTheme="majorBidi" w:hAnsiTheme="majorBidi" w:cstheme="majorBidi"/>
          <w:sz w:val="32"/>
          <w:szCs w:val="32"/>
        </w:rPr>
        <w:t>, 2004.</w:t>
      </w:r>
    </w:p>
    <w:p w14:paraId="4190923A"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Climate Change Research:</w:t>
      </w:r>
    </w:p>
    <w:p w14:paraId="624681CD" w14:textId="77777777" w:rsidR="0031619A" w:rsidRPr="00C9112C" w:rsidRDefault="0031619A" w:rsidP="00AC1C2B">
      <w:pPr>
        <w:numPr>
          <w:ilvl w:val="0"/>
          <w:numId w:val="45"/>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Thornton, Philip K., et al. "Climate Change and Poverty in Africa: Mapping Hotspots of Vulnerability." </w:t>
      </w:r>
      <w:r w:rsidRPr="00C9112C">
        <w:rPr>
          <w:rFonts w:asciiTheme="majorBidi" w:hAnsiTheme="majorBidi" w:cstheme="majorBidi"/>
          <w:i/>
          <w:iCs/>
          <w:sz w:val="32"/>
          <w:szCs w:val="32"/>
        </w:rPr>
        <w:t>Global Environmental Change</w:t>
      </w:r>
      <w:r w:rsidRPr="00C9112C">
        <w:rPr>
          <w:rFonts w:asciiTheme="majorBidi" w:hAnsiTheme="majorBidi" w:cstheme="majorBidi"/>
          <w:sz w:val="32"/>
          <w:szCs w:val="32"/>
        </w:rPr>
        <w:t>, 2008.</w:t>
      </w:r>
    </w:p>
    <w:p w14:paraId="45EE814B" w14:textId="77777777" w:rsidR="0031619A" w:rsidRPr="00C9112C" w:rsidRDefault="0031619A" w:rsidP="00AC1C2B">
      <w:pPr>
        <w:numPr>
          <w:ilvl w:val="0"/>
          <w:numId w:val="45"/>
        </w:numPr>
        <w:ind w:left="0" w:firstLine="0"/>
        <w:rPr>
          <w:rFonts w:asciiTheme="majorBidi" w:hAnsiTheme="majorBidi" w:cstheme="majorBidi"/>
          <w:sz w:val="32"/>
          <w:szCs w:val="32"/>
        </w:rPr>
      </w:pPr>
      <w:r w:rsidRPr="00C9112C">
        <w:rPr>
          <w:rFonts w:asciiTheme="majorBidi" w:hAnsiTheme="majorBidi" w:cstheme="majorBidi"/>
          <w:sz w:val="32"/>
          <w:szCs w:val="32"/>
        </w:rPr>
        <w:lastRenderedPageBreak/>
        <w:t xml:space="preserve">Opiyo, Francis, et al. "Measuring Household Vulnerability to Climate-Induced Stresses in Pastoral Rangelands of Kenya." </w:t>
      </w:r>
      <w:r w:rsidRPr="00C9112C">
        <w:rPr>
          <w:rFonts w:asciiTheme="majorBidi" w:hAnsiTheme="majorBidi" w:cstheme="majorBidi"/>
          <w:i/>
          <w:iCs/>
          <w:sz w:val="32"/>
          <w:szCs w:val="32"/>
        </w:rPr>
        <w:t>Pastoralism</w:t>
      </w:r>
      <w:r w:rsidRPr="00C9112C">
        <w:rPr>
          <w:rFonts w:asciiTheme="majorBidi" w:hAnsiTheme="majorBidi" w:cstheme="majorBidi"/>
          <w:sz w:val="32"/>
          <w:szCs w:val="32"/>
        </w:rPr>
        <w:t>, 2014.</w:t>
      </w:r>
    </w:p>
    <w:p w14:paraId="69E302B2"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Cultural and Linguistic Documentation</w:t>
      </w:r>
    </w:p>
    <w:p w14:paraId="44EB4872"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Language Studies:</w:t>
      </w:r>
    </w:p>
    <w:p w14:paraId="114718D4" w14:textId="77777777" w:rsidR="0031619A" w:rsidRPr="00C9112C" w:rsidRDefault="0031619A" w:rsidP="00AC1C2B">
      <w:pPr>
        <w:numPr>
          <w:ilvl w:val="0"/>
          <w:numId w:val="46"/>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Tucker, A.N., and J. </w:t>
      </w:r>
      <w:proofErr w:type="spellStart"/>
      <w:r w:rsidRPr="00C9112C">
        <w:rPr>
          <w:rFonts w:asciiTheme="majorBidi" w:hAnsiTheme="majorBidi" w:cstheme="majorBidi"/>
          <w:sz w:val="32"/>
          <w:szCs w:val="32"/>
        </w:rPr>
        <w:t>Tompo</w:t>
      </w:r>
      <w:proofErr w:type="spellEnd"/>
      <w:r w:rsidRPr="00C9112C">
        <w:rPr>
          <w:rFonts w:asciiTheme="majorBidi" w:hAnsiTheme="majorBidi" w:cstheme="majorBidi"/>
          <w:sz w:val="32"/>
          <w:szCs w:val="32"/>
        </w:rPr>
        <w:t xml:space="preserve"> Ole </w:t>
      </w:r>
      <w:proofErr w:type="spellStart"/>
      <w:r w:rsidRPr="00C9112C">
        <w:rPr>
          <w:rFonts w:asciiTheme="majorBidi" w:hAnsiTheme="majorBidi" w:cstheme="majorBidi"/>
          <w:sz w:val="32"/>
          <w:szCs w:val="32"/>
        </w:rPr>
        <w:t>Mpaayei</w:t>
      </w:r>
      <w:proofErr w:type="spellEnd"/>
      <w:r w:rsidRPr="00C9112C">
        <w:rPr>
          <w:rFonts w:asciiTheme="majorBidi" w:hAnsiTheme="majorBidi" w:cstheme="majorBidi"/>
          <w:sz w:val="32"/>
          <w:szCs w:val="32"/>
        </w:rPr>
        <w:t xml:space="preserve">. </w:t>
      </w:r>
      <w:r w:rsidRPr="00C9112C">
        <w:rPr>
          <w:rFonts w:asciiTheme="majorBidi" w:hAnsiTheme="majorBidi" w:cstheme="majorBidi"/>
          <w:i/>
          <w:iCs/>
          <w:sz w:val="32"/>
          <w:szCs w:val="32"/>
        </w:rPr>
        <w:t>A Maasai Grammar with Vocabulary</w:t>
      </w:r>
      <w:r w:rsidRPr="00C9112C">
        <w:rPr>
          <w:rFonts w:asciiTheme="majorBidi" w:hAnsiTheme="majorBidi" w:cstheme="majorBidi"/>
          <w:sz w:val="32"/>
          <w:szCs w:val="32"/>
        </w:rPr>
        <w:t>. Longmans, Green and Co., 1955.</w:t>
      </w:r>
    </w:p>
    <w:p w14:paraId="6F904791" w14:textId="77777777" w:rsidR="0031619A" w:rsidRPr="00C9112C" w:rsidRDefault="0031619A" w:rsidP="00AC1C2B">
      <w:pPr>
        <w:numPr>
          <w:ilvl w:val="0"/>
          <w:numId w:val="46"/>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Mol, Frans. </w:t>
      </w:r>
      <w:r w:rsidRPr="00C9112C">
        <w:rPr>
          <w:rFonts w:asciiTheme="majorBidi" w:hAnsiTheme="majorBidi" w:cstheme="majorBidi"/>
          <w:i/>
          <w:iCs/>
          <w:sz w:val="32"/>
          <w:szCs w:val="32"/>
        </w:rPr>
        <w:t>Maa: A Dictionary of the Maasai Language</w:t>
      </w:r>
      <w:r w:rsidRPr="00C9112C">
        <w:rPr>
          <w:rFonts w:asciiTheme="majorBidi" w:hAnsiTheme="majorBidi" w:cstheme="majorBidi"/>
          <w:sz w:val="32"/>
          <w:szCs w:val="32"/>
        </w:rPr>
        <w:t>. Maasai Centre, 1996.</w:t>
      </w:r>
    </w:p>
    <w:p w14:paraId="0D167B9E"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Cultural Documentation:</w:t>
      </w:r>
    </w:p>
    <w:p w14:paraId="32910C47" w14:textId="77777777" w:rsidR="0031619A" w:rsidRPr="00C9112C" w:rsidRDefault="0031619A" w:rsidP="00AC1C2B">
      <w:pPr>
        <w:numPr>
          <w:ilvl w:val="0"/>
          <w:numId w:val="47"/>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Saitoti, </w:t>
      </w:r>
      <w:proofErr w:type="spellStart"/>
      <w:r w:rsidRPr="00C9112C">
        <w:rPr>
          <w:rFonts w:asciiTheme="majorBidi" w:hAnsiTheme="majorBidi" w:cstheme="majorBidi"/>
          <w:sz w:val="32"/>
          <w:szCs w:val="32"/>
        </w:rPr>
        <w:t>Tepilit</w:t>
      </w:r>
      <w:proofErr w:type="spellEnd"/>
      <w:r w:rsidRPr="00C9112C">
        <w:rPr>
          <w:rFonts w:asciiTheme="majorBidi" w:hAnsiTheme="majorBidi" w:cstheme="majorBidi"/>
          <w:sz w:val="32"/>
          <w:szCs w:val="32"/>
        </w:rPr>
        <w:t xml:space="preserve"> Ole. </w:t>
      </w:r>
      <w:r w:rsidRPr="00C9112C">
        <w:rPr>
          <w:rFonts w:asciiTheme="majorBidi" w:hAnsiTheme="majorBidi" w:cstheme="majorBidi"/>
          <w:i/>
          <w:iCs/>
          <w:sz w:val="32"/>
          <w:szCs w:val="32"/>
        </w:rPr>
        <w:t>The Worlds of a Maasai Warrior: An Autobiography</w:t>
      </w:r>
      <w:r w:rsidRPr="00C9112C">
        <w:rPr>
          <w:rFonts w:asciiTheme="majorBidi" w:hAnsiTheme="majorBidi" w:cstheme="majorBidi"/>
          <w:sz w:val="32"/>
          <w:szCs w:val="32"/>
        </w:rPr>
        <w:t>. University of California Press, 1986.</w:t>
      </w:r>
    </w:p>
    <w:p w14:paraId="0190DC42" w14:textId="77777777" w:rsidR="0031619A" w:rsidRPr="00C9112C" w:rsidRDefault="0031619A" w:rsidP="00AC1C2B">
      <w:pPr>
        <w:numPr>
          <w:ilvl w:val="0"/>
          <w:numId w:val="47"/>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Cronk, Lee. </w:t>
      </w:r>
      <w:r w:rsidRPr="00C9112C">
        <w:rPr>
          <w:rFonts w:asciiTheme="majorBidi" w:hAnsiTheme="majorBidi" w:cstheme="majorBidi"/>
          <w:i/>
          <w:iCs/>
          <w:sz w:val="32"/>
          <w:szCs w:val="32"/>
        </w:rPr>
        <w:t xml:space="preserve">From </w:t>
      </w:r>
      <w:proofErr w:type="spellStart"/>
      <w:r w:rsidRPr="00C9112C">
        <w:rPr>
          <w:rFonts w:asciiTheme="majorBidi" w:hAnsiTheme="majorBidi" w:cstheme="majorBidi"/>
          <w:i/>
          <w:iCs/>
          <w:sz w:val="32"/>
          <w:szCs w:val="32"/>
        </w:rPr>
        <w:t>Mukogodo</w:t>
      </w:r>
      <w:proofErr w:type="spellEnd"/>
      <w:r w:rsidRPr="00C9112C">
        <w:rPr>
          <w:rFonts w:asciiTheme="majorBidi" w:hAnsiTheme="majorBidi" w:cstheme="majorBidi"/>
          <w:i/>
          <w:iCs/>
          <w:sz w:val="32"/>
          <w:szCs w:val="32"/>
        </w:rPr>
        <w:t xml:space="preserve"> to Maasai: Ethnicity and Cultural Change in Kenya</w:t>
      </w:r>
      <w:r w:rsidRPr="00C9112C">
        <w:rPr>
          <w:rFonts w:asciiTheme="majorBidi" w:hAnsiTheme="majorBidi" w:cstheme="majorBidi"/>
          <w:sz w:val="32"/>
          <w:szCs w:val="32"/>
        </w:rPr>
        <w:t>. Westview Press, 2004.</w:t>
      </w:r>
    </w:p>
    <w:p w14:paraId="2D5E8900"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Media and Documentary Sources</w:t>
      </w:r>
    </w:p>
    <w:p w14:paraId="1EBA813F"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Films and Documentaries:</w:t>
      </w:r>
    </w:p>
    <w:p w14:paraId="73FD0E5C" w14:textId="77777777" w:rsidR="0031619A" w:rsidRPr="00C9112C" w:rsidRDefault="0031619A" w:rsidP="00AC1C2B">
      <w:pPr>
        <w:numPr>
          <w:ilvl w:val="0"/>
          <w:numId w:val="48"/>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"Maasai: The Last Dance" (2014). Director: Kire </w:t>
      </w:r>
      <w:proofErr w:type="spellStart"/>
      <w:r w:rsidRPr="00C9112C">
        <w:rPr>
          <w:rFonts w:asciiTheme="majorBidi" w:hAnsiTheme="majorBidi" w:cstheme="majorBidi"/>
          <w:sz w:val="32"/>
          <w:szCs w:val="32"/>
        </w:rPr>
        <w:t>Godal</w:t>
      </w:r>
      <w:proofErr w:type="spellEnd"/>
      <w:r w:rsidRPr="00C9112C">
        <w:rPr>
          <w:rFonts w:asciiTheme="majorBidi" w:hAnsiTheme="majorBidi" w:cstheme="majorBidi"/>
          <w:sz w:val="32"/>
          <w:szCs w:val="32"/>
        </w:rPr>
        <w:t>.</w:t>
      </w:r>
    </w:p>
    <w:p w14:paraId="4E1CD805" w14:textId="77777777" w:rsidR="0031619A" w:rsidRPr="00C9112C" w:rsidRDefault="0031619A" w:rsidP="00AC1C2B">
      <w:pPr>
        <w:numPr>
          <w:ilvl w:val="0"/>
          <w:numId w:val="48"/>
        </w:numPr>
        <w:ind w:left="0" w:firstLine="0"/>
        <w:rPr>
          <w:rFonts w:asciiTheme="majorBidi" w:hAnsiTheme="majorBidi" w:cstheme="majorBidi"/>
          <w:sz w:val="32"/>
          <w:szCs w:val="32"/>
        </w:rPr>
      </w:pPr>
      <w:r w:rsidRPr="00C9112C">
        <w:rPr>
          <w:rFonts w:asciiTheme="majorBidi" w:hAnsiTheme="majorBidi" w:cstheme="majorBidi"/>
          <w:sz w:val="32"/>
          <w:szCs w:val="32"/>
        </w:rPr>
        <w:t>"The Maasai and the Lions" (2010). National Geographic Documentary.</w:t>
      </w:r>
    </w:p>
    <w:p w14:paraId="43980BF6" w14:textId="77777777" w:rsidR="0031619A" w:rsidRPr="00C9112C" w:rsidRDefault="0031619A" w:rsidP="00AC1C2B">
      <w:pPr>
        <w:numPr>
          <w:ilvl w:val="0"/>
          <w:numId w:val="48"/>
        </w:numPr>
        <w:ind w:left="0" w:firstLine="0"/>
        <w:rPr>
          <w:rFonts w:asciiTheme="majorBidi" w:hAnsiTheme="majorBidi" w:cstheme="majorBidi"/>
          <w:sz w:val="32"/>
          <w:szCs w:val="32"/>
        </w:rPr>
      </w:pPr>
      <w:r w:rsidRPr="00C9112C">
        <w:rPr>
          <w:rFonts w:asciiTheme="majorBidi" w:hAnsiTheme="majorBidi" w:cstheme="majorBidi"/>
          <w:sz w:val="32"/>
          <w:szCs w:val="32"/>
        </w:rPr>
        <w:t>"Kenya's Maasai: Rites of Passage" (2007). BBC Documentary.</w:t>
      </w:r>
    </w:p>
    <w:p w14:paraId="3B0FB588" w14:textId="77777777" w:rsidR="0031619A" w:rsidRPr="00C9112C" w:rsidRDefault="0031619A" w:rsidP="00AC1C2B">
      <w:pPr>
        <w:ind w:left="0" w:firstLine="0"/>
        <w:rPr>
          <w:rFonts w:asciiTheme="majorBidi" w:hAnsiTheme="majorBidi" w:cstheme="majorBidi"/>
          <w:sz w:val="32"/>
          <w:szCs w:val="32"/>
        </w:rPr>
      </w:pPr>
      <w:r w:rsidRPr="00C9112C">
        <w:rPr>
          <w:rFonts w:asciiTheme="majorBidi" w:hAnsiTheme="majorBidi" w:cstheme="majorBidi"/>
          <w:sz w:val="32"/>
          <w:szCs w:val="32"/>
        </w:rPr>
        <w:t>Photographic Documentation:</w:t>
      </w:r>
    </w:p>
    <w:p w14:paraId="64B40216" w14:textId="77777777" w:rsidR="0031619A" w:rsidRPr="00C9112C" w:rsidRDefault="0031619A" w:rsidP="00AC1C2B">
      <w:pPr>
        <w:numPr>
          <w:ilvl w:val="0"/>
          <w:numId w:val="49"/>
        </w:numPr>
        <w:ind w:left="0" w:firstLine="0"/>
        <w:rPr>
          <w:rFonts w:asciiTheme="majorBidi" w:hAnsiTheme="majorBidi" w:cstheme="majorBidi"/>
          <w:sz w:val="32"/>
          <w:szCs w:val="32"/>
        </w:rPr>
      </w:pPr>
      <w:r w:rsidRPr="00C9112C">
        <w:rPr>
          <w:rFonts w:asciiTheme="majorBidi" w:hAnsiTheme="majorBidi" w:cstheme="majorBidi"/>
          <w:sz w:val="32"/>
          <w:szCs w:val="32"/>
        </w:rPr>
        <w:t xml:space="preserve">Beckwith, Carol, and Angela Fisher. </w:t>
      </w:r>
      <w:r w:rsidRPr="00C9112C">
        <w:rPr>
          <w:rFonts w:asciiTheme="majorBidi" w:hAnsiTheme="majorBidi" w:cstheme="majorBidi"/>
          <w:i/>
          <w:iCs/>
          <w:sz w:val="32"/>
          <w:szCs w:val="32"/>
        </w:rPr>
        <w:t>Maasai</w:t>
      </w:r>
      <w:r w:rsidRPr="00C9112C">
        <w:rPr>
          <w:rFonts w:asciiTheme="majorBidi" w:hAnsiTheme="majorBidi" w:cstheme="majorBidi"/>
          <w:sz w:val="32"/>
          <w:szCs w:val="32"/>
        </w:rPr>
        <w:t>. Harry N. Abrams, 1980.</w:t>
      </w:r>
    </w:p>
    <w:p w14:paraId="68C10478" w14:textId="77777777" w:rsidR="0031619A" w:rsidRPr="00C9112C" w:rsidRDefault="0031619A" w:rsidP="00AC1C2B">
      <w:pPr>
        <w:numPr>
          <w:ilvl w:val="0"/>
          <w:numId w:val="49"/>
        </w:numPr>
        <w:ind w:left="0" w:firstLine="0"/>
        <w:rPr>
          <w:rFonts w:asciiTheme="majorBidi" w:hAnsiTheme="majorBidi" w:cstheme="majorBidi"/>
          <w:sz w:val="32"/>
          <w:szCs w:val="32"/>
        </w:rPr>
      </w:pPr>
      <w:r w:rsidRPr="00C9112C">
        <w:rPr>
          <w:rFonts w:asciiTheme="majorBidi" w:hAnsiTheme="majorBidi" w:cstheme="majorBidi"/>
          <w:sz w:val="32"/>
          <w:szCs w:val="32"/>
        </w:rPr>
        <w:lastRenderedPageBreak/>
        <w:t xml:space="preserve">Saitoti, </w:t>
      </w:r>
      <w:proofErr w:type="spellStart"/>
      <w:r w:rsidRPr="00C9112C">
        <w:rPr>
          <w:rFonts w:asciiTheme="majorBidi" w:hAnsiTheme="majorBidi" w:cstheme="majorBidi"/>
          <w:sz w:val="32"/>
          <w:szCs w:val="32"/>
        </w:rPr>
        <w:t>Tepilit</w:t>
      </w:r>
      <w:proofErr w:type="spellEnd"/>
      <w:r w:rsidRPr="00C9112C">
        <w:rPr>
          <w:rFonts w:asciiTheme="majorBidi" w:hAnsiTheme="majorBidi" w:cstheme="majorBidi"/>
          <w:sz w:val="32"/>
          <w:szCs w:val="32"/>
        </w:rPr>
        <w:t xml:space="preserve"> Ole, and Carol Beckwith. </w:t>
      </w:r>
      <w:r w:rsidRPr="00C9112C">
        <w:rPr>
          <w:rFonts w:asciiTheme="majorBidi" w:hAnsiTheme="majorBidi" w:cstheme="majorBidi"/>
          <w:i/>
          <w:iCs/>
          <w:sz w:val="32"/>
          <w:szCs w:val="32"/>
        </w:rPr>
        <w:t>Maasai</w:t>
      </w:r>
      <w:r w:rsidRPr="00C9112C">
        <w:rPr>
          <w:rFonts w:asciiTheme="majorBidi" w:hAnsiTheme="majorBidi" w:cstheme="majorBidi"/>
          <w:sz w:val="32"/>
          <w:szCs w:val="32"/>
        </w:rPr>
        <w:t>. Elm Tree Books, 1980.</w:t>
      </w:r>
    </w:p>
    <w:p w14:paraId="4FD560CF" w14:textId="77777777" w:rsidR="00FB5B6C" w:rsidRPr="00C9112C" w:rsidRDefault="00FB5B6C" w:rsidP="00AC1C2B">
      <w:pPr>
        <w:ind w:left="0" w:firstLine="0"/>
        <w:rPr>
          <w:rFonts w:asciiTheme="majorBidi" w:hAnsiTheme="majorBidi" w:cstheme="majorBidi"/>
          <w:sz w:val="32"/>
          <w:szCs w:val="32"/>
        </w:rPr>
      </w:pPr>
    </w:p>
    <w:p w14:paraId="47EFD0A5" w14:textId="77777777" w:rsidR="00AC1C2B" w:rsidRPr="00C9112C" w:rsidRDefault="00AC1C2B" w:rsidP="00AC1C2B">
      <w:pPr>
        <w:ind w:left="0" w:firstLine="0"/>
        <w:rPr>
          <w:rFonts w:asciiTheme="majorBidi" w:hAnsiTheme="majorBidi" w:cstheme="majorBidi"/>
          <w:sz w:val="32"/>
          <w:szCs w:val="32"/>
        </w:rPr>
      </w:pPr>
    </w:p>
    <w:sectPr w:rsidR="00AC1C2B" w:rsidRPr="00C9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B64"/>
    <w:multiLevelType w:val="multilevel"/>
    <w:tmpl w:val="BB2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717"/>
    <w:multiLevelType w:val="multilevel"/>
    <w:tmpl w:val="91A8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2073"/>
    <w:multiLevelType w:val="multilevel"/>
    <w:tmpl w:val="092E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40068"/>
    <w:multiLevelType w:val="multilevel"/>
    <w:tmpl w:val="AB9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510F2"/>
    <w:multiLevelType w:val="multilevel"/>
    <w:tmpl w:val="8D6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457D7"/>
    <w:multiLevelType w:val="multilevel"/>
    <w:tmpl w:val="2494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2483D"/>
    <w:multiLevelType w:val="multilevel"/>
    <w:tmpl w:val="3C92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73F04"/>
    <w:multiLevelType w:val="multilevel"/>
    <w:tmpl w:val="6D0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11C49"/>
    <w:multiLevelType w:val="multilevel"/>
    <w:tmpl w:val="A35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97305"/>
    <w:multiLevelType w:val="multilevel"/>
    <w:tmpl w:val="981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D13C5"/>
    <w:multiLevelType w:val="multilevel"/>
    <w:tmpl w:val="597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764C3"/>
    <w:multiLevelType w:val="multilevel"/>
    <w:tmpl w:val="9C9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46409"/>
    <w:multiLevelType w:val="multilevel"/>
    <w:tmpl w:val="EB0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75293"/>
    <w:multiLevelType w:val="multilevel"/>
    <w:tmpl w:val="334A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20F1F"/>
    <w:multiLevelType w:val="multilevel"/>
    <w:tmpl w:val="8DB2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917D6"/>
    <w:multiLevelType w:val="multilevel"/>
    <w:tmpl w:val="477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C52E1"/>
    <w:multiLevelType w:val="multilevel"/>
    <w:tmpl w:val="8E0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25A3E"/>
    <w:multiLevelType w:val="multilevel"/>
    <w:tmpl w:val="89A2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A0B69"/>
    <w:multiLevelType w:val="multilevel"/>
    <w:tmpl w:val="F7C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31384"/>
    <w:multiLevelType w:val="multilevel"/>
    <w:tmpl w:val="DF1A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4602F"/>
    <w:multiLevelType w:val="multilevel"/>
    <w:tmpl w:val="4CB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271F6"/>
    <w:multiLevelType w:val="multilevel"/>
    <w:tmpl w:val="855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147DD"/>
    <w:multiLevelType w:val="multilevel"/>
    <w:tmpl w:val="669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C78C3"/>
    <w:multiLevelType w:val="multilevel"/>
    <w:tmpl w:val="630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64644"/>
    <w:multiLevelType w:val="multilevel"/>
    <w:tmpl w:val="C43C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05FAC"/>
    <w:multiLevelType w:val="multilevel"/>
    <w:tmpl w:val="03D2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27081"/>
    <w:multiLevelType w:val="multilevel"/>
    <w:tmpl w:val="AB5A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B3A00"/>
    <w:multiLevelType w:val="multilevel"/>
    <w:tmpl w:val="8F7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638F9"/>
    <w:multiLevelType w:val="multilevel"/>
    <w:tmpl w:val="B1D4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B2D86"/>
    <w:multiLevelType w:val="multilevel"/>
    <w:tmpl w:val="3A3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FF3B96"/>
    <w:multiLevelType w:val="multilevel"/>
    <w:tmpl w:val="421A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AD32C4"/>
    <w:multiLevelType w:val="multilevel"/>
    <w:tmpl w:val="76E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320486"/>
    <w:multiLevelType w:val="multilevel"/>
    <w:tmpl w:val="5B3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602B7"/>
    <w:multiLevelType w:val="multilevel"/>
    <w:tmpl w:val="A358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EA0A08"/>
    <w:multiLevelType w:val="multilevel"/>
    <w:tmpl w:val="FA5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06532"/>
    <w:multiLevelType w:val="multilevel"/>
    <w:tmpl w:val="E85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A60F85"/>
    <w:multiLevelType w:val="multilevel"/>
    <w:tmpl w:val="177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B85CC9"/>
    <w:multiLevelType w:val="multilevel"/>
    <w:tmpl w:val="B2E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3E6FF4"/>
    <w:multiLevelType w:val="multilevel"/>
    <w:tmpl w:val="5628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1798B"/>
    <w:multiLevelType w:val="multilevel"/>
    <w:tmpl w:val="5BE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60A5C"/>
    <w:multiLevelType w:val="multilevel"/>
    <w:tmpl w:val="5AEC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5D542E"/>
    <w:multiLevelType w:val="multilevel"/>
    <w:tmpl w:val="84A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6C0AFA"/>
    <w:multiLevelType w:val="multilevel"/>
    <w:tmpl w:val="88B2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B93C7B"/>
    <w:multiLevelType w:val="multilevel"/>
    <w:tmpl w:val="FCEE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4570A"/>
    <w:multiLevelType w:val="multilevel"/>
    <w:tmpl w:val="AEC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3172FC"/>
    <w:multiLevelType w:val="multilevel"/>
    <w:tmpl w:val="EFF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2A18DB"/>
    <w:multiLevelType w:val="multilevel"/>
    <w:tmpl w:val="96D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E4578"/>
    <w:multiLevelType w:val="multilevel"/>
    <w:tmpl w:val="893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D4B0C"/>
    <w:multiLevelType w:val="multilevel"/>
    <w:tmpl w:val="A328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953223"/>
    <w:multiLevelType w:val="multilevel"/>
    <w:tmpl w:val="627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6555DA"/>
    <w:multiLevelType w:val="multilevel"/>
    <w:tmpl w:val="C33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447863"/>
    <w:multiLevelType w:val="multilevel"/>
    <w:tmpl w:val="6F3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0370">
    <w:abstractNumId w:val="33"/>
  </w:num>
  <w:num w:numId="2" w16cid:durableId="978799917">
    <w:abstractNumId w:val="39"/>
  </w:num>
  <w:num w:numId="3" w16cid:durableId="768040198">
    <w:abstractNumId w:val="3"/>
  </w:num>
  <w:num w:numId="4" w16cid:durableId="487404294">
    <w:abstractNumId w:val="4"/>
  </w:num>
  <w:num w:numId="5" w16cid:durableId="1010761934">
    <w:abstractNumId w:val="20"/>
  </w:num>
  <w:num w:numId="6" w16cid:durableId="848451348">
    <w:abstractNumId w:val="2"/>
  </w:num>
  <w:num w:numId="7" w16cid:durableId="1056078677">
    <w:abstractNumId w:val="45"/>
  </w:num>
  <w:num w:numId="8" w16cid:durableId="1353452936">
    <w:abstractNumId w:val="17"/>
  </w:num>
  <w:num w:numId="9" w16cid:durableId="660542831">
    <w:abstractNumId w:val="25"/>
  </w:num>
  <w:num w:numId="10" w16cid:durableId="378936396">
    <w:abstractNumId w:val="44"/>
  </w:num>
  <w:num w:numId="11" w16cid:durableId="1377700463">
    <w:abstractNumId w:val="36"/>
  </w:num>
  <w:num w:numId="12" w16cid:durableId="1148473557">
    <w:abstractNumId w:val="1"/>
  </w:num>
  <w:num w:numId="13" w16cid:durableId="1903520680">
    <w:abstractNumId w:val="27"/>
  </w:num>
  <w:num w:numId="14" w16cid:durableId="1489247718">
    <w:abstractNumId w:val="37"/>
  </w:num>
  <w:num w:numId="15" w16cid:durableId="177276973">
    <w:abstractNumId w:val="31"/>
  </w:num>
  <w:num w:numId="16" w16cid:durableId="976184547">
    <w:abstractNumId w:val="41"/>
  </w:num>
  <w:num w:numId="17" w16cid:durableId="1785031755">
    <w:abstractNumId w:val="16"/>
  </w:num>
  <w:num w:numId="18" w16cid:durableId="1619296023">
    <w:abstractNumId w:val="24"/>
  </w:num>
  <w:num w:numId="19" w16cid:durableId="376708632">
    <w:abstractNumId w:val="43"/>
  </w:num>
  <w:num w:numId="20" w16cid:durableId="285279810">
    <w:abstractNumId w:val="19"/>
  </w:num>
  <w:num w:numId="21" w16cid:durableId="1374650064">
    <w:abstractNumId w:val="32"/>
  </w:num>
  <w:num w:numId="22" w16cid:durableId="1231958767">
    <w:abstractNumId w:val="29"/>
  </w:num>
  <w:num w:numId="23" w16cid:durableId="1896550357">
    <w:abstractNumId w:val="18"/>
  </w:num>
  <w:num w:numId="24" w16cid:durableId="1911307074">
    <w:abstractNumId w:val="9"/>
  </w:num>
  <w:num w:numId="25" w16cid:durableId="1255892285">
    <w:abstractNumId w:val="11"/>
  </w:num>
  <w:num w:numId="26" w16cid:durableId="973490160">
    <w:abstractNumId w:val="5"/>
  </w:num>
  <w:num w:numId="27" w16cid:durableId="502087028">
    <w:abstractNumId w:val="0"/>
  </w:num>
  <w:num w:numId="28" w16cid:durableId="1031540753">
    <w:abstractNumId w:val="22"/>
  </w:num>
  <w:num w:numId="29" w16cid:durableId="1399553835">
    <w:abstractNumId w:val="6"/>
  </w:num>
  <w:num w:numId="30" w16cid:durableId="1041053530">
    <w:abstractNumId w:val="46"/>
  </w:num>
  <w:num w:numId="31" w16cid:durableId="1441028159">
    <w:abstractNumId w:val="23"/>
  </w:num>
  <w:num w:numId="32" w16cid:durableId="234978181">
    <w:abstractNumId w:val="12"/>
  </w:num>
  <w:num w:numId="33" w16cid:durableId="1970748107">
    <w:abstractNumId w:val="51"/>
  </w:num>
  <w:num w:numId="34" w16cid:durableId="519052591">
    <w:abstractNumId w:val="34"/>
  </w:num>
  <w:num w:numId="35" w16cid:durableId="578441997">
    <w:abstractNumId w:val="35"/>
  </w:num>
  <w:num w:numId="36" w16cid:durableId="844518235">
    <w:abstractNumId w:val="47"/>
  </w:num>
  <w:num w:numId="37" w16cid:durableId="1612664096">
    <w:abstractNumId w:val="13"/>
  </w:num>
  <w:num w:numId="38" w16cid:durableId="1698041161">
    <w:abstractNumId w:val="7"/>
  </w:num>
  <w:num w:numId="39" w16cid:durableId="185604819">
    <w:abstractNumId w:val="42"/>
  </w:num>
  <w:num w:numId="40" w16cid:durableId="909726874">
    <w:abstractNumId w:val="30"/>
  </w:num>
  <w:num w:numId="41" w16cid:durableId="1362785071">
    <w:abstractNumId w:val="40"/>
  </w:num>
  <w:num w:numId="42" w16cid:durableId="1632438795">
    <w:abstractNumId w:val="8"/>
  </w:num>
  <w:num w:numId="43" w16cid:durableId="506017246">
    <w:abstractNumId w:val="48"/>
  </w:num>
  <w:num w:numId="44" w16cid:durableId="936133061">
    <w:abstractNumId w:val="21"/>
  </w:num>
  <w:num w:numId="45" w16cid:durableId="1288731563">
    <w:abstractNumId w:val="49"/>
  </w:num>
  <w:num w:numId="46" w16cid:durableId="141315522">
    <w:abstractNumId w:val="15"/>
  </w:num>
  <w:num w:numId="47" w16cid:durableId="861747193">
    <w:abstractNumId w:val="38"/>
  </w:num>
  <w:num w:numId="48" w16cid:durableId="1959028537">
    <w:abstractNumId w:val="10"/>
  </w:num>
  <w:num w:numId="49" w16cid:durableId="63796352">
    <w:abstractNumId w:val="26"/>
  </w:num>
  <w:num w:numId="50" w16cid:durableId="1696611050">
    <w:abstractNumId w:val="14"/>
  </w:num>
  <w:num w:numId="51" w16cid:durableId="1577519626">
    <w:abstractNumId w:val="50"/>
  </w:num>
  <w:num w:numId="52" w16cid:durableId="19343617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9A"/>
    <w:rsid w:val="00122DFB"/>
    <w:rsid w:val="00143158"/>
    <w:rsid w:val="001B41A4"/>
    <w:rsid w:val="001D7FCF"/>
    <w:rsid w:val="0031619A"/>
    <w:rsid w:val="00476B0A"/>
    <w:rsid w:val="006B07C3"/>
    <w:rsid w:val="008D3D73"/>
    <w:rsid w:val="00AC1C2B"/>
    <w:rsid w:val="00AC53C6"/>
    <w:rsid w:val="00C9112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5389"/>
  <w15:chartTrackingRefBased/>
  <w15:docId w15:val="{8DBE922D-8F98-4BB1-9151-5F2483FD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19A"/>
    <w:rPr>
      <w:rFonts w:eastAsiaTheme="majorEastAsia" w:cstheme="majorBidi"/>
      <w:color w:val="272727" w:themeColor="text1" w:themeTint="D8"/>
    </w:rPr>
  </w:style>
  <w:style w:type="paragraph" w:styleId="Title">
    <w:name w:val="Title"/>
    <w:basedOn w:val="Normal"/>
    <w:next w:val="Normal"/>
    <w:link w:val="TitleChar"/>
    <w:uiPriority w:val="10"/>
    <w:qFormat/>
    <w:rsid w:val="0031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19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19A"/>
    <w:pPr>
      <w:spacing w:before="160"/>
      <w:jc w:val="center"/>
    </w:pPr>
    <w:rPr>
      <w:i/>
      <w:iCs/>
      <w:color w:val="404040" w:themeColor="text1" w:themeTint="BF"/>
    </w:rPr>
  </w:style>
  <w:style w:type="character" w:customStyle="1" w:styleId="QuoteChar">
    <w:name w:val="Quote Char"/>
    <w:basedOn w:val="DefaultParagraphFont"/>
    <w:link w:val="Quote"/>
    <w:uiPriority w:val="29"/>
    <w:rsid w:val="0031619A"/>
    <w:rPr>
      <w:i/>
      <w:iCs/>
      <w:color w:val="404040" w:themeColor="text1" w:themeTint="BF"/>
    </w:rPr>
  </w:style>
  <w:style w:type="paragraph" w:styleId="ListParagraph">
    <w:name w:val="List Paragraph"/>
    <w:basedOn w:val="Normal"/>
    <w:uiPriority w:val="34"/>
    <w:qFormat/>
    <w:rsid w:val="0031619A"/>
    <w:pPr>
      <w:ind w:left="720"/>
      <w:contextualSpacing/>
    </w:pPr>
  </w:style>
  <w:style w:type="character" w:styleId="IntenseEmphasis">
    <w:name w:val="Intense Emphasis"/>
    <w:basedOn w:val="DefaultParagraphFont"/>
    <w:uiPriority w:val="21"/>
    <w:qFormat/>
    <w:rsid w:val="0031619A"/>
    <w:rPr>
      <w:i/>
      <w:iCs/>
      <w:color w:val="2F5496" w:themeColor="accent1" w:themeShade="BF"/>
    </w:rPr>
  </w:style>
  <w:style w:type="paragraph" w:styleId="IntenseQuote">
    <w:name w:val="Intense Quote"/>
    <w:basedOn w:val="Normal"/>
    <w:next w:val="Normal"/>
    <w:link w:val="IntenseQuoteChar"/>
    <w:uiPriority w:val="30"/>
    <w:qFormat/>
    <w:rsid w:val="00316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19A"/>
    <w:rPr>
      <w:i/>
      <w:iCs/>
      <w:color w:val="2F5496" w:themeColor="accent1" w:themeShade="BF"/>
    </w:rPr>
  </w:style>
  <w:style w:type="character" w:styleId="IntenseReference">
    <w:name w:val="Intense Reference"/>
    <w:basedOn w:val="DefaultParagraphFont"/>
    <w:uiPriority w:val="32"/>
    <w:qFormat/>
    <w:rsid w:val="00316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3097">
      <w:bodyDiv w:val="1"/>
      <w:marLeft w:val="0"/>
      <w:marRight w:val="0"/>
      <w:marTop w:val="0"/>
      <w:marBottom w:val="0"/>
      <w:divBdr>
        <w:top w:val="none" w:sz="0" w:space="0" w:color="auto"/>
        <w:left w:val="none" w:sz="0" w:space="0" w:color="auto"/>
        <w:bottom w:val="none" w:sz="0" w:space="0" w:color="auto"/>
        <w:right w:val="none" w:sz="0" w:space="0" w:color="auto"/>
      </w:divBdr>
    </w:div>
    <w:div w:id="1088499784">
      <w:bodyDiv w:val="1"/>
      <w:marLeft w:val="0"/>
      <w:marRight w:val="0"/>
      <w:marTop w:val="0"/>
      <w:marBottom w:val="0"/>
      <w:divBdr>
        <w:top w:val="none" w:sz="0" w:space="0" w:color="auto"/>
        <w:left w:val="none" w:sz="0" w:space="0" w:color="auto"/>
        <w:bottom w:val="none" w:sz="0" w:space="0" w:color="auto"/>
        <w:right w:val="none" w:sz="0" w:space="0" w:color="auto"/>
      </w:divBdr>
      <w:divsChild>
        <w:div w:id="497967596">
          <w:marLeft w:val="0"/>
          <w:marRight w:val="0"/>
          <w:marTop w:val="0"/>
          <w:marBottom w:val="0"/>
          <w:divBdr>
            <w:top w:val="none" w:sz="0" w:space="0" w:color="auto"/>
            <w:left w:val="none" w:sz="0" w:space="0" w:color="auto"/>
            <w:bottom w:val="none" w:sz="0" w:space="0" w:color="auto"/>
            <w:right w:val="none" w:sz="0" w:space="0" w:color="auto"/>
          </w:divBdr>
          <w:divsChild>
            <w:div w:id="1113938677">
              <w:marLeft w:val="0"/>
              <w:marRight w:val="0"/>
              <w:marTop w:val="0"/>
              <w:marBottom w:val="0"/>
              <w:divBdr>
                <w:top w:val="none" w:sz="0" w:space="0" w:color="auto"/>
                <w:left w:val="none" w:sz="0" w:space="0" w:color="auto"/>
                <w:bottom w:val="none" w:sz="0" w:space="0" w:color="auto"/>
                <w:right w:val="none" w:sz="0" w:space="0" w:color="auto"/>
              </w:divBdr>
              <w:divsChild>
                <w:div w:id="933706401">
                  <w:marLeft w:val="0"/>
                  <w:marRight w:val="0"/>
                  <w:marTop w:val="0"/>
                  <w:marBottom w:val="0"/>
                  <w:divBdr>
                    <w:top w:val="none" w:sz="0" w:space="0" w:color="auto"/>
                    <w:left w:val="none" w:sz="0" w:space="0" w:color="auto"/>
                    <w:bottom w:val="none" w:sz="0" w:space="0" w:color="auto"/>
                    <w:right w:val="none" w:sz="0" w:space="0" w:color="auto"/>
                  </w:divBdr>
                  <w:divsChild>
                    <w:div w:id="261843216">
                      <w:marLeft w:val="0"/>
                      <w:marRight w:val="0"/>
                      <w:marTop w:val="0"/>
                      <w:marBottom w:val="0"/>
                      <w:divBdr>
                        <w:top w:val="none" w:sz="0" w:space="0" w:color="auto"/>
                        <w:left w:val="none" w:sz="0" w:space="0" w:color="auto"/>
                        <w:bottom w:val="none" w:sz="0" w:space="0" w:color="auto"/>
                        <w:right w:val="none" w:sz="0" w:space="0" w:color="auto"/>
                      </w:divBdr>
                      <w:divsChild>
                        <w:div w:id="1683361630">
                          <w:marLeft w:val="0"/>
                          <w:marRight w:val="0"/>
                          <w:marTop w:val="0"/>
                          <w:marBottom w:val="0"/>
                          <w:divBdr>
                            <w:top w:val="none" w:sz="0" w:space="0" w:color="auto"/>
                            <w:left w:val="none" w:sz="0" w:space="0" w:color="auto"/>
                            <w:bottom w:val="none" w:sz="0" w:space="0" w:color="auto"/>
                            <w:right w:val="none" w:sz="0" w:space="0" w:color="auto"/>
                          </w:divBdr>
                          <w:divsChild>
                            <w:div w:id="52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94832">
      <w:bodyDiv w:val="1"/>
      <w:marLeft w:val="0"/>
      <w:marRight w:val="0"/>
      <w:marTop w:val="0"/>
      <w:marBottom w:val="0"/>
      <w:divBdr>
        <w:top w:val="none" w:sz="0" w:space="0" w:color="auto"/>
        <w:left w:val="none" w:sz="0" w:space="0" w:color="auto"/>
        <w:bottom w:val="none" w:sz="0" w:space="0" w:color="auto"/>
        <w:right w:val="none" w:sz="0" w:space="0" w:color="auto"/>
      </w:divBdr>
    </w:div>
    <w:div w:id="1551846272">
      <w:bodyDiv w:val="1"/>
      <w:marLeft w:val="0"/>
      <w:marRight w:val="0"/>
      <w:marTop w:val="0"/>
      <w:marBottom w:val="0"/>
      <w:divBdr>
        <w:top w:val="none" w:sz="0" w:space="0" w:color="auto"/>
        <w:left w:val="none" w:sz="0" w:space="0" w:color="auto"/>
        <w:bottom w:val="none" w:sz="0" w:space="0" w:color="auto"/>
        <w:right w:val="none" w:sz="0" w:space="0" w:color="auto"/>
      </w:divBdr>
    </w:div>
    <w:div w:id="1612981065">
      <w:bodyDiv w:val="1"/>
      <w:marLeft w:val="0"/>
      <w:marRight w:val="0"/>
      <w:marTop w:val="0"/>
      <w:marBottom w:val="0"/>
      <w:divBdr>
        <w:top w:val="none" w:sz="0" w:space="0" w:color="auto"/>
        <w:left w:val="none" w:sz="0" w:space="0" w:color="auto"/>
        <w:bottom w:val="none" w:sz="0" w:space="0" w:color="auto"/>
        <w:right w:val="none" w:sz="0" w:space="0" w:color="auto"/>
      </w:divBdr>
    </w:div>
    <w:div w:id="1626278830">
      <w:bodyDiv w:val="1"/>
      <w:marLeft w:val="0"/>
      <w:marRight w:val="0"/>
      <w:marTop w:val="0"/>
      <w:marBottom w:val="0"/>
      <w:divBdr>
        <w:top w:val="none" w:sz="0" w:space="0" w:color="auto"/>
        <w:left w:val="none" w:sz="0" w:space="0" w:color="auto"/>
        <w:bottom w:val="none" w:sz="0" w:space="0" w:color="auto"/>
        <w:right w:val="none" w:sz="0" w:space="0" w:color="auto"/>
      </w:divBdr>
    </w:div>
    <w:div w:id="1727337639">
      <w:bodyDiv w:val="1"/>
      <w:marLeft w:val="0"/>
      <w:marRight w:val="0"/>
      <w:marTop w:val="0"/>
      <w:marBottom w:val="0"/>
      <w:divBdr>
        <w:top w:val="none" w:sz="0" w:space="0" w:color="auto"/>
        <w:left w:val="none" w:sz="0" w:space="0" w:color="auto"/>
        <w:bottom w:val="none" w:sz="0" w:space="0" w:color="auto"/>
        <w:right w:val="none" w:sz="0" w:space="0" w:color="auto"/>
      </w:divBdr>
    </w:div>
    <w:div w:id="2010787270">
      <w:bodyDiv w:val="1"/>
      <w:marLeft w:val="0"/>
      <w:marRight w:val="0"/>
      <w:marTop w:val="0"/>
      <w:marBottom w:val="0"/>
      <w:divBdr>
        <w:top w:val="none" w:sz="0" w:space="0" w:color="auto"/>
        <w:left w:val="none" w:sz="0" w:space="0" w:color="auto"/>
        <w:bottom w:val="none" w:sz="0" w:space="0" w:color="auto"/>
        <w:right w:val="none" w:sz="0" w:space="0" w:color="auto"/>
      </w:divBdr>
      <w:divsChild>
        <w:div w:id="1415736254">
          <w:marLeft w:val="0"/>
          <w:marRight w:val="0"/>
          <w:marTop w:val="0"/>
          <w:marBottom w:val="0"/>
          <w:divBdr>
            <w:top w:val="none" w:sz="0" w:space="0" w:color="auto"/>
            <w:left w:val="none" w:sz="0" w:space="0" w:color="auto"/>
            <w:bottom w:val="none" w:sz="0" w:space="0" w:color="auto"/>
            <w:right w:val="none" w:sz="0" w:space="0" w:color="auto"/>
          </w:divBdr>
          <w:divsChild>
            <w:div w:id="1768499135">
              <w:marLeft w:val="0"/>
              <w:marRight w:val="0"/>
              <w:marTop w:val="0"/>
              <w:marBottom w:val="0"/>
              <w:divBdr>
                <w:top w:val="none" w:sz="0" w:space="0" w:color="auto"/>
                <w:left w:val="none" w:sz="0" w:space="0" w:color="auto"/>
                <w:bottom w:val="none" w:sz="0" w:space="0" w:color="auto"/>
                <w:right w:val="none" w:sz="0" w:space="0" w:color="auto"/>
              </w:divBdr>
              <w:divsChild>
                <w:div w:id="1148209750">
                  <w:marLeft w:val="0"/>
                  <w:marRight w:val="0"/>
                  <w:marTop w:val="0"/>
                  <w:marBottom w:val="0"/>
                  <w:divBdr>
                    <w:top w:val="none" w:sz="0" w:space="0" w:color="auto"/>
                    <w:left w:val="none" w:sz="0" w:space="0" w:color="auto"/>
                    <w:bottom w:val="none" w:sz="0" w:space="0" w:color="auto"/>
                    <w:right w:val="none" w:sz="0" w:space="0" w:color="auto"/>
                  </w:divBdr>
                  <w:divsChild>
                    <w:div w:id="413667554">
                      <w:marLeft w:val="0"/>
                      <w:marRight w:val="0"/>
                      <w:marTop w:val="0"/>
                      <w:marBottom w:val="0"/>
                      <w:divBdr>
                        <w:top w:val="none" w:sz="0" w:space="0" w:color="auto"/>
                        <w:left w:val="none" w:sz="0" w:space="0" w:color="auto"/>
                        <w:bottom w:val="none" w:sz="0" w:space="0" w:color="auto"/>
                        <w:right w:val="none" w:sz="0" w:space="0" w:color="auto"/>
                      </w:divBdr>
                      <w:divsChild>
                        <w:div w:id="1707440404">
                          <w:marLeft w:val="0"/>
                          <w:marRight w:val="0"/>
                          <w:marTop w:val="0"/>
                          <w:marBottom w:val="0"/>
                          <w:divBdr>
                            <w:top w:val="none" w:sz="0" w:space="0" w:color="auto"/>
                            <w:left w:val="none" w:sz="0" w:space="0" w:color="auto"/>
                            <w:bottom w:val="none" w:sz="0" w:space="0" w:color="auto"/>
                            <w:right w:val="none" w:sz="0" w:space="0" w:color="auto"/>
                          </w:divBdr>
                          <w:divsChild>
                            <w:div w:id="8344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1956</Words>
  <Characters>11151</Characters>
  <Application>Microsoft Office Word</Application>
  <DocSecurity>0</DocSecurity>
  <Lines>92</Lines>
  <Paragraphs>26</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2025-05-23T19:57:00Z</dcterms:created>
  <dcterms:modified xsi:type="dcterms:W3CDTF">2025-05-23T22:35:00Z</dcterms:modified>
</cp:coreProperties>
</file>