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9E38" w14:textId="77777777" w:rsidR="0055108C" w:rsidRPr="0055108C" w:rsidRDefault="0055108C" w:rsidP="0055108C">
      <w:pPr>
        <w:ind w:left="360" w:firstLine="0"/>
        <w:jc w:val="center"/>
        <w:rPr>
          <w:rFonts w:asciiTheme="majorBidi" w:hAnsiTheme="majorBidi" w:cstheme="majorBidi"/>
          <w:b/>
          <w:bCs/>
          <w:sz w:val="48"/>
          <w:szCs w:val="48"/>
        </w:rPr>
      </w:pPr>
      <w:r w:rsidRPr="0055108C">
        <w:rPr>
          <w:rFonts w:asciiTheme="majorBidi" w:hAnsiTheme="majorBidi" w:cstheme="majorBidi"/>
          <w:b/>
          <w:bCs/>
          <w:sz w:val="48"/>
          <w:szCs w:val="48"/>
        </w:rPr>
        <w:t>The Global Giants:</w:t>
      </w:r>
    </w:p>
    <w:p w14:paraId="6EEA8FF3" w14:textId="77777777" w:rsidR="0055108C" w:rsidRPr="0055108C" w:rsidRDefault="0055108C" w:rsidP="0055108C">
      <w:pPr>
        <w:ind w:left="360" w:firstLine="0"/>
        <w:jc w:val="center"/>
        <w:rPr>
          <w:rFonts w:asciiTheme="majorBidi" w:hAnsiTheme="majorBidi" w:cstheme="majorBidi"/>
          <w:b/>
          <w:bCs/>
          <w:sz w:val="44"/>
          <w:szCs w:val="44"/>
        </w:rPr>
      </w:pPr>
      <w:r w:rsidRPr="0055108C">
        <w:rPr>
          <w:rFonts w:asciiTheme="majorBidi" w:hAnsiTheme="majorBidi" w:cstheme="majorBidi"/>
          <w:b/>
          <w:bCs/>
          <w:sz w:val="44"/>
          <w:szCs w:val="44"/>
        </w:rPr>
        <w:t>Top 10 Fast-Food Chains and China’s Explosive Growth</w:t>
      </w:r>
    </w:p>
    <w:p w14:paraId="37A153AA" w14:textId="77777777" w:rsidR="0055108C" w:rsidRPr="0055108C" w:rsidRDefault="0055108C" w:rsidP="0055108C">
      <w:pPr>
        <w:ind w:left="360" w:firstLine="0"/>
        <w:jc w:val="center"/>
        <w:rPr>
          <w:rFonts w:asciiTheme="majorBidi" w:hAnsiTheme="majorBidi" w:cstheme="majorBidi"/>
          <w:sz w:val="40"/>
          <w:szCs w:val="40"/>
        </w:rPr>
      </w:pPr>
      <w:r w:rsidRPr="0055108C">
        <w:rPr>
          <w:rFonts w:asciiTheme="majorBidi" w:hAnsiTheme="majorBidi" w:cstheme="majorBidi"/>
          <w:b/>
          <w:bCs/>
          <w:sz w:val="40"/>
          <w:szCs w:val="40"/>
        </w:rPr>
        <w:t>By Marc Silver</w:t>
      </w:r>
    </w:p>
    <w:p w14:paraId="43137A4C" w14:textId="6A297402" w:rsidR="0055108C" w:rsidRPr="0055108C" w:rsidRDefault="00961D16" w:rsidP="00961D16">
      <w:pPr>
        <w:tabs>
          <w:tab w:val="left" w:pos="1800"/>
        </w:tabs>
        <w:ind w:left="360" w:firstLine="0"/>
        <w:rPr>
          <w:rFonts w:asciiTheme="majorBidi" w:hAnsiTheme="majorBidi" w:cstheme="majorBidi"/>
          <w:sz w:val="44"/>
          <w:szCs w:val="44"/>
        </w:rPr>
      </w:pPr>
      <w:r>
        <w:rPr>
          <w:rFonts w:asciiTheme="majorBidi" w:hAnsiTheme="majorBidi" w:cstheme="majorBidi"/>
          <w:noProof/>
          <w:sz w:val="44"/>
          <w:szCs w:val="44"/>
        </w:rPr>
        <w:drawing>
          <wp:anchor distT="0" distB="0" distL="114300" distR="114300" simplePos="0" relativeHeight="251658240" behindDoc="0" locked="0" layoutInCell="1" allowOverlap="1" wp14:anchorId="04F26A7B" wp14:editId="57043144">
            <wp:simplePos x="0" y="0"/>
            <wp:positionH relativeFrom="column">
              <wp:align>right</wp:align>
            </wp:positionH>
            <wp:positionV relativeFrom="paragraph">
              <wp:posOffset>1627505</wp:posOffset>
            </wp:positionV>
            <wp:extent cx="2438400" cy="2584450"/>
            <wp:effectExtent l="0" t="0" r="0" b="6350"/>
            <wp:wrapSquare wrapText="bothSides"/>
            <wp:docPr id="467490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0989" name="Picture 467490989"/>
                    <pic:cNvPicPr/>
                  </pic:nvPicPr>
                  <pic:blipFill>
                    <a:blip r:embed="rId6">
                      <a:extLst>
                        <a:ext uri="{28A0092B-C50C-407E-A947-70E740481C1C}">
                          <a14:useLocalDpi xmlns:a14="http://schemas.microsoft.com/office/drawing/2010/main" val="0"/>
                        </a:ext>
                      </a:extLst>
                    </a:blip>
                    <a:stretch>
                      <a:fillRect/>
                    </a:stretch>
                  </pic:blipFill>
                  <pic:spPr>
                    <a:xfrm>
                      <a:off x="0" y="0"/>
                      <a:ext cx="2446100" cy="2592866"/>
                    </a:xfrm>
                    <a:prstGeom prst="rect">
                      <a:avLst/>
                    </a:prstGeom>
                  </pic:spPr>
                </pic:pic>
              </a:graphicData>
            </a:graphic>
            <wp14:sizeRelH relativeFrom="margin">
              <wp14:pctWidth>0</wp14:pctWidth>
            </wp14:sizeRelH>
            <wp14:sizeRelV relativeFrom="margin">
              <wp14:pctHeight>0</wp14:pctHeight>
            </wp14:sizeRelV>
          </wp:anchor>
        </w:drawing>
      </w:r>
      <w:r w:rsidR="0055108C" w:rsidRPr="0055108C">
        <w:rPr>
          <w:rFonts w:asciiTheme="majorBidi" w:hAnsiTheme="majorBidi" w:cstheme="majorBidi"/>
          <w:sz w:val="44"/>
          <w:szCs w:val="44"/>
        </w:rPr>
        <w:t>Ask almost anyone, anywhere in the world, to name the largest fast-food chain on the planet, and the answer comes quickly. McDonald’s. The golden arches feel unavoidable. They are stitched into global culture, into childhood memories, into the very idea of fast food itself.</w:t>
      </w:r>
    </w:p>
    <w:p w14:paraId="5D4791C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That answer feels right. It just isn’t correct.</w:t>
      </w:r>
    </w:p>
    <w:p w14:paraId="1DB01C71" w14:textId="638B9811"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The world’s largest fast-food chain today is not American, not burger-based, and not widely known outside Asia. It is a Chinese ice cream and tea company called </w:t>
      </w:r>
      <w:r w:rsidRPr="0055108C">
        <w:rPr>
          <w:rFonts w:asciiTheme="majorBidi" w:hAnsiTheme="majorBidi" w:cstheme="majorBidi"/>
          <w:b/>
          <w:bCs/>
          <w:sz w:val="44"/>
          <w:szCs w:val="44"/>
        </w:rPr>
        <w:t>Mixue Ice Cream &amp; Tea</w:t>
      </w:r>
      <w:r w:rsidRPr="0055108C">
        <w:rPr>
          <w:rFonts w:asciiTheme="majorBidi" w:hAnsiTheme="majorBidi" w:cstheme="majorBidi"/>
          <w:sz w:val="44"/>
          <w:szCs w:val="44"/>
        </w:rPr>
        <w:t>, and it operates more locations than McDonald’s. Tens of thousands more people walk past Mixue storefronts each day than pass under the golden arches, even if most Western consumers have never heard the name.</w:t>
      </w:r>
    </w:p>
    <w:p w14:paraId="083FE7C8"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This gap between perception and reality is not a trivia oddity. It reveals something deeper about how global business has changed, and about how poorly Western brand awareness now tracks with actual scale.</w:t>
      </w:r>
    </w:p>
    <w:p w14:paraId="16AB972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For decades, fast food was an American export. The brands were American. The formats were American. Success was measured by how far those concepts traveled. Today, dominance looks very different.</w:t>
      </w:r>
    </w:p>
    <w:p w14:paraId="4FD1C506" w14:textId="77777777" w:rsidR="0055108C" w:rsidRPr="0055108C" w:rsidRDefault="00000000" w:rsidP="0055108C">
      <w:pPr>
        <w:ind w:left="360" w:firstLine="0"/>
        <w:rPr>
          <w:rFonts w:asciiTheme="majorBidi" w:hAnsiTheme="majorBidi" w:cstheme="majorBidi"/>
          <w:sz w:val="44"/>
          <w:szCs w:val="44"/>
        </w:rPr>
      </w:pPr>
      <w:r>
        <w:rPr>
          <w:rFonts w:asciiTheme="majorBidi" w:hAnsiTheme="majorBidi" w:cstheme="majorBidi"/>
          <w:sz w:val="44"/>
          <w:szCs w:val="44"/>
        </w:rPr>
        <w:pict w14:anchorId="11D0407B">
          <v:rect id="_x0000_i1025" style="width:0;height:1.5pt" o:hralign="center" o:hrstd="t" o:hr="t" fillcolor="#a0a0a0" stroked="f"/>
        </w:pict>
      </w:r>
    </w:p>
    <w:p w14:paraId="3D805092"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Measuring “Largest” in a Changing Industry</w:t>
      </w:r>
    </w:p>
    <w:p w14:paraId="7E9FBF4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When people talk about the “biggest” fast-food companies, they usually mean familiarity or cultural presence. In this article, </w:t>
      </w:r>
      <w:r w:rsidRPr="0055108C">
        <w:rPr>
          <w:rFonts w:asciiTheme="majorBidi" w:hAnsiTheme="majorBidi" w:cstheme="majorBidi"/>
          <w:i/>
          <w:iCs/>
          <w:sz w:val="44"/>
          <w:szCs w:val="44"/>
        </w:rPr>
        <w:t>largest</w:t>
      </w:r>
      <w:r w:rsidRPr="0055108C">
        <w:rPr>
          <w:rFonts w:asciiTheme="majorBidi" w:hAnsiTheme="majorBidi" w:cstheme="majorBidi"/>
          <w:sz w:val="44"/>
          <w:szCs w:val="44"/>
        </w:rPr>
        <w:t xml:space="preserve"> means something more concrete: the number of operating locations worldwide. It is a blunt metric, but an honest one. Store count reflects reach, logistics, supply chains, franchising systems, and day-to-day consumer interaction.</w:t>
      </w:r>
    </w:p>
    <w:p w14:paraId="51795F74"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Measured this way, the global fast-food landscape looks very different than most people expect.</w:t>
      </w:r>
    </w:p>
    <w:p w14:paraId="384FD78F"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Based on recent location counts, these are the world’s ten largest fast-food chains:</w:t>
      </w:r>
    </w:p>
    <w:p w14:paraId="6A0D4A6F"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Mixue Ice Cream &amp; Tea (China), over 45,000 locations</w:t>
      </w:r>
    </w:p>
    <w:p w14:paraId="1AED7B17"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McDonald’s (United States), just over 41,000</w:t>
      </w:r>
    </w:p>
    <w:p w14:paraId="2397D103" w14:textId="212C5552"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Starbucks (United States), roughly 40,000</w:t>
      </w:r>
    </w:p>
    <w:p w14:paraId="5C0FD0B0" w14:textId="3CD1DF9D" w:rsidR="0055108C" w:rsidRPr="008200B5" w:rsidRDefault="008200B5" w:rsidP="0055108C">
      <w:pPr>
        <w:numPr>
          <w:ilvl w:val="0"/>
          <w:numId w:val="2"/>
        </w:numPr>
        <w:ind w:left="360" w:firstLine="0"/>
        <w:rPr>
          <w:rFonts w:asciiTheme="majorBidi" w:hAnsiTheme="majorBidi" w:cstheme="majorBidi"/>
          <w:sz w:val="44"/>
          <w:szCs w:val="44"/>
        </w:rPr>
      </w:pPr>
      <w:r>
        <w:rPr>
          <w:rFonts w:asciiTheme="majorBidi" w:hAnsiTheme="majorBidi" w:cstheme="majorBidi"/>
          <w:noProof/>
          <w:sz w:val="44"/>
          <w:szCs w:val="44"/>
        </w:rPr>
        <w:drawing>
          <wp:anchor distT="0" distB="0" distL="114300" distR="114300" simplePos="0" relativeHeight="251661312" behindDoc="0" locked="0" layoutInCell="1" allowOverlap="1" wp14:anchorId="3660CE4D" wp14:editId="19555695">
            <wp:simplePos x="0" y="0"/>
            <wp:positionH relativeFrom="column">
              <wp:align>right</wp:align>
            </wp:positionH>
            <wp:positionV relativeFrom="paragraph">
              <wp:posOffset>11734165</wp:posOffset>
            </wp:positionV>
            <wp:extent cx="2095500" cy="2095500"/>
            <wp:effectExtent l="0" t="0" r="0" b="0"/>
            <wp:wrapSquare wrapText="bothSides"/>
            <wp:docPr id="10993556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55622" name="Picture 1099355622"/>
                    <pic:cNvPicPr/>
                  </pic:nvPicPr>
                  <pic:blipFill>
                    <a:blip r:embed="rId7">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anchor>
        </w:drawing>
      </w:r>
      <w:r w:rsidR="00961D16">
        <w:rPr>
          <w:rFonts w:asciiTheme="majorBidi" w:hAnsiTheme="majorBidi" w:cstheme="majorBidi"/>
          <w:noProof/>
          <w:sz w:val="44"/>
          <w:szCs w:val="44"/>
        </w:rPr>
        <w:drawing>
          <wp:anchor distT="0" distB="0" distL="114300" distR="114300" simplePos="0" relativeHeight="251660288" behindDoc="0" locked="0" layoutInCell="1" allowOverlap="1" wp14:anchorId="7817A42E" wp14:editId="646BF64E">
            <wp:simplePos x="0" y="0"/>
            <wp:positionH relativeFrom="column">
              <wp:align>right</wp:align>
            </wp:positionH>
            <wp:positionV relativeFrom="paragraph">
              <wp:posOffset>12007850</wp:posOffset>
            </wp:positionV>
            <wp:extent cx="2095500" cy="2095500"/>
            <wp:effectExtent l="0" t="0" r="0" b="0"/>
            <wp:wrapSquare wrapText="bothSides"/>
            <wp:docPr id="5218330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33093" name="Picture 521833093"/>
                    <pic:cNvPicPr/>
                  </pic:nvPicPr>
                  <pic:blipFill>
                    <a:blip r:embed="rId8">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anchor>
        </w:drawing>
      </w:r>
      <w:r w:rsidR="0055108C" w:rsidRPr="008200B5">
        <w:rPr>
          <w:rFonts w:asciiTheme="majorBidi" w:hAnsiTheme="majorBidi" w:cstheme="majorBidi"/>
          <w:sz w:val="44"/>
          <w:szCs w:val="44"/>
        </w:rPr>
        <w:t>Subway (United States), mid-30,000sKFC (United States), around 30,000</w:t>
      </w:r>
    </w:p>
    <w:p w14:paraId="65C5D16B" w14:textId="498E937F"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Luckin Coffee (China), over 20,000</w:t>
      </w:r>
    </w:p>
    <w:p w14:paraId="70FFDBC5"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Domino’s Pizza (United States), just over 20,000</w:t>
      </w:r>
    </w:p>
    <w:p w14:paraId="229F15F8"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Wallace (China), around 20,000</w:t>
      </w:r>
    </w:p>
    <w:p w14:paraId="4C1A993E"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Burger King (United States), just under 20,000</w:t>
      </w:r>
    </w:p>
    <w:p w14:paraId="3375CAAC" w14:textId="77777777" w:rsidR="0055108C" w:rsidRPr="0055108C" w:rsidRDefault="0055108C" w:rsidP="0055108C">
      <w:pPr>
        <w:numPr>
          <w:ilvl w:val="0"/>
          <w:numId w:val="2"/>
        </w:numPr>
        <w:ind w:left="360" w:firstLine="0"/>
        <w:rPr>
          <w:rFonts w:asciiTheme="majorBidi" w:hAnsiTheme="majorBidi" w:cstheme="majorBidi"/>
          <w:sz w:val="44"/>
          <w:szCs w:val="44"/>
        </w:rPr>
      </w:pPr>
      <w:r w:rsidRPr="0055108C">
        <w:rPr>
          <w:rFonts w:asciiTheme="majorBidi" w:hAnsiTheme="majorBidi" w:cstheme="majorBidi"/>
          <w:sz w:val="44"/>
          <w:szCs w:val="44"/>
        </w:rPr>
        <w:t>Pizza Hut (United States), just under 20,000</w:t>
      </w:r>
    </w:p>
    <w:p w14:paraId="48ECF89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 list itself is not the story. What matters is what it reveals. Four of the ten largest chains are Chinese. The number-one position belongs to a brand most Western consumers would not recognize. And two of the fastest-growing categories are not burgers or fries, but beverages.</w:t>
      </w:r>
    </w:p>
    <w:p w14:paraId="46094CA3" w14:textId="77777777" w:rsidR="0055108C" w:rsidRPr="0055108C" w:rsidRDefault="00000000" w:rsidP="0055108C">
      <w:pPr>
        <w:ind w:left="360" w:firstLine="0"/>
        <w:rPr>
          <w:rFonts w:asciiTheme="majorBidi" w:hAnsiTheme="majorBidi" w:cstheme="majorBidi"/>
          <w:sz w:val="44"/>
          <w:szCs w:val="44"/>
        </w:rPr>
      </w:pPr>
      <w:r>
        <w:rPr>
          <w:rFonts w:asciiTheme="majorBidi" w:hAnsiTheme="majorBidi" w:cstheme="majorBidi"/>
          <w:sz w:val="44"/>
          <w:szCs w:val="44"/>
        </w:rPr>
        <w:pict w14:anchorId="7D466800">
          <v:rect id="_x0000_i1026" style="width:0;height:1.5pt" o:hralign="center" o:hrstd="t" o:hr="t" fillcolor="#a0a0a0" stroked="f"/>
        </w:pict>
      </w:r>
    </w:p>
    <w:p w14:paraId="6DCDE141" w14:textId="03254AC0"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Mixue and the Invisibility Paradox</w:t>
      </w:r>
      <w:r w:rsidR="008200B5" w:rsidRPr="008200B5">
        <w:rPr>
          <w:rFonts w:asciiTheme="majorBidi" w:hAnsiTheme="majorBidi" w:cstheme="majorBidi"/>
          <w:noProof/>
          <w:sz w:val="44"/>
          <w:szCs w:val="44"/>
        </w:rPr>
        <w:t xml:space="preserve"> </w:t>
      </w:r>
    </w:p>
    <w:p w14:paraId="0E4764DD" w14:textId="48B1595A" w:rsidR="0055108C" w:rsidRPr="0055108C" w:rsidRDefault="008200B5" w:rsidP="0055108C">
      <w:pPr>
        <w:ind w:left="360" w:firstLine="0"/>
        <w:rPr>
          <w:rFonts w:asciiTheme="majorBidi" w:hAnsiTheme="majorBidi" w:cstheme="majorBidi"/>
          <w:sz w:val="44"/>
          <w:szCs w:val="44"/>
        </w:rPr>
      </w:pPr>
      <w:r>
        <w:rPr>
          <w:rFonts w:asciiTheme="majorBidi" w:hAnsiTheme="majorBidi" w:cstheme="majorBidi"/>
          <w:noProof/>
          <w:sz w:val="44"/>
          <w:szCs w:val="44"/>
        </w:rPr>
        <w:drawing>
          <wp:anchor distT="0" distB="0" distL="114300" distR="114300" simplePos="0" relativeHeight="251663360" behindDoc="0" locked="0" layoutInCell="1" allowOverlap="1" wp14:anchorId="5E1C51C1" wp14:editId="6AB5F6F5">
            <wp:simplePos x="0" y="0"/>
            <wp:positionH relativeFrom="column">
              <wp:align>right</wp:align>
            </wp:positionH>
            <wp:positionV relativeFrom="paragraph">
              <wp:posOffset>16390620</wp:posOffset>
            </wp:positionV>
            <wp:extent cx="4845685" cy="1594485"/>
            <wp:effectExtent l="0" t="0" r="0" b="5715"/>
            <wp:wrapSquare wrapText="bothSides"/>
            <wp:docPr id="842628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28723" name="Picture 842628723"/>
                    <pic:cNvPicPr/>
                  </pic:nvPicPr>
                  <pic:blipFill>
                    <a:blip r:embed="rId9">
                      <a:extLst>
                        <a:ext uri="{28A0092B-C50C-407E-A947-70E740481C1C}">
                          <a14:useLocalDpi xmlns:a14="http://schemas.microsoft.com/office/drawing/2010/main" val="0"/>
                        </a:ext>
                      </a:extLst>
                    </a:blip>
                    <a:stretch>
                      <a:fillRect/>
                    </a:stretch>
                  </pic:blipFill>
                  <pic:spPr>
                    <a:xfrm>
                      <a:off x="0" y="0"/>
                      <a:ext cx="4915600" cy="1617793"/>
                    </a:xfrm>
                    <a:prstGeom prst="rect">
                      <a:avLst/>
                    </a:prstGeom>
                  </pic:spPr>
                </pic:pic>
              </a:graphicData>
            </a:graphic>
            <wp14:sizeRelH relativeFrom="margin">
              <wp14:pctWidth>0</wp14:pctWidth>
            </wp14:sizeRelH>
            <wp14:sizeRelV relativeFrom="margin">
              <wp14:pctHeight>0</wp14:pctHeight>
            </wp14:sizeRelV>
          </wp:anchor>
        </w:drawing>
      </w:r>
      <w:r w:rsidR="0055108C" w:rsidRPr="0055108C">
        <w:rPr>
          <w:rFonts w:asciiTheme="majorBidi" w:hAnsiTheme="majorBidi" w:cstheme="majorBidi"/>
          <w:sz w:val="44"/>
          <w:szCs w:val="44"/>
        </w:rPr>
        <w:t>Mixue Ice Cream &amp; Tea is the clearest example of what might be called the invisibility paradox. It is the largest fast-food chain in the world, yet functionally invisible to anyone who has not spent time in China or parts of Southeast Asia.</w:t>
      </w:r>
    </w:p>
    <w:p w14:paraId="63F53BA3"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Mixue sells soft-serve ice cream and tea-based drinks, often priced under two dollars. Its stores are small, simple, and standardized. They appear on busy streets, near schools, along commuter routes, and in smaller cities that Western brands often overlook. It does not rely on heavy advertising, celebrity endorsements, or global image-building. It relies on volume, price, and ubiquity.</w:t>
      </w:r>
    </w:p>
    <w:p w14:paraId="51FDD5BF"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McDonald’s spent decades and billions of dollars building one of the most recognizable brands in history. Mixue focused on saturating the world’s largest consumer market with an ultra-affordable product people buy repeatedly. One company won the perception war. The other won the numbers game.</w:t>
      </w:r>
    </w:p>
    <w:p w14:paraId="11FDF20E"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Both strategies work. They just lead to very different kinds of dominance.</w:t>
      </w:r>
    </w:p>
    <w:p w14:paraId="563BCB9E" w14:textId="77777777" w:rsidR="0055108C" w:rsidRPr="0055108C" w:rsidRDefault="00000000" w:rsidP="0055108C">
      <w:pPr>
        <w:ind w:left="360" w:firstLine="0"/>
        <w:rPr>
          <w:rFonts w:asciiTheme="majorBidi" w:hAnsiTheme="majorBidi" w:cstheme="majorBidi"/>
          <w:sz w:val="44"/>
          <w:szCs w:val="44"/>
        </w:rPr>
      </w:pPr>
      <w:r>
        <w:rPr>
          <w:rFonts w:asciiTheme="majorBidi" w:hAnsiTheme="majorBidi" w:cstheme="majorBidi"/>
          <w:sz w:val="44"/>
          <w:szCs w:val="44"/>
        </w:rPr>
        <w:pict w14:anchorId="1110C67B">
          <v:rect id="_x0000_i1027" style="width:0;height:1.5pt" o:hralign="center" o:hrstd="t" o:hr="t" fillcolor="#a0a0a0" stroked="f"/>
        </w:pict>
      </w:r>
    </w:p>
    <w:p w14:paraId="4EFF3FA5"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Why China’s Fast-Food Chains Grew So Fast</w:t>
      </w:r>
    </w:p>
    <w:p w14:paraId="31396F37"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 rise of Chinese fast-food chains is not accidental, and it is not driven by a single factor. It is the result of several forces working together, all amplified by scale.</w:t>
      </w:r>
    </w:p>
    <w:p w14:paraId="036C556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China’s population alone reshapes the math. With roughly 1.4 billion people and rapid urbanization over the past few decades, the country has created dense consumer environments where fast food thrives. Entire chains can reach massive scale without ever crossing a border.</w:t>
      </w:r>
    </w:p>
    <w:p w14:paraId="6E14B0F2"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A major, often overlooked part of Mixue’s expansion is franchising. Most Mixue locations are franchise-owned, but the company does not rely primarily on franchise fees for profit. Instead, it earns much of its revenue by supplying ingredients, equipment, and packaging directly to franchisees. This vertically integrated approach keeps costs low, enforces consistency, and allows stores to open quickly in both major cities and smaller towns. For operators, entry costs are relatively modest. For Mixue, franchising functions as a distribution engine rather than a branding exercise.</w:t>
      </w:r>
    </w:p>
    <w:p w14:paraId="2AD52907" w14:textId="556131DF"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 xml:space="preserve">Affordability is central. Chains like Mixue built their models around extremely </w:t>
      </w:r>
      <w:r w:rsidR="000244EB" w:rsidRPr="0055108C">
        <w:rPr>
          <w:rFonts w:asciiTheme="majorBidi" w:hAnsiTheme="majorBidi" w:cstheme="majorBidi"/>
          <w:sz w:val="44"/>
          <w:szCs w:val="44"/>
        </w:rPr>
        <w:t>low-price</w:t>
      </w:r>
      <w:r w:rsidRPr="0055108C">
        <w:rPr>
          <w:rFonts w:asciiTheme="majorBidi" w:hAnsiTheme="majorBidi" w:cstheme="majorBidi"/>
          <w:sz w:val="44"/>
          <w:szCs w:val="44"/>
        </w:rPr>
        <w:t xml:space="preserve"> points, supported by local supply chains and lower operating costs. Thin margins are offset by enormous volume. This enables expansion not only in major cities, but in second-, third-, and fourth-tier markets that global brands often overlook.</w:t>
      </w:r>
    </w:p>
    <w:p w14:paraId="4E93C7C9"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Technology plays an equally important role. Chinese fast-food chains were built in a mobile-first environment. Payments, loyalty programs, and delivery are integrated through platforms like WeChat, Alipay, and Meituan. Convenience is assumed, not added later. Ordering a drink, paying, and having it delivered can take minutes, often without human interaction.</w:t>
      </w:r>
    </w:p>
    <w:p w14:paraId="1664467C"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Cultural alignment matters as well. Beverage-focused chains tap directly into longstanding preferences for tea-based drinks, light desserts, and frequent small purchases. While Western fast food has traditionally centered on meals, Chinese chains often thrive on repetition, snacking, and social consumption.</w:t>
      </w:r>
    </w:p>
    <w:p w14:paraId="1FF0BC12"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Taken together, these forces create a system optimized for scale rather than global recognition.</w:t>
      </w:r>
    </w:p>
    <w:p w14:paraId="716BBAC7" w14:textId="77777777" w:rsidR="0055108C" w:rsidRPr="0055108C" w:rsidRDefault="00000000" w:rsidP="0055108C">
      <w:pPr>
        <w:ind w:left="360" w:firstLine="0"/>
        <w:rPr>
          <w:rFonts w:asciiTheme="majorBidi" w:hAnsiTheme="majorBidi" w:cstheme="majorBidi"/>
          <w:sz w:val="44"/>
          <w:szCs w:val="44"/>
        </w:rPr>
      </w:pPr>
      <w:r>
        <w:rPr>
          <w:rFonts w:asciiTheme="majorBidi" w:hAnsiTheme="majorBidi" w:cstheme="majorBidi"/>
          <w:sz w:val="44"/>
          <w:szCs w:val="44"/>
        </w:rPr>
        <w:pict w14:anchorId="4B9B2789">
          <v:rect id="_x0000_i1028" style="width:0;height:1.5pt" o:hralign="center" o:hrstd="t" o:hr="t" fillcolor="#a0a0a0" stroked="f"/>
        </w:pict>
      </w:r>
    </w:p>
    <w:p w14:paraId="4CE965FE" w14:textId="77777777" w:rsidR="0055108C" w:rsidRPr="0055108C" w:rsidRDefault="0055108C" w:rsidP="0055108C">
      <w:pPr>
        <w:ind w:left="360" w:firstLine="0"/>
        <w:rPr>
          <w:rFonts w:asciiTheme="majorBidi" w:hAnsiTheme="majorBidi" w:cstheme="majorBidi"/>
          <w:b/>
          <w:bCs/>
          <w:sz w:val="44"/>
          <w:szCs w:val="44"/>
        </w:rPr>
      </w:pPr>
      <w:r w:rsidRPr="0055108C">
        <w:rPr>
          <w:rFonts w:asciiTheme="majorBidi" w:hAnsiTheme="majorBidi" w:cstheme="majorBidi"/>
          <w:b/>
          <w:bCs/>
          <w:sz w:val="44"/>
          <w:szCs w:val="44"/>
        </w:rPr>
        <w:t>What This Shift Says About the Industry</w:t>
      </w:r>
    </w:p>
    <w:p w14:paraId="30FAAB4C"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For much of the twentieth century, fast-food success meant exporting an American idea to the rest of the world. Today, success can mean dominating a massive domestic market so thoroughly that global expansion becomes optional.</w:t>
      </w:r>
    </w:p>
    <w:p w14:paraId="1B8A5D46"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This is the real challenge to Western assumptions. McDonald’s remains an extraordinary company. Starbucks continues to redefine café culture globally. KFC’s success in Asia remains a case study in adaptation. None of that changes the fact that the center of gravity has shifted.</w:t>
      </w:r>
    </w:p>
    <w:p w14:paraId="26291807" w14:textId="62CA60AD" w:rsidR="0055108C" w:rsidRPr="0055108C" w:rsidRDefault="008200B5" w:rsidP="0055108C">
      <w:pPr>
        <w:ind w:left="360" w:firstLine="0"/>
        <w:rPr>
          <w:rFonts w:asciiTheme="majorBidi" w:hAnsiTheme="majorBidi" w:cstheme="majorBidi"/>
          <w:sz w:val="44"/>
          <w:szCs w:val="44"/>
        </w:rPr>
      </w:pPr>
      <w:r>
        <w:rPr>
          <w:rFonts w:asciiTheme="majorBidi" w:hAnsiTheme="majorBidi" w:cstheme="majorBidi"/>
          <w:noProof/>
          <w:sz w:val="44"/>
          <w:szCs w:val="44"/>
        </w:rPr>
        <w:drawing>
          <wp:anchor distT="0" distB="0" distL="114300" distR="114300" simplePos="0" relativeHeight="251664384" behindDoc="0" locked="0" layoutInCell="1" allowOverlap="1" wp14:anchorId="40881260" wp14:editId="60D678F1">
            <wp:simplePos x="0" y="0"/>
            <wp:positionH relativeFrom="column">
              <wp:align>left</wp:align>
            </wp:positionH>
            <wp:positionV relativeFrom="paragraph">
              <wp:posOffset>33667700</wp:posOffset>
            </wp:positionV>
            <wp:extent cx="2159635" cy="2094865"/>
            <wp:effectExtent l="0" t="0" r="0" b="635"/>
            <wp:wrapSquare wrapText="bothSides"/>
            <wp:docPr id="17109432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43282" name="Picture 1710943282"/>
                    <pic:cNvPicPr/>
                  </pic:nvPicPr>
                  <pic:blipFill rotWithShape="1">
                    <a:blip r:embed="rId10">
                      <a:extLst>
                        <a:ext uri="{28A0092B-C50C-407E-A947-70E740481C1C}">
                          <a14:useLocalDpi xmlns:a14="http://schemas.microsoft.com/office/drawing/2010/main" val="0"/>
                        </a:ext>
                      </a:extLst>
                    </a:blip>
                    <a:srcRect l="21132" r="21009"/>
                    <a:stretch>
                      <a:fillRect/>
                    </a:stretch>
                  </pic:blipFill>
                  <pic:spPr bwMode="auto">
                    <a:xfrm>
                      <a:off x="0" y="0"/>
                      <a:ext cx="2160375" cy="2095500"/>
                    </a:xfrm>
                    <a:prstGeom prst="rect">
                      <a:avLst/>
                    </a:prstGeom>
                    <a:ln>
                      <a:noFill/>
                    </a:ln>
                    <a:extLst>
                      <a:ext uri="{53640926-AAD7-44D8-BBD7-CCE9431645EC}">
                        <a14:shadowObscured xmlns:a14="http://schemas.microsoft.com/office/drawing/2010/main"/>
                      </a:ext>
                    </a:extLst>
                  </pic:spPr>
                </pic:pic>
              </a:graphicData>
            </a:graphic>
          </wp:anchor>
        </w:drawing>
      </w:r>
      <w:r w:rsidR="0055108C" w:rsidRPr="0055108C">
        <w:rPr>
          <w:rFonts w:asciiTheme="majorBidi" w:hAnsiTheme="majorBidi" w:cstheme="majorBidi"/>
          <w:sz w:val="44"/>
          <w:szCs w:val="44"/>
        </w:rPr>
        <w:t>Being the biggest no longer requires being the most visible. It requires understanding local behavior, pricing for repetition, and building systems that scale quietly.</w:t>
      </w:r>
    </w:p>
    <w:p w14:paraId="118B96F8" w14:textId="68DF8A52"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There are risks. Ultra-thin margins leave little room for error. Market saturation can slow growth. Brand loyalty built on price alone can be fragile. Mixue’s dominance today does not guarantee the same position decades from now.</w:t>
      </w:r>
    </w:p>
    <w:p w14:paraId="332B5414"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But the lesson stands. The global fast-food industry is no longer defined solely by American exports. It is increasingly shaped by Chinese innovation in affordability, digital integration, and everyday convenience.</w:t>
      </w:r>
    </w:p>
    <w:p w14:paraId="20454EA5" w14:textId="77777777" w:rsidR="0055108C" w:rsidRPr="0055108C" w:rsidRDefault="0055108C" w:rsidP="0055108C">
      <w:pPr>
        <w:ind w:left="360" w:firstLine="0"/>
        <w:rPr>
          <w:rFonts w:asciiTheme="majorBidi" w:hAnsiTheme="majorBidi" w:cstheme="majorBidi"/>
          <w:sz w:val="44"/>
          <w:szCs w:val="44"/>
        </w:rPr>
      </w:pPr>
      <w:r w:rsidRPr="0055108C">
        <w:rPr>
          <w:rFonts w:asciiTheme="majorBidi" w:hAnsiTheme="majorBidi" w:cstheme="majorBidi"/>
          <w:sz w:val="44"/>
          <w:szCs w:val="44"/>
        </w:rPr>
        <w:t>And the largest fast-food chain in the world is not the one most people would name. It is the one most people have never heard of, quietly serving millions, one two-dollar drink at a time.</w:t>
      </w:r>
    </w:p>
    <w:p w14:paraId="5C043ECA" w14:textId="0CC3239D" w:rsidR="00FB5B6C" w:rsidRPr="000244EB" w:rsidRDefault="0055108C" w:rsidP="000244EB">
      <w:pPr>
        <w:ind w:left="360" w:firstLine="0"/>
        <w:rPr>
          <w:rFonts w:asciiTheme="majorBidi" w:hAnsiTheme="majorBidi" w:cstheme="majorBidi"/>
          <w:sz w:val="44"/>
          <w:szCs w:val="44"/>
        </w:rPr>
      </w:pPr>
      <w:r w:rsidRPr="0055108C">
        <w:rPr>
          <w:rFonts w:asciiTheme="majorBidi" w:hAnsiTheme="majorBidi" w:cstheme="majorBidi"/>
          <w:sz w:val="44"/>
          <w:szCs w:val="44"/>
        </w:rPr>
        <w:t>That gap between what we recognize and what actually exists is no longer the exception. It is becoming the rule.</w:t>
      </w:r>
    </w:p>
    <w:sectPr w:rsidR="00FB5B6C" w:rsidRPr="0002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369C"/>
    <w:multiLevelType w:val="multilevel"/>
    <w:tmpl w:val="9A3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DA33A2"/>
    <w:multiLevelType w:val="multilevel"/>
    <w:tmpl w:val="0F5A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430790">
    <w:abstractNumId w:val="1"/>
  </w:num>
  <w:num w:numId="2" w16cid:durableId="192237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1"/>
    <w:rsid w:val="000244EB"/>
    <w:rsid w:val="000D2B61"/>
    <w:rsid w:val="001359E5"/>
    <w:rsid w:val="00143158"/>
    <w:rsid w:val="001B022C"/>
    <w:rsid w:val="0022544B"/>
    <w:rsid w:val="002B6098"/>
    <w:rsid w:val="004C11CC"/>
    <w:rsid w:val="0055108C"/>
    <w:rsid w:val="006034AF"/>
    <w:rsid w:val="006505E0"/>
    <w:rsid w:val="008200B5"/>
    <w:rsid w:val="008D3D73"/>
    <w:rsid w:val="00961D16"/>
    <w:rsid w:val="00C51581"/>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BA8F"/>
  <w15:chartTrackingRefBased/>
  <w15:docId w15:val="{1A87D28E-8BD8-41A4-B28B-554CE99B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5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5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5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5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5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5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5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5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5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5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1"/>
    <w:rPr>
      <w:rFonts w:eastAsiaTheme="majorEastAsia" w:cstheme="majorBidi"/>
      <w:color w:val="272727" w:themeColor="text1" w:themeTint="D8"/>
    </w:rPr>
  </w:style>
  <w:style w:type="paragraph" w:styleId="Title">
    <w:name w:val="Title"/>
    <w:basedOn w:val="Normal"/>
    <w:next w:val="Normal"/>
    <w:link w:val="TitleChar"/>
    <w:uiPriority w:val="10"/>
    <w:qFormat/>
    <w:rsid w:val="00C51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1"/>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1"/>
    <w:rPr>
      <w:i/>
      <w:iCs/>
      <w:color w:val="404040" w:themeColor="text1" w:themeTint="BF"/>
    </w:rPr>
  </w:style>
  <w:style w:type="paragraph" w:styleId="ListParagraph">
    <w:name w:val="List Paragraph"/>
    <w:basedOn w:val="Normal"/>
    <w:uiPriority w:val="34"/>
    <w:qFormat/>
    <w:rsid w:val="00C51581"/>
    <w:pPr>
      <w:ind w:left="720"/>
      <w:contextualSpacing/>
    </w:pPr>
  </w:style>
  <w:style w:type="character" w:styleId="IntenseEmphasis">
    <w:name w:val="Intense Emphasis"/>
    <w:basedOn w:val="DefaultParagraphFont"/>
    <w:uiPriority w:val="21"/>
    <w:qFormat/>
    <w:rsid w:val="00C51581"/>
    <w:rPr>
      <w:i/>
      <w:iCs/>
      <w:color w:val="2F5496" w:themeColor="accent1" w:themeShade="BF"/>
    </w:rPr>
  </w:style>
  <w:style w:type="paragraph" w:styleId="IntenseQuote">
    <w:name w:val="Intense Quote"/>
    <w:basedOn w:val="Normal"/>
    <w:next w:val="Normal"/>
    <w:link w:val="IntenseQuoteChar"/>
    <w:uiPriority w:val="30"/>
    <w:qFormat/>
    <w:rsid w:val="00C51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581"/>
    <w:rPr>
      <w:i/>
      <w:iCs/>
      <w:color w:val="2F5496" w:themeColor="accent1" w:themeShade="BF"/>
    </w:rPr>
  </w:style>
  <w:style w:type="character" w:styleId="IntenseReference">
    <w:name w:val="Intense Reference"/>
    <w:basedOn w:val="DefaultParagraphFont"/>
    <w:uiPriority w:val="32"/>
    <w:qFormat/>
    <w:rsid w:val="00C51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fif"/><Relationship Id="rId3" Type="http://schemas.openxmlformats.org/officeDocument/2006/relationships/styles" Target="styles.xml"/><Relationship Id="rId7" Type="http://schemas.openxmlformats.org/officeDocument/2006/relationships/image" Target="media/image2.jf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fif"/><Relationship Id="rId4" Type="http://schemas.openxmlformats.org/officeDocument/2006/relationships/settings" Target="settings.xml"/><Relationship Id="rId9" Type="http://schemas.openxmlformats.org/officeDocument/2006/relationships/image" Target="media/image4.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1EC1-01DA-4602-A6DE-916E2CE9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9</cp:revision>
  <dcterms:created xsi:type="dcterms:W3CDTF">2025-12-29T23:56:00Z</dcterms:created>
  <dcterms:modified xsi:type="dcterms:W3CDTF">2026-01-09T18:20:00Z</dcterms:modified>
</cp:coreProperties>
</file>