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FC0D7" w14:textId="30F3B150" w:rsidR="00AF2990" w:rsidRPr="00AF2990" w:rsidRDefault="00AF2990" w:rsidP="00AF2990">
      <w:pPr>
        <w:rPr>
          <w:rFonts w:ascii="Times New Roman" w:hAnsi="Times New Roman" w:cs="Times New Roman"/>
          <w:b/>
          <w:bCs/>
          <w:sz w:val="32"/>
          <w:szCs w:val="32"/>
        </w:rPr>
      </w:pPr>
      <w:r w:rsidRPr="00AF2990">
        <w:rPr>
          <w:rFonts w:ascii="Times New Roman" w:hAnsi="Times New Roman" w:cs="Times New Roman"/>
          <w:b/>
          <w:bCs/>
          <w:sz w:val="32"/>
          <w:szCs w:val="32"/>
        </w:rPr>
        <w:t>The Case for "Old World"</w:t>
      </w:r>
      <w:r>
        <w:rPr>
          <w:rFonts w:ascii="Times New Roman" w:hAnsi="Times New Roman" w:cs="Times New Roman"/>
          <w:b/>
          <w:bCs/>
          <w:sz w:val="32"/>
          <w:szCs w:val="32"/>
        </w:rPr>
        <w:t xml:space="preserve"> Designation</w:t>
      </w:r>
    </w:p>
    <w:p w14:paraId="7EC5EA84" w14:textId="77777777" w:rsidR="00AF2990" w:rsidRPr="00AF2990" w:rsidRDefault="00AF2990" w:rsidP="00AF2990">
      <w:pPr>
        <w:numPr>
          <w:ilvl w:val="0"/>
          <w:numId w:val="1"/>
        </w:numPr>
        <w:rPr>
          <w:rFonts w:ascii="Times New Roman" w:hAnsi="Times New Roman" w:cs="Times New Roman"/>
          <w:sz w:val="32"/>
          <w:szCs w:val="32"/>
        </w:rPr>
      </w:pPr>
      <w:r w:rsidRPr="00AF2990">
        <w:rPr>
          <w:rFonts w:ascii="Times New Roman" w:hAnsi="Times New Roman" w:cs="Times New Roman"/>
          <w:b/>
          <w:bCs/>
          <w:sz w:val="32"/>
          <w:szCs w:val="32"/>
        </w:rPr>
        <w:t>Historical Roots</w:t>
      </w:r>
      <w:r w:rsidRPr="00AF2990">
        <w:rPr>
          <w:rFonts w:ascii="Times New Roman" w:hAnsi="Times New Roman" w:cs="Times New Roman"/>
          <w:sz w:val="32"/>
          <w:szCs w:val="32"/>
        </w:rPr>
        <w:t>:</w:t>
      </w:r>
    </w:p>
    <w:p w14:paraId="09C2D83F" w14:textId="77777777" w:rsidR="00AF2990" w:rsidRPr="00AF2990" w:rsidRDefault="00AF2990" w:rsidP="00AF2990">
      <w:pPr>
        <w:numPr>
          <w:ilvl w:val="1"/>
          <w:numId w:val="1"/>
        </w:numPr>
        <w:rPr>
          <w:rFonts w:ascii="Times New Roman" w:hAnsi="Times New Roman" w:cs="Times New Roman"/>
          <w:sz w:val="32"/>
          <w:szCs w:val="32"/>
        </w:rPr>
      </w:pPr>
      <w:r w:rsidRPr="00AF2990">
        <w:rPr>
          <w:rFonts w:ascii="Times New Roman" w:hAnsi="Times New Roman" w:cs="Times New Roman"/>
          <w:sz w:val="32"/>
          <w:szCs w:val="32"/>
        </w:rPr>
        <w:t>South Africa’s winemaking began in 1655 under Dutch colonial rule, predating most New World regions (e.g., California, Australia) by over a century.</w:t>
      </w:r>
    </w:p>
    <w:p w14:paraId="12EE99F8" w14:textId="77777777" w:rsidR="00AF2990" w:rsidRPr="00AF2990" w:rsidRDefault="00AF2990" w:rsidP="00AF2990">
      <w:pPr>
        <w:numPr>
          <w:ilvl w:val="1"/>
          <w:numId w:val="1"/>
        </w:numPr>
        <w:rPr>
          <w:rFonts w:ascii="Times New Roman" w:hAnsi="Times New Roman" w:cs="Times New Roman"/>
          <w:sz w:val="32"/>
          <w:szCs w:val="32"/>
        </w:rPr>
      </w:pPr>
      <w:r w:rsidRPr="00AF2990">
        <w:rPr>
          <w:rFonts w:ascii="Times New Roman" w:hAnsi="Times New Roman" w:cs="Times New Roman"/>
          <w:sz w:val="32"/>
          <w:szCs w:val="32"/>
        </w:rPr>
        <w:t>Early techniques and grape varieties (e.g., Chenin Blanc, Cinsault) were directly imported from Europe, particularly France. The French Huguenots (1688–1700) entrenched Old World practices like barrel aging and terroir-focused viticulture.</w:t>
      </w:r>
    </w:p>
    <w:p w14:paraId="66957198" w14:textId="77777777" w:rsidR="00AF2990" w:rsidRPr="00AF2990" w:rsidRDefault="00AF2990" w:rsidP="00AF2990">
      <w:pPr>
        <w:numPr>
          <w:ilvl w:val="0"/>
          <w:numId w:val="1"/>
        </w:numPr>
        <w:rPr>
          <w:rFonts w:ascii="Times New Roman" w:hAnsi="Times New Roman" w:cs="Times New Roman"/>
          <w:sz w:val="32"/>
          <w:szCs w:val="32"/>
        </w:rPr>
      </w:pPr>
      <w:r w:rsidRPr="00AF2990">
        <w:rPr>
          <w:rFonts w:ascii="Times New Roman" w:hAnsi="Times New Roman" w:cs="Times New Roman"/>
          <w:b/>
          <w:bCs/>
          <w:sz w:val="32"/>
          <w:szCs w:val="32"/>
        </w:rPr>
        <w:t>Cultural Continuity</w:t>
      </w:r>
      <w:r w:rsidRPr="00AF2990">
        <w:rPr>
          <w:rFonts w:ascii="Times New Roman" w:hAnsi="Times New Roman" w:cs="Times New Roman"/>
          <w:sz w:val="32"/>
          <w:szCs w:val="32"/>
        </w:rPr>
        <w:t>:</w:t>
      </w:r>
    </w:p>
    <w:p w14:paraId="0E33BE65" w14:textId="77777777" w:rsidR="00AF2990" w:rsidRPr="00AF2990" w:rsidRDefault="00AF2990" w:rsidP="00AF2990">
      <w:pPr>
        <w:numPr>
          <w:ilvl w:val="1"/>
          <w:numId w:val="1"/>
        </w:numPr>
        <w:rPr>
          <w:rFonts w:ascii="Times New Roman" w:hAnsi="Times New Roman" w:cs="Times New Roman"/>
          <w:sz w:val="32"/>
          <w:szCs w:val="32"/>
        </w:rPr>
      </w:pPr>
      <w:r w:rsidRPr="00AF2990">
        <w:rPr>
          <w:rFonts w:ascii="Times New Roman" w:hAnsi="Times New Roman" w:cs="Times New Roman"/>
          <w:sz w:val="32"/>
          <w:szCs w:val="32"/>
        </w:rPr>
        <w:t>Until the 20th century, South African wine mirrored European styles, such as the sweet, fortified wines of Constantia, which were celebrated alongside Port and Sherry in 18th-century Europe (Johnson &amp; Robinson, 2013).</w:t>
      </w:r>
    </w:p>
    <w:p w14:paraId="721BEAED" w14:textId="77777777" w:rsidR="00AF2990" w:rsidRPr="00AF2990" w:rsidRDefault="00AF2990" w:rsidP="00AF2990">
      <w:pPr>
        <w:numPr>
          <w:ilvl w:val="1"/>
          <w:numId w:val="1"/>
        </w:numPr>
        <w:rPr>
          <w:rFonts w:ascii="Times New Roman" w:hAnsi="Times New Roman" w:cs="Times New Roman"/>
          <w:sz w:val="32"/>
          <w:szCs w:val="32"/>
        </w:rPr>
      </w:pPr>
      <w:r w:rsidRPr="00AF2990">
        <w:rPr>
          <w:rFonts w:ascii="Times New Roman" w:hAnsi="Times New Roman" w:cs="Times New Roman"/>
          <w:sz w:val="32"/>
          <w:szCs w:val="32"/>
        </w:rPr>
        <w:t xml:space="preserve">Many estates, like </w:t>
      </w:r>
      <w:proofErr w:type="spellStart"/>
      <w:r w:rsidRPr="00AF2990">
        <w:rPr>
          <w:rFonts w:ascii="Times New Roman" w:hAnsi="Times New Roman" w:cs="Times New Roman"/>
          <w:sz w:val="32"/>
          <w:szCs w:val="32"/>
        </w:rPr>
        <w:t>Rustenberg</w:t>
      </w:r>
      <w:proofErr w:type="spellEnd"/>
      <w:r w:rsidRPr="00AF2990">
        <w:rPr>
          <w:rFonts w:ascii="Times New Roman" w:hAnsi="Times New Roman" w:cs="Times New Roman"/>
          <w:sz w:val="32"/>
          <w:szCs w:val="32"/>
        </w:rPr>
        <w:t xml:space="preserve"> and </w:t>
      </w:r>
      <w:proofErr w:type="spellStart"/>
      <w:r w:rsidRPr="00AF2990">
        <w:rPr>
          <w:rFonts w:ascii="Times New Roman" w:hAnsi="Times New Roman" w:cs="Times New Roman"/>
          <w:sz w:val="32"/>
          <w:szCs w:val="32"/>
        </w:rPr>
        <w:t>Meerlust</w:t>
      </w:r>
      <w:proofErr w:type="spellEnd"/>
      <w:r w:rsidRPr="00AF2990">
        <w:rPr>
          <w:rFonts w:ascii="Times New Roman" w:hAnsi="Times New Roman" w:cs="Times New Roman"/>
          <w:sz w:val="32"/>
          <w:szCs w:val="32"/>
        </w:rPr>
        <w:t>, maintain Old World philosophies, emphasizing balance, structure, and minimal intervention.</w:t>
      </w:r>
    </w:p>
    <w:p w14:paraId="341075D1" w14:textId="77777777" w:rsidR="00AF2990" w:rsidRPr="00AF2990" w:rsidRDefault="00AF2990" w:rsidP="00AF2990">
      <w:pPr>
        <w:numPr>
          <w:ilvl w:val="0"/>
          <w:numId w:val="1"/>
        </w:numPr>
        <w:rPr>
          <w:rFonts w:ascii="Times New Roman" w:hAnsi="Times New Roman" w:cs="Times New Roman"/>
          <w:sz w:val="32"/>
          <w:szCs w:val="32"/>
        </w:rPr>
      </w:pPr>
      <w:r w:rsidRPr="00AF2990">
        <w:rPr>
          <w:rFonts w:ascii="Times New Roman" w:hAnsi="Times New Roman" w:cs="Times New Roman"/>
          <w:b/>
          <w:bCs/>
          <w:sz w:val="32"/>
          <w:szCs w:val="32"/>
        </w:rPr>
        <w:t>Geographic Nuance</w:t>
      </w:r>
      <w:r w:rsidRPr="00AF2990">
        <w:rPr>
          <w:rFonts w:ascii="Times New Roman" w:hAnsi="Times New Roman" w:cs="Times New Roman"/>
          <w:sz w:val="32"/>
          <w:szCs w:val="32"/>
        </w:rPr>
        <w:t>:</w:t>
      </w:r>
    </w:p>
    <w:p w14:paraId="7684A62B" w14:textId="77777777" w:rsidR="00AF2990" w:rsidRPr="00AF2990" w:rsidRDefault="00AF2990" w:rsidP="00AF2990">
      <w:pPr>
        <w:numPr>
          <w:ilvl w:val="1"/>
          <w:numId w:val="1"/>
        </w:numPr>
        <w:rPr>
          <w:rFonts w:ascii="Times New Roman" w:hAnsi="Times New Roman" w:cs="Times New Roman"/>
          <w:sz w:val="32"/>
          <w:szCs w:val="32"/>
        </w:rPr>
      </w:pPr>
      <w:r w:rsidRPr="00AF2990">
        <w:rPr>
          <w:rFonts w:ascii="Times New Roman" w:hAnsi="Times New Roman" w:cs="Times New Roman"/>
          <w:sz w:val="32"/>
          <w:szCs w:val="32"/>
        </w:rPr>
        <w:t>Critics like Jancis Robinson argue that South Africa’s Mediterranean climate and ancient soils (e.g., granite, shale) align it more closely with Old World regions like the Rhône Valley than with New World monoculture landscapes (Robinson, 2018).</w:t>
      </w:r>
    </w:p>
    <w:p w14:paraId="59E7B841" w14:textId="77777777" w:rsidR="00AF2990" w:rsidRPr="00AF2990" w:rsidRDefault="00AF2990" w:rsidP="00AF2990">
      <w:pPr>
        <w:rPr>
          <w:rFonts w:ascii="Times New Roman" w:hAnsi="Times New Roman" w:cs="Times New Roman"/>
          <w:sz w:val="32"/>
          <w:szCs w:val="32"/>
        </w:rPr>
      </w:pPr>
      <w:r w:rsidRPr="00AF2990">
        <w:rPr>
          <w:rFonts w:ascii="Times New Roman" w:hAnsi="Times New Roman" w:cs="Times New Roman"/>
          <w:sz w:val="32"/>
          <w:szCs w:val="32"/>
        </w:rPr>
        <w:pict w14:anchorId="5C79DAD5">
          <v:rect id="_x0000_i1055" style="width:0;height:1.5pt" o:hralign="center" o:hrstd="t" o:hr="t" fillcolor="#a0a0a0" stroked="f"/>
        </w:pict>
      </w:r>
    </w:p>
    <w:p w14:paraId="2994808A" w14:textId="77777777" w:rsidR="00AF2990" w:rsidRPr="00AF2990" w:rsidRDefault="00AF2990" w:rsidP="00AF2990">
      <w:pPr>
        <w:rPr>
          <w:rFonts w:ascii="Times New Roman" w:hAnsi="Times New Roman" w:cs="Times New Roman"/>
          <w:b/>
          <w:bCs/>
          <w:sz w:val="32"/>
          <w:szCs w:val="32"/>
        </w:rPr>
      </w:pPr>
      <w:r w:rsidRPr="00AF2990">
        <w:rPr>
          <w:rFonts w:ascii="Times New Roman" w:hAnsi="Times New Roman" w:cs="Times New Roman"/>
          <w:b/>
          <w:bCs/>
          <w:sz w:val="32"/>
          <w:szCs w:val="32"/>
        </w:rPr>
        <w:t>The Case for "New World"</w:t>
      </w:r>
    </w:p>
    <w:p w14:paraId="4113E954" w14:textId="77777777" w:rsidR="00AF2990" w:rsidRPr="00AF2990" w:rsidRDefault="00AF2990" w:rsidP="00AF2990">
      <w:pPr>
        <w:numPr>
          <w:ilvl w:val="0"/>
          <w:numId w:val="2"/>
        </w:numPr>
        <w:rPr>
          <w:rFonts w:ascii="Times New Roman" w:hAnsi="Times New Roman" w:cs="Times New Roman"/>
          <w:sz w:val="32"/>
          <w:szCs w:val="32"/>
        </w:rPr>
      </w:pPr>
      <w:r w:rsidRPr="00AF2990">
        <w:rPr>
          <w:rFonts w:ascii="Times New Roman" w:hAnsi="Times New Roman" w:cs="Times New Roman"/>
          <w:b/>
          <w:bCs/>
          <w:sz w:val="32"/>
          <w:szCs w:val="32"/>
        </w:rPr>
        <w:lastRenderedPageBreak/>
        <w:t>Modern Innovation</w:t>
      </w:r>
      <w:r w:rsidRPr="00AF2990">
        <w:rPr>
          <w:rFonts w:ascii="Times New Roman" w:hAnsi="Times New Roman" w:cs="Times New Roman"/>
          <w:sz w:val="32"/>
          <w:szCs w:val="32"/>
        </w:rPr>
        <w:t>:</w:t>
      </w:r>
    </w:p>
    <w:p w14:paraId="33EB0206" w14:textId="77777777" w:rsidR="00AF2990" w:rsidRPr="00AF2990" w:rsidRDefault="00AF2990" w:rsidP="00AF2990">
      <w:pPr>
        <w:numPr>
          <w:ilvl w:val="1"/>
          <w:numId w:val="2"/>
        </w:numPr>
        <w:rPr>
          <w:rFonts w:ascii="Times New Roman" w:hAnsi="Times New Roman" w:cs="Times New Roman"/>
          <w:sz w:val="32"/>
          <w:szCs w:val="32"/>
        </w:rPr>
      </w:pPr>
      <w:r w:rsidRPr="00AF2990">
        <w:rPr>
          <w:rFonts w:ascii="Times New Roman" w:hAnsi="Times New Roman" w:cs="Times New Roman"/>
          <w:sz w:val="32"/>
          <w:szCs w:val="32"/>
        </w:rPr>
        <w:t>Post-apartheid globalization (post-1994) catalyzed a shift toward New World trends: bold, fruit-forward styles, experimental blends (e.g., "Cape Bordeaux"), and marketing-driven branding.</w:t>
      </w:r>
    </w:p>
    <w:p w14:paraId="59B97718" w14:textId="77777777" w:rsidR="00AF2990" w:rsidRPr="00AF2990" w:rsidRDefault="00AF2990" w:rsidP="00AF2990">
      <w:pPr>
        <w:numPr>
          <w:ilvl w:val="1"/>
          <w:numId w:val="2"/>
        </w:numPr>
        <w:rPr>
          <w:rFonts w:ascii="Times New Roman" w:hAnsi="Times New Roman" w:cs="Times New Roman"/>
          <w:sz w:val="32"/>
          <w:szCs w:val="32"/>
        </w:rPr>
      </w:pPr>
      <w:r w:rsidRPr="00AF2990">
        <w:rPr>
          <w:rFonts w:ascii="Times New Roman" w:hAnsi="Times New Roman" w:cs="Times New Roman"/>
          <w:sz w:val="32"/>
          <w:szCs w:val="32"/>
        </w:rPr>
        <w:t xml:space="preserve">Regions like </w:t>
      </w:r>
      <w:proofErr w:type="spellStart"/>
      <w:r w:rsidRPr="00AF2990">
        <w:rPr>
          <w:rFonts w:ascii="Times New Roman" w:hAnsi="Times New Roman" w:cs="Times New Roman"/>
          <w:sz w:val="32"/>
          <w:szCs w:val="32"/>
        </w:rPr>
        <w:t>Swartland</w:t>
      </w:r>
      <w:proofErr w:type="spellEnd"/>
      <w:r w:rsidRPr="00AF2990">
        <w:rPr>
          <w:rFonts w:ascii="Times New Roman" w:hAnsi="Times New Roman" w:cs="Times New Roman"/>
          <w:sz w:val="32"/>
          <w:szCs w:val="32"/>
        </w:rPr>
        <w:t xml:space="preserve"> embrace "New Wave" winemaking—using minimal sulfur, natural fermentation, and unconventional varieties like Tinta Barroca (Platter’s Guide, 2022).</w:t>
      </w:r>
    </w:p>
    <w:p w14:paraId="3B1AC888" w14:textId="77777777" w:rsidR="00AF2990" w:rsidRPr="00AF2990" w:rsidRDefault="00AF2990" w:rsidP="00AF2990">
      <w:pPr>
        <w:numPr>
          <w:ilvl w:val="0"/>
          <w:numId w:val="2"/>
        </w:numPr>
        <w:rPr>
          <w:rFonts w:ascii="Times New Roman" w:hAnsi="Times New Roman" w:cs="Times New Roman"/>
          <w:sz w:val="32"/>
          <w:szCs w:val="32"/>
        </w:rPr>
      </w:pPr>
      <w:r w:rsidRPr="00AF2990">
        <w:rPr>
          <w:rFonts w:ascii="Times New Roman" w:hAnsi="Times New Roman" w:cs="Times New Roman"/>
          <w:b/>
          <w:bCs/>
          <w:sz w:val="32"/>
          <w:szCs w:val="32"/>
        </w:rPr>
        <w:t>Technological Influence</w:t>
      </w:r>
      <w:r w:rsidRPr="00AF2990">
        <w:rPr>
          <w:rFonts w:ascii="Times New Roman" w:hAnsi="Times New Roman" w:cs="Times New Roman"/>
          <w:sz w:val="32"/>
          <w:szCs w:val="32"/>
        </w:rPr>
        <w:t>:</w:t>
      </w:r>
    </w:p>
    <w:p w14:paraId="0D8BEA11" w14:textId="77777777" w:rsidR="00AF2990" w:rsidRPr="00AF2990" w:rsidRDefault="00AF2990" w:rsidP="00AF2990">
      <w:pPr>
        <w:numPr>
          <w:ilvl w:val="1"/>
          <w:numId w:val="2"/>
        </w:numPr>
        <w:rPr>
          <w:rFonts w:ascii="Times New Roman" w:hAnsi="Times New Roman" w:cs="Times New Roman"/>
          <w:sz w:val="32"/>
          <w:szCs w:val="32"/>
        </w:rPr>
      </w:pPr>
      <w:r w:rsidRPr="00AF2990">
        <w:rPr>
          <w:rFonts w:ascii="Times New Roman" w:hAnsi="Times New Roman" w:cs="Times New Roman"/>
          <w:sz w:val="32"/>
          <w:szCs w:val="32"/>
        </w:rPr>
        <w:t>South Africa leverages cutting-edge technology (e.g., optical sorting, precision irrigation) common in New World regions like California.</w:t>
      </w:r>
    </w:p>
    <w:p w14:paraId="4B9F4DCA" w14:textId="77777777" w:rsidR="00AF2990" w:rsidRPr="00AF2990" w:rsidRDefault="00AF2990" w:rsidP="00AF2990">
      <w:pPr>
        <w:numPr>
          <w:ilvl w:val="1"/>
          <w:numId w:val="2"/>
        </w:numPr>
        <w:rPr>
          <w:rFonts w:ascii="Times New Roman" w:hAnsi="Times New Roman" w:cs="Times New Roman"/>
          <w:sz w:val="32"/>
          <w:szCs w:val="32"/>
        </w:rPr>
      </w:pPr>
      <w:r w:rsidRPr="00AF2990">
        <w:rPr>
          <w:rFonts w:ascii="Times New Roman" w:hAnsi="Times New Roman" w:cs="Times New Roman"/>
          <w:sz w:val="32"/>
          <w:szCs w:val="32"/>
        </w:rPr>
        <w:t>Sustainability certifications (IPW) and carbon-neutral initiatives reflect a forward-thinking, New World ethos (WOSA, 2023).</w:t>
      </w:r>
    </w:p>
    <w:p w14:paraId="39782064" w14:textId="77777777" w:rsidR="00AF2990" w:rsidRPr="00AF2990" w:rsidRDefault="00AF2990" w:rsidP="00AF2990">
      <w:pPr>
        <w:numPr>
          <w:ilvl w:val="0"/>
          <w:numId w:val="2"/>
        </w:numPr>
        <w:rPr>
          <w:rFonts w:ascii="Times New Roman" w:hAnsi="Times New Roman" w:cs="Times New Roman"/>
          <w:sz w:val="32"/>
          <w:szCs w:val="32"/>
        </w:rPr>
      </w:pPr>
      <w:r w:rsidRPr="00AF2990">
        <w:rPr>
          <w:rFonts w:ascii="Times New Roman" w:hAnsi="Times New Roman" w:cs="Times New Roman"/>
          <w:b/>
          <w:bCs/>
          <w:sz w:val="32"/>
          <w:szCs w:val="32"/>
        </w:rPr>
        <w:t>Market Positioning</w:t>
      </w:r>
      <w:r w:rsidRPr="00AF2990">
        <w:rPr>
          <w:rFonts w:ascii="Times New Roman" w:hAnsi="Times New Roman" w:cs="Times New Roman"/>
          <w:sz w:val="32"/>
          <w:szCs w:val="32"/>
        </w:rPr>
        <w:t>:</w:t>
      </w:r>
    </w:p>
    <w:p w14:paraId="507F6648" w14:textId="77777777" w:rsidR="00AF2990" w:rsidRPr="00AF2990" w:rsidRDefault="00AF2990" w:rsidP="00AF2990">
      <w:pPr>
        <w:numPr>
          <w:ilvl w:val="1"/>
          <w:numId w:val="2"/>
        </w:numPr>
        <w:rPr>
          <w:rFonts w:ascii="Times New Roman" w:hAnsi="Times New Roman" w:cs="Times New Roman"/>
          <w:sz w:val="32"/>
          <w:szCs w:val="32"/>
        </w:rPr>
      </w:pPr>
      <w:r w:rsidRPr="00AF2990">
        <w:rPr>
          <w:rFonts w:ascii="Times New Roman" w:hAnsi="Times New Roman" w:cs="Times New Roman"/>
          <w:sz w:val="32"/>
          <w:szCs w:val="32"/>
        </w:rPr>
        <w:t>Internationally, South Africa competes with New World countries for shelf space, emphasizing value and approachability over Old World prestige.</w:t>
      </w:r>
    </w:p>
    <w:p w14:paraId="4283BCB6" w14:textId="77777777" w:rsidR="00AF2990" w:rsidRPr="00AF2990" w:rsidRDefault="00AF2990" w:rsidP="00AF2990">
      <w:pPr>
        <w:numPr>
          <w:ilvl w:val="1"/>
          <w:numId w:val="2"/>
        </w:numPr>
        <w:rPr>
          <w:rFonts w:ascii="Times New Roman" w:hAnsi="Times New Roman" w:cs="Times New Roman"/>
          <w:sz w:val="32"/>
          <w:szCs w:val="32"/>
        </w:rPr>
      </w:pPr>
      <w:r w:rsidRPr="00AF2990">
        <w:rPr>
          <w:rFonts w:ascii="Times New Roman" w:hAnsi="Times New Roman" w:cs="Times New Roman"/>
          <w:sz w:val="32"/>
          <w:szCs w:val="32"/>
        </w:rPr>
        <w:t>Critics like Tim Atkin MW note that its Cabernet Sauvignon and Syrah often prioritize ripe fruit and accessibility—hallmarks of New World styling (Atkin, 2021).</w:t>
      </w:r>
    </w:p>
    <w:p w14:paraId="52EB62D0" w14:textId="77777777" w:rsidR="00AF2990" w:rsidRPr="00AF2990" w:rsidRDefault="00AF2990" w:rsidP="00AF2990">
      <w:pPr>
        <w:rPr>
          <w:rFonts w:ascii="Times New Roman" w:hAnsi="Times New Roman" w:cs="Times New Roman"/>
          <w:sz w:val="32"/>
          <w:szCs w:val="32"/>
        </w:rPr>
      </w:pPr>
      <w:r w:rsidRPr="00AF2990">
        <w:rPr>
          <w:rFonts w:ascii="Times New Roman" w:hAnsi="Times New Roman" w:cs="Times New Roman"/>
          <w:sz w:val="32"/>
          <w:szCs w:val="32"/>
        </w:rPr>
        <w:pict w14:anchorId="49CD0C6C">
          <v:rect id="_x0000_i1056" style="width:0;height:1.5pt" o:hralign="center" o:hrstd="t" o:hr="t" fillcolor="#a0a0a0" stroked="f"/>
        </w:pict>
      </w:r>
    </w:p>
    <w:p w14:paraId="2B3AB775" w14:textId="77777777" w:rsidR="00AF2990" w:rsidRPr="00AF2990" w:rsidRDefault="00AF2990" w:rsidP="00AF2990">
      <w:pPr>
        <w:rPr>
          <w:rFonts w:ascii="Times New Roman" w:hAnsi="Times New Roman" w:cs="Times New Roman"/>
          <w:b/>
          <w:bCs/>
          <w:sz w:val="32"/>
          <w:szCs w:val="32"/>
        </w:rPr>
      </w:pPr>
      <w:r w:rsidRPr="00AF2990">
        <w:rPr>
          <w:rFonts w:ascii="Times New Roman" w:hAnsi="Times New Roman" w:cs="Times New Roman"/>
          <w:b/>
          <w:bCs/>
          <w:sz w:val="32"/>
          <w:szCs w:val="32"/>
        </w:rPr>
        <w:t>The Hybrid Argument</w:t>
      </w:r>
    </w:p>
    <w:p w14:paraId="069CBA94" w14:textId="77777777" w:rsidR="00AF2990" w:rsidRPr="00AF2990" w:rsidRDefault="00AF2990" w:rsidP="00AF2990">
      <w:pPr>
        <w:rPr>
          <w:rFonts w:ascii="Times New Roman" w:hAnsi="Times New Roman" w:cs="Times New Roman"/>
          <w:sz w:val="32"/>
          <w:szCs w:val="32"/>
        </w:rPr>
      </w:pPr>
      <w:r w:rsidRPr="00AF2990">
        <w:rPr>
          <w:rFonts w:ascii="Times New Roman" w:hAnsi="Times New Roman" w:cs="Times New Roman"/>
          <w:sz w:val="32"/>
          <w:szCs w:val="32"/>
        </w:rPr>
        <w:lastRenderedPageBreak/>
        <w:t>Many argue that South Africa defies simple categorization, acting as a bridge between the two worlds:</w:t>
      </w:r>
    </w:p>
    <w:p w14:paraId="45AE86A6" w14:textId="77777777" w:rsidR="00AF2990" w:rsidRPr="00AF2990" w:rsidRDefault="00AF2990" w:rsidP="00AF2990">
      <w:pPr>
        <w:numPr>
          <w:ilvl w:val="0"/>
          <w:numId w:val="3"/>
        </w:numPr>
        <w:rPr>
          <w:rFonts w:ascii="Times New Roman" w:hAnsi="Times New Roman" w:cs="Times New Roman"/>
          <w:sz w:val="32"/>
          <w:szCs w:val="32"/>
        </w:rPr>
      </w:pPr>
      <w:r w:rsidRPr="00AF2990">
        <w:rPr>
          <w:rFonts w:ascii="Times New Roman" w:hAnsi="Times New Roman" w:cs="Times New Roman"/>
          <w:b/>
          <w:bCs/>
          <w:sz w:val="32"/>
          <w:szCs w:val="32"/>
        </w:rPr>
        <w:t>Old World Soul, New World Bold</w:t>
      </w:r>
      <w:r w:rsidRPr="00AF2990">
        <w:rPr>
          <w:rFonts w:ascii="Times New Roman" w:hAnsi="Times New Roman" w:cs="Times New Roman"/>
          <w:sz w:val="32"/>
          <w:szCs w:val="32"/>
        </w:rPr>
        <w:t>: Wines like Stellenbosch Chenin Blanc combine Old World minerality with New World tropical fruit intensity.</w:t>
      </w:r>
    </w:p>
    <w:p w14:paraId="537061B3" w14:textId="77777777" w:rsidR="00AF2990" w:rsidRPr="00AF2990" w:rsidRDefault="00AF2990" w:rsidP="00AF2990">
      <w:pPr>
        <w:numPr>
          <w:ilvl w:val="0"/>
          <w:numId w:val="3"/>
        </w:numPr>
        <w:rPr>
          <w:rFonts w:ascii="Times New Roman" w:hAnsi="Times New Roman" w:cs="Times New Roman"/>
          <w:sz w:val="32"/>
          <w:szCs w:val="32"/>
        </w:rPr>
      </w:pPr>
      <w:r w:rsidRPr="00AF2990">
        <w:rPr>
          <w:rFonts w:ascii="Times New Roman" w:hAnsi="Times New Roman" w:cs="Times New Roman"/>
          <w:b/>
          <w:bCs/>
          <w:sz w:val="32"/>
          <w:szCs w:val="32"/>
        </w:rPr>
        <w:t>Terroir-Driven Innovation</w:t>
      </w:r>
      <w:r w:rsidRPr="00AF2990">
        <w:rPr>
          <w:rFonts w:ascii="Times New Roman" w:hAnsi="Times New Roman" w:cs="Times New Roman"/>
          <w:sz w:val="32"/>
          <w:szCs w:val="32"/>
        </w:rPr>
        <w:t>: Projects like the Old Vine Project (preserving pre-1962 vines) honor heritage while experimenting with techniques like carbonic maceration.</w:t>
      </w:r>
    </w:p>
    <w:p w14:paraId="1960F03D" w14:textId="77777777" w:rsidR="00AF2990" w:rsidRPr="00AF2990" w:rsidRDefault="00AF2990" w:rsidP="00AF2990">
      <w:pPr>
        <w:numPr>
          <w:ilvl w:val="0"/>
          <w:numId w:val="3"/>
        </w:numPr>
        <w:rPr>
          <w:rFonts w:ascii="Times New Roman" w:hAnsi="Times New Roman" w:cs="Times New Roman"/>
          <w:sz w:val="32"/>
          <w:szCs w:val="32"/>
        </w:rPr>
      </w:pPr>
      <w:r w:rsidRPr="00AF2990">
        <w:rPr>
          <w:rFonts w:ascii="Times New Roman" w:hAnsi="Times New Roman" w:cs="Times New Roman"/>
          <w:b/>
          <w:bCs/>
          <w:sz w:val="32"/>
          <w:szCs w:val="32"/>
        </w:rPr>
        <w:t>Cultural Identity</w:t>
      </w:r>
      <w:r w:rsidRPr="00AF2990">
        <w:rPr>
          <w:rFonts w:ascii="Times New Roman" w:hAnsi="Times New Roman" w:cs="Times New Roman"/>
          <w:sz w:val="32"/>
          <w:szCs w:val="32"/>
        </w:rPr>
        <w:t xml:space="preserve">: Winemakers like Eben Sadie (Sadie Family Wines) and Andrea </w:t>
      </w:r>
      <w:proofErr w:type="spellStart"/>
      <w:r w:rsidRPr="00AF2990">
        <w:rPr>
          <w:rFonts w:ascii="Times New Roman" w:hAnsi="Times New Roman" w:cs="Times New Roman"/>
          <w:sz w:val="32"/>
          <w:szCs w:val="32"/>
        </w:rPr>
        <w:t>Mullineux</w:t>
      </w:r>
      <w:proofErr w:type="spellEnd"/>
      <w:r w:rsidRPr="00AF2990">
        <w:rPr>
          <w:rFonts w:ascii="Times New Roman" w:hAnsi="Times New Roman" w:cs="Times New Roman"/>
          <w:sz w:val="32"/>
          <w:szCs w:val="32"/>
        </w:rPr>
        <w:t xml:space="preserve"> (</w:t>
      </w:r>
      <w:proofErr w:type="spellStart"/>
      <w:r w:rsidRPr="00AF2990">
        <w:rPr>
          <w:rFonts w:ascii="Times New Roman" w:hAnsi="Times New Roman" w:cs="Times New Roman"/>
          <w:sz w:val="32"/>
          <w:szCs w:val="32"/>
        </w:rPr>
        <w:t>Mullineux</w:t>
      </w:r>
      <w:proofErr w:type="spellEnd"/>
      <w:r w:rsidRPr="00AF2990">
        <w:rPr>
          <w:rFonts w:ascii="Times New Roman" w:hAnsi="Times New Roman" w:cs="Times New Roman"/>
          <w:sz w:val="32"/>
          <w:szCs w:val="32"/>
        </w:rPr>
        <w:t xml:space="preserve"> &amp; </w:t>
      </w:r>
      <w:proofErr w:type="spellStart"/>
      <w:r w:rsidRPr="00AF2990">
        <w:rPr>
          <w:rFonts w:ascii="Times New Roman" w:hAnsi="Times New Roman" w:cs="Times New Roman"/>
          <w:sz w:val="32"/>
          <w:szCs w:val="32"/>
        </w:rPr>
        <w:t>Leeu</w:t>
      </w:r>
      <w:proofErr w:type="spellEnd"/>
      <w:r w:rsidRPr="00AF2990">
        <w:rPr>
          <w:rFonts w:ascii="Times New Roman" w:hAnsi="Times New Roman" w:cs="Times New Roman"/>
          <w:sz w:val="32"/>
          <w:szCs w:val="32"/>
        </w:rPr>
        <w:t>) blend European rigor with African expression, crafting wines that are "rooted in place but unbound by dogma" (Wine Spectator, 2020).</w:t>
      </w:r>
    </w:p>
    <w:p w14:paraId="36ED1054" w14:textId="77777777" w:rsidR="00AF2990" w:rsidRPr="00AF2990" w:rsidRDefault="00AF2990" w:rsidP="00AF2990">
      <w:pPr>
        <w:rPr>
          <w:rFonts w:ascii="Times New Roman" w:hAnsi="Times New Roman" w:cs="Times New Roman"/>
          <w:sz w:val="32"/>
          <w:szCs w:val="32"/>
        </w:rPr>
      </w:pPr>
      <w:r w:rsidRPr="00AF2990">
        <w:rPr>
          <w:rFonts w:ascii="Times New Roman" w:hAnsi="Times New Roman" w:cs="Times New Roman"/>
          <w:sz w:val="32"/>
          <w:szCs w:val="32"/>
        </w:rPr>
        <w:pict w14:anchorId="5A626C6A">
          <v:rect id="_x0000_i1057" style="width:0;height:1.5pt" o:hralign="center" o:hrstd="t" o:hr="t" fillcolor="#a0a0a0" stroked="f"/>
        </w:pict>
      </w:r>
    </w:p>
    <w:p w14:paraId="3F983AE3" w14:textId="77777777" w:rsidR="00AF2990" w:rsidRPr="00AF2990" w:rsidRDefault="00AF2990" w:rsidP="00AF2990">
      <w:pPr>
        <w:rPr>
          <w:rFonts w:ascii="Times New Roman" w:hAnsi="Times New Roman" w:cs="Times New Roman"/>
          <w:b/>
          <w:bCs/>
          <w:sz w:val="32"/>
          <w:szCs w:val="32"/>
        </w:rPr>
      </w:pPr>
      <w:r w:rsidRPr="00AF2990">
        <w:rPr>
          <w:rFonts w:ascii="Times New Roman" w:hAnsi="Times New Roman" w:cs="Times New Roman"/>
          <w:b/>
          <w:bCs/>
          <w:sz w:val="32"/>
          <w:szCs w:val="32"/>
        </w:rPr>
        <w:t>Controversy in Perspective</w:t>
      </w:r>
    </w:p>
    <w:p w14:paraId="4E17DE2C" w14:textId="77777777" w:rsidR="00AF2990" w:rsidRPr="00AF2990" w:rsidRDefault="00AF2990" w:rsidP="00AF2990">
      <w:pPr>
        <w:rPr>
          <w:rFonts w:ascii="Times New Roman" w:hAnsi="Times New Roman" w:cs="Times New Roman"/>
          <w:sz w:val="32"/>
          <w:szCs w:val="32"/>
        </w:rPr>
      </w:pPr>
      <w:r w:rsidRPr="00AF2990">
        <w:rPr>
          <w:rFonts w:ascii="Times New Roman" w:hAnsi="Times New Roman" w:cs="Times New Roman"/>
          <w:sz w:val="32"/>
          <w:szCs w:val="32"/>
        </w:rPr>
        <w:t>The debate often reflects broader tensions in wine discourse:</w:t>
      </w:r>
    </w:p>
    <w:p w14:paraId="04B3114F" w14:textId="77777777" w:rsidR="00AF2990" w:rsidRPr="00AF2990" w:rsidRDefault="00AF2990" w:rsidP="00AF2990">
      <w:pPr>
        <w:numPr>
          <w:ilvl w:val="0"/>
          <w:numId w:val="4"/>
        </w:numPr>
        <w:rPr>
          <w:rFonts w:ascii="Times New Roman" w:hAnsi="Times New Roman" w:cs="Times New Roman"/>
          <w:sz w:val="32"/>
          <w:szCs w:val="32"/>
        </w:rPr>
      </w:pPr>
      <w:r w:rsidRPr="00AF2990">
        <w:rPr>
          <w:rFonts w:ascii="Times New Roman" w:hAnsi="Times New Roman" w:cs="Times New Roman"/>
          <w:b/>
          <w:bCs/>
          <w:sz w:val="32"/>
          <w:szCs w:val="32"/>
        </w:rPr>
        <w:t>Eurocentrism</w:t>
      </w:r>
      <w:r w:rsidRPr="00AF2990">
        <w:rPr>
          <w:rFonts w:ascii="Times New Roman" w:hAnsi="Times New Roman" w:cs="Times New Roman"/>
          <w:sz w:val="32"/>
          <w:szCs w:val="32"/>
        </w:rPr>
        <w:t>: Old World classifications prioritize history over geography, sidelining non-European regions with deep traditions.</w:t>
      </w:r>
    </w:p>
    <w:p w14:paraId="64ABB693" w14:textId="77777777" w:rsidR="00AF2990" w:rsidRPr="00AF2990" w:rsidRDefault="00AF2990" w:rsidP="00AF2990">
      <w:pPr>
        <w:numPr>
          <w:ilvl w:val="0"/>
          <w:numId w:val="4"/>
        </w:numPr>
        <w:rPr>
          <w:rFonts w:ascii="Times New Roman" w:hAnsi="Times New Roman" w:cs="Times New Roman"/>
          <w:sz w:val="32"/>
          <w:szCs w:val="32"/>
        </w:rPr>
      </w:pPr>
      <w:r w:rsidRPr="00AF2990">
        <w:rPr>
          <w:rFonts w:ascii="Times New Roman" w:hAnsi="Times New Roman" w:cs="Times New Roman"/>
          <w:b/>
          <w:bCs/>
          <w:sz w:val="32"/>
          <w:szCs w:val="32"/>
        </w:rPr>
        <w:t>Style vs. Origin</w:t>
      </w:r>
      <w:r w:rsidRPr="00AF2990">
        <w:rPr>
          <w:rFonts w:ascii="Times New Roman" w:hAnsi="Times New Roman" w:cs="Times New Roman"/>
          <w:sz w:val="32"/>
          <w:szCs w:val="32"/>
        </w:rPr>
        <w:t>: While Old World wines are stereotypically "restrained" and New World "bold," South Africa’s diversity (e.g., elegant Pinot Noir from Hemel-</w:t>
      </w:r>
      <w:proofErr w:type="spellStart"/>
      <w:r w:rsidRPr="00AF2990">
        <w:rPr>
          <w:rFonts w:ascii="Times New Roman" w:hAnsi="Times New Roman" w:cs="Times New Roman"/>
          <w:sz w:val="32"/>
          <w:szCs w:val="32"/>
        </w:rPr>
        <w:t>en</w:t>
      </w:r>
      <w:proofErr w:type="spellEnd"/>
      <w:r w:rsidRPr="00AF2990">
        <w:rPr>
          <w:rFonts w:ascii="Times New Roman" w:hAnsi="Times New Roman" w:cs="Times New Roman"/>
          <w:sz w:val="32"/>
          <w:szCs w:val="32"/>
        </w:rPr>
        <w:t>-Aarde vs. robust Shiraz from Paarl) complicates such binaries.</w:t>
      </w:r>
    </w:p>
    <w:p w14:paraId="2A880C0E" w14:textId="77777777" w:rsidR="00AF2990" w:rsidRPr="00AF2990" w:rsidRDefault="00AF2990" w:rsidP="00AF2990">
      <w:pPr>
        <w:numPr>
          <w:ilvl w:val="0"/>
          <w:numId w:val="4"/>
        </w:numPr>
        <w:rPr>
          <w:rFonts w:ascii="Times New Roman" w:hAnsi="Times New Roman" w:cs="Times New Roman"/>
          <w:sz w:val="32"/>
          <w:szCs w:val="32"/>
        </w:rPr>
      </w:pPr>
      <w:r w:rsidRPr="00AF2990">
        <w:rPr>
          <w:rFonts w:ascii="Times New Roman" w:hAnsi="Times New Roman" w:cs="Times New Roman"/>
          <w:b/>
          <w:bCs/>
          <w:sz w:val="32"/>
          <w:szCs w:val="32"/>
        </w:rPr>
        <w:t>Political Baggage</w:t>
      </w:r>
      <w:r w:rsidRPr="00AF2990">
        <w:rPr>
          <w:rFonts w:ascii="Times New Roman" w:hAnsi="Times New Roman" w:cs="Times New Roman"/>
          <w:sz w:val="32"/>
          <w:szCs w:val="32"/>
        </w:rPr>
        <w:t>: Some resist labeling South Africa "Old World" due to its colonial past, arguing that its modern identity is inherently postcolonial and innovative (Ewert &amp; du Toit, 2005).</w:t>
      </w:r>
    </w:p>
    <w:p w14:paraId="40434915" w14:textId="77777777" w:rsidR="00AF2990" w:rsidRPr="00AF2990" w:rsidRDefault="00AF2990" w:rsidP="00AF2990">
      <w:pPr>
        <w:rPr>
          <w:rFonts w:ascii="Times New Roman" w:hAnsi="Times New Roman" w:cs="Times New Roman"/>
          <w:sz w:val="32"/>
          <w:szCs w:val="32"/>
        </w:rPr>
      </w:pPr>
      <w:r w:rsidRPr="00AF2990">
        <w:rPr>
          <w:rFonts w:ascii="Times New Roman" w:hAnsi="Times New Roman" w:cs="Times New Roman"/>
          <w:sz w:val="32"/>
          <w:szCs w:val="32"/>
        </w:rPr>
        <w:pict w14:anchorId="0CE60EE7">
          <v:rect id="_x0000_i1058" style="width:0;height:1.5pt" o:hralign="center" o:hrstd="t" o:hr="t" fillcolor="#a0a0a0" stroked="f"/>
        </w:pict>
      </w:r>
    </w:p>
    <w:p w14:paraId="705775DB" w14:textId="77777777" w:rsidR="00AF2990" w:rsidRPr="00AF2990" w:rsidRDefault="00AF2990" w:rsidP="00AF2990">
      <w:pPr>
        <w:rPr>
          <w:rFonts w:ascii="Times New Roman" w:hAnsi="Times New Roman" w:cs="Times New Roman"/>
          <w:b/>
          <w:bCs/>
          <w:sz w:val="32"/>
          <w:szCs w:val="32"/>
        </w:rPr>
      </w:pPr>
      <w:r w:rsidRPr="00AF2990">
        <w:rPr>
          <w:rFonts w:ascii="Times New Roman" w:hAnsi="Times New Roman" w:cs="Times New Roman"/>
          <w:b/>
          <w:bCs/>
          <w:sz w:val="32"/>
          <w:szCs w:val="32"/>
        </w:rPr>
        <w:t>Conclusion</w:t>
      </w:r>
    </w:p>
    <w:p w14:paraId="66513A7B" w14:textId="77777777" w:rsidR="00AF2990" w:rsidRPr="00AF2990" w:rsidRDefault="00AF2990" w:rsidP="00AF2990">
      <w:pPr>
        <w:rPr>
          <w:rFonts w:ascii="Times New Roman" w:hAnsi="Times New Roman" w:cs="Times New Roman"/>
          <w:sz w:val="32"/>
          <w:szCs w:val="32"/>
        </w:rPr>
      </w:pPr>
      <w:r w:rsidRPr="00AF2990">
        <w:rPr>
          <w:rFonts w:ascii="Times New Roman" w:hAnsi="Times New Roman" w:cs="Times New Roman"/>
          <w:sz w:val="32"/>
          <w:szCs w:val="32"/>
        </w:rPr>
        <w:lastRenderedPageBreak/>
        <w:t>South Africa’s wine identity is a mosaic of contradictions: a 370-year-old industry with one foot in European tradition and the other in New World experimentation. As critic Neal Martin writes, "South Africa is the only country that can make a wine taste centuries old and vibrantly new in the same glass" (Vinous, 2022). This duality is not a weakness but a strength, positioning it as a region that transcends categorization—a "Third World" of wine, perhaps, where history and innovation coexist.</w:t>
      </w:r>
    </w:p>
    <w:p w14:paraId="553D7E7D" w14:textId="77777777" w:rsidR="00AF2990" w:rsidRPr="00AF2990" w:rsidRDefault="00AF2990" w:rsidP="00AF2990">
      <w:pPr>
        <w:rPr>
          <w:rFonts w:ascii="Times New Roman" w:hAnsi="Times New Roman" w:cs="Times New Roman"/>
          <w:sz w:val="32"/>
          <w:szCs w:val="32"/>
        </w:rPr>
      </w:pPr>
      <w:r w:rsidRPr="00AF2990">
        <w:rPr>
          <w:rFonts w:ascii="Times New Roman" w:hAnsi="Times New Roman" w:cs="Times New Roman"/>
          <w:sz w:val="32"/>
          <w:szCs w:val="32"/>
        </w:rPr>
        <w:pict w14:anchorId="70D67913">
          <v:rect id="_x0000_i1059" style="width:0;height:1.5pt" o:hralign="center" o:hrstd="t" o:hr="t" fillcolor="#a0a0a0" stroked="f"/>
        </w:pict>
      </w:r>
    </w:p>
    <w:p w14:paraId="332A5A47" w14:textId="77777777" w:rsidR="00AF2990" w:rsidRPr="00AF2990" w:rsidRDefault="00AF2990" w:rsidP="00AF2990">
      <w:pPr>
        <w:rPr>
          <w:rFonts w:ascii="Times New Roman" w:hAnsi="Times New Roman" w:cs="Times New Roman"/>
          <w:b/>
          <w:bCs/>
          <w:sz w:val="32"/>
          <w:szCs w:val="32"/>
        </w:rPr>
      </w:pPr>
      <w:r w:rsidRPr="00AF2990">
        <w:rPr>
          <w:rFonts w:ascii="Times New Roman" w:hAnsi="Times New Roman" w:cs="Times New Roman"/>
          <w:b/>
          <w:bCs/>
          <w:sz w:val="32"/>
          <w:szCs w:val="32"/>
        </w:rPr>
        <w:t>References</w:t>
      </w:r>
    </w:p>
    <w:p w14:paraId="7AD6199A" w14:textId="77777777" w:rsidR="00AF2990" w:rsidRPr="00AF2990" w:rsidRDefault="00AF2990" w:rsidP="00AF2990">
      <w:pPr>
        <w:numPr>
          <w:ilvl w:val="0"/>
          <w:numId w:val="5"/>
        </w:numPr>
        <w:rPr>
          <w:rFonts w:ascii="Times New Roman" w:hAnsi="Times New Roman" w:cs="Times New Roman"/>
          <w:sz w:val="32"/>
          <w:szCs w:val="32"/>
        </w:rPr>
      </w:pPr>
      <w:r w:rsidRPr="00AF2990">
        <w:rPr>
          <w:rFonts w:ascii="Times New Roman" w:hAnsi="Times New Roman" w:cs="Times New Roman"/>
          <w:sz w:val="32"/>
          <w:szCs w:val="32"/>
        </w:rPr>
        <w:t xml:space="preserve">Atkin, T. (2021). </w:t>
      </w:r>
      <w:r w:rsidRPr="00AF2990">
        <w:rPr>
          <w:rFonts w:ascii="Times New Roman" w:hAnsi="Times New Roman" w:cs="Times New Roman"/>
          <w:i/>
          <w:iCs/>
          <w:sz w:val="32"/>
          <w:szCs w:val="32"/>
        </w:rPr>
        <w:t>South Africa Special Report</w:t>
      </w:r>
      <w:r w:rsidRPr="00AF2990">
        <w:rPr>
          <w:rFonts w:ascii="Times New Roman" w:hAnsi="Times New Roman" w:cs="Times New Roman"/>
          <w:sz w:val="32"/>
          <w:szCs w:val="32"/>
        </w:rPr>
        <w:t>. Tim Atkin MW.</w:t>
      </w:r>
    </w:p>
    <w:p w14:paraId="02A1118D" w14:textId="77777777" w:rsidR="00AF2990" w:rsidRPr="00AF2990" w:rsidRDefault="00AF2990" w:rsidP="00AF2990">
      <w:pPr>
        <w:numPr>
          <w:ilvl w:val="0"/>
          <w:numId w:val="5"/>
        </w:numPr>
        <w:rPr>
          <w:rFonts w:ascii="Times New Roman" w:hAnsi="Times New Roman" w:cs="Times New Roman"/>
          <w:sz w:val="32"/>
          <w:szCs w:val="32"/>
        </w:rPr>
      </w:pPr>
      <w:r w:rsidRPr="00AF2990">
        <w:rPr>
          <w:rFonts w:ascii="Times New Roman" w:hAnsi="Times New Roman" w:cs="Times New Roman"/>
          <w:sz w:val="32"/>
          <w:szCs w:val="32"/>
        </w:rPr>
        <w:t xml:space="preserve">Ewert, J., &amp; du Toit, A. (2005). A Deepening Divide in the Countryside: Restructuring and Rural Livelihoods in the South African Wine Industry. </w:t>
      </w:r>
      <w:r w:rsidRPr="00AF2990">
        <w:rPr>
          <w:rFonts w:ascii="Times New Roman" w:hAnsi="Times New Roman" w:cs="Times New Roman"/>
          <w:i/>
          <w:iCs/>
          <w:sz w:val="32"/>
          <w:szCs w:val="32"/>
        </w:rPr>
        <w:t>Journal of Southern African Studies, 31</w:t>
      </w:r>
      <w:r w:rsidRPr="00AF2990">
        <w:rPr>
          <w:rFonts w:ascii="Times New Roman" w:hAnsi="Times New Roman" w:cs="Times New Roman"/>
          <w:sz w:val="32"/>
          <w:szCs w:val="32"/>
        </w:rPr>
        <w:t>(2).</w:t>
      </w:r>
    </w:p>
    <w:p w14:paraId="782AF136" w14:textId="77777777" w:rsidR="00AF2990" w:rsidRPr="00AF2990" w:rsidRDefault="00AF2990" w:rsidP="00AF2990">
      <w:pPr>
        <w:numPr>
          <w:ilvl w:val="0"/>
          <w:numId w:val="5"/>
        </w:numPr>
        <w:rPr>
          <w:rFonts w:ascii="Times New Roman" w:hAnsi="Times New Roman" w:cs="Times New Roman"/>
          <w:sz w:val="32"/>
          <w:szCs w:val="32"/>
        </w:rPr>
      </w:pPr>
      <w:r w:rsidRPr="00AF2990">
        <w:rPr>
          <w:rFonts w:ascii="Times New Roman" w:hAnsi="Times New Roman" w:cs="Times New Roman"/>
          <w:sz w:val="32"/>
          <w:szCs w:val="32"/>
        </w:rPr>
        <w:t xml:space="preserve">Johnson, H., &amp; Robinson, J. (2013). </w:t>
      </w:r>
      <w:r w:rsidRPr="00AF2990">
        <w:rPr>
          <w:rFonts w:ascii="Times New Roman" w:hAnsi="Times New Roman" w:cs="Times New Roman"/>
          <w:i/>
          <w:iCs/>
          <w:sz w:val="32"/>
          <w:szCs w:val="32"/>
        </w:rPr>
        <w:t>The World Atlas of Wine</w:t>
      </w:r>
      <w:r w:rsidRPr="00AF2990">
        <w:rPr>
          <w:rFonts w:ascii="Times New Roman" w:hAnsi="Times New Roman" w:cs="Times New Roman"/>
          <w:sz w:val="32"/>
          <w:szCs w:val="32"/>
        </w:rPr>
        <w:t xml:space="preserve"> (7th ed.). Mitchell Beazley.</w:t>
      </w:r>
    </w:p>
    <w:p w14:paraId="22749E28" w14:textId="77777777" w:rsidR="00AF2990" w:rsidRPr="00AF2990" w:rsidRDefault="00AF2990" w:rsidP="00AF2990">
      <w:pPr>
        <w:numPr>
          <w:ilvl w:val="0"/>
          <w:numId w:val="5"/>
        </w:numPr>
        <w:rPr>
          <w:rFonts w:ascii="Times New Roman" w:hAnsi="Times New Roman" w:cs="Times New Roman"/>
          <w:sz w:val="32"/>
          <w:szCs w:val="32"/>
        </w:rPr>
      </w:pPr>
      <w:r w:rsidRPr="00AF2990">
        <w:rPr>
          <w:rFonts w:ascii="Times New Roman" w:hAnsi="Times New Roman" w:cs="Times New Roman"/>
          <w:sz w:val="32"/>
          <w:szCs w:val="32"/>
        </w:rPr>
        <w:t xml:space="preserve">Platter’s South African Wine Guide. (2022). </w:t>
      </w:r>
      <w:r w:rsidRPr="00AF2990">
        <w:rPr>
          <w:rFonts w:ascii="Times New Roman" w:hAnsi="Times New Roman" w:cs="Times New Roman"/>
          <w:i/>
          <w:iCs/>
          <w:sz w:val="32"/>
          <w:szCs w:val="32"/>
        </w:rPr>
        <w:t xml:space="preserve">New Wave Winemaking in the </w:t>
      </w:r>
      <w:proofErr w:type="spellStart"/>
      <w:r w:rsidRPr="00AF2990">
        <w:rPr>
          <w:rFonts w:ascii="Times New Roman" w:hAnsi="Times New Roman" w:cs="Times New Roman"/>
          <w:i/>
          <w:iCs/>
          <w:sz w:val="32"/>
          <w:szCs w:val="32"/>
        </w:rPr>
        <w:t>Swartland</w:t>
      </w:r>
      <w:proofErr w:type="spellEnd"/>
      <w:r w:rsidRPr="00AF2990">
        <w:rPr>
          <w:rFonts w:ascii="Times New Roman" w:hAnsi="Times New Roman" w:cs="Times New Roman"/>
          <w:sz w:val="32"/>
          <w:szCs w:val="32"/>
        </w:rPr>
        <w:t>.</w:t>
      </w:r>
    </w:p>
    <w:p w14:paraId="6EE4208C" w14:textId="77777777" w:rsidR="00AF2990" w:rsidRPr="00AF2990" w:rsidRDefault="00AF2990" w:rsidP="00AF2990">
      <w:pPr>
        <w:numPr>
          <w:ilvl w:val="0"/>
          <w:numId w:val="5"/>
        </w:numPr>
        <w:rPr>
          <w:rFonts w:ascii="Times New Roman" w:hAnsi="Times New Roman" w:cs="Times New Roman"/>
          <w:sz w:val="32"/>
          <w:szCs w:val="32"/>
        </w:rPr>
      </w:pPr>
      <w:r w:rsidRPr="00AF2990">
        <w:rPr>
          <w:rFonts w:ascii="Times New Roman" w:hAnsi="Times New Roman" w:cs="Times New Roman"/>
          <w:sz w:val="32"/>
          <w:szCs w:val="32"/>
        </w:rPr>
        <w:t xml:space="preserve">Robinson, J. (2018). </w:t>
      </w:r>
      <w:r w:rsidRPr="00AF2990">
        <w:rPr>
          <w:rFonts w:ascii="Times New Roman" w:hAnsi="Times New Roman" w:cs="Times New Roman"/>
          <w:i/>
          <w:iCs/>
          <w:sz w:val="32"/>
          <w:szCs w:val="32"/>
        </w:rPr>
        <w:t>The Oxford Companion to Wine</w:t>
      </w:r>
      <w:r w:rsidRPr="00AF2990">
        <w:rPr>
          <w:rFonts w:ascii="Times New Roman" w:hAnsi="Times New Roman" w:cs="Times New Roman"/>
          <w:sz w:val="32"/>
          <w:szCs w:val="32"/>
        </w:rPr>
        <w:t xml:space="preserve"> (4th ed.). Oxford University Press.</w:t>
      </w:r>
    </w:p>
    <w:p w14:paraId="40C187A8" w14:textId="77777777" w:rsidR="00AF2990" w:rsidRPr="00AF2990" w:rsidRDefault="00AF2990" w:rsidP="00AF2990">
      <w:pPr>
        <w:numPr>
          <w:ilvl w:val="0"/>
          <w:numId w:val="5"/>
        </w:numPr>
        <w:rPr>
          <w:rFonts w:ascii="Times New Roman" w:hAnsi="Times New Roman" w:cs="Times New Roman"/>
          <w:sz w:val="32"/>
          <w:szCs w:val="32"/>
        </w:rPr>
      </w:pPr>
      <w:r w:rsidRPr="00AF2990">
        <w:rPr>
          <w:rFonts w:ascii="Times New Roman" w:hAnsi="Times New Roman" w:cs="Times New Roman"/>
          <w:sz w:val="32"/>
          <w:szCs w:val="32"/>
        </w:rPr>
        <w:t xml:space="preserve">Vinous. (2022). </w:t>
      </w:r>
      <w:r w:rsidRPr="00AF2990">
        <w:rPr>
          <w:rFonts w:ascii="Times New Roman" w:hAnsi="Times New Roman" w:cs="Times New Roman"/>
          <w:i/>
          <w:iCs/>
          <w:sz w:val="32"/>
          <w:szCs w:val="32"/>
        </w:rPr>
        <w:t>South Africa: The Third World of Wine</w:t>
      </w:r>
      <w:r w:rsidRPr="00AF2990">
        <w:rPr>
          <w:rFonts w:ascii="Times New Roman" w:hAnsi="Times New Roman" w:cs="Times New Roman"/>
          <w:sz w:val="32"/>
          <w:szCs w:val="32"/>
        </w:rPr>
        <w:t xml:space="preserve">. Retrieved from </w:t>
      </w:r>
      <w:hyperlink r:id="rId5" w:tgtFrame="_blank" w:history="1">
        <w:r w:rsidRPr="00AF2990">
          <w:rPr>
            <w:rStyle w:val="Hyperlink"/>
            <w:rFonts w:ascii="Times New Roman" w:hAnsi="Times New Roman" w:cs="Times New Roman"/>
            <w:sz w:val="32"/>
            <w:szCs w:val="32"/>
          </w:rPr>
          <w:t>https://www.vinous.com</w:t>
        </w:r>
      </w:hyperlink>
    </w:p>
    <w:p w14:paraId="5B7E07FA" w14:textId="77777777" w:rsidR="00AF2990" w:rsidRPr="00AF2990" w:rsidRDefault="00AF2990" w:rsidP="00AF2990">
      <w:pPr>
        <w:numPr>
          <w:ilvl w:val="0"/>
          <w:numId w:val="5"/>
        </w:numPr>
        <w:rPr>
          <w:rFonts w:ascii="Times New Roman" w:hAnsi="Times New Roman" w:cs="Times New Roman"/>
          <w:sz w:val="32"/>
          <w:szCs w:val="32"/>
        </w:rPr>
      </w:pPr>
      <w:r w:rsidRPr="00AF2990">
        <w:rPr>
          <w:rFonts w:ascii="Times New Roman" w:hAnsi="Times New Roman" w:cs="Times New Roman"/>
          <w:sz w:val="32"/>
          <w:szCs w:val="32"/>
        </w:rPr>
        <w:t xml:space="preserve">Wine Spectator. (2020). </w:t>
      </w:r>
      <w:r w:rsidRPr="00AF2990">
        <w:rPr>
          <w:rFonts w:ascii="Times New Roman" w:hAnsi="Times New Roman" w:cs="Times New Roman"/>
          <w:i/>
          <w:iCs/>
          <w:sz w:val="32"/>
          <w:szCs w:val="32"/>
        </w:rPr>
        <w:t>South Africa’s Renaissance: A Conversation with Eben Sadie</w:t>
      </w:r>
      <w:r w:rsidRPr="00AF2990">
        <w:rPr>
          <w:rFonts w:ascii="Times New Roman" w:hAnsi="Times New Roman" w:cs="Times New Roman"/>
          <w:sz w:val="32"/>
          <w:szCs w:val="32"/>
        </w:rPr>
        <w:t>.</w:t>
      </w:r>
    </w:p>
    <w:p w14:paraId="0D04FAC2" w14:textId="77777777" w:rsidR="00AF2990" w:rsidRPr="00AF2990" w:rsidRDefault="00AF2990" w:rsidP="00AF2990">
      <w:pPr>
        <w:numPr>
          <w:ilvl w:val="0"/>
          <w:numId w:val="5"/>
        </w:numPr>
        <w:rPr>
          <w:rFonts w:ascii="Times New Roman" w:hAnsi="Times New Roman" w:cs="Times New Roman"/>
          <w:sz w:val="32"/>
          <w:szCs w:val="32"/>
        </w:rPr>
      </w:pPr>
      <w:r w:rsidRPr="00AF2990">
        <w:rPr>
          <w:rFonts w:ascii="Times New Roman" w:hAnsi="Times New Roman" w:cs="Times New Roman"/>
          <w:sz w:val="32"/>
          <w:szCs w:val="32"/>
        </w:rPr>
        <w:t xml:space="preserve">Wines of South Africa (WOSA). (2023). </w:t>
      </w:r>
      <w:r w:rsidRPr="00AF2990">
        <w:rPr>
          <w:rFonts w:ascii="Times New Roman" w:hAnsi="Times New Roman" w:cs="Times New Roman"/>
          <w:i/>
          <w:iCs/>
          <w:sz w:val="32"/>
          <w:szCs w:val="32"/>
        </w:rPr>
        <w:t>Sustainability and Innovation</w:t>
      </w:r>
      <w:r w:rsidRPr="00AF2990">
        <w:rPr>
          <w:rFonts w:ascii="Times New Roman" w:hAnsi="Times New Roman" w:cs="Times New Roman"/>
          <w:sz w:val="32"/>
          <w:szCs w:val="32"/>
        </w:rPr>
        <w:t xml:space="preserve">. Retrieved from </w:t>
      </w:r>
      <w:hyperlink r:id="rId6" w:tgtFrame="_blank" w:history="1">
        <w:r w:rsidRPr="00AF2990">
          <w:rPr>
            <w:rStyle w:val="Hyperlink"/>
            <w:rFonts w:ascii="Times New Roman" w:hAnsi="Times New Roman" w:cs="Times New Roman"/>
            <w:sz w:val="32"/>
            <w:szCs w:val="32"/>
          </w:rPr>
          <w:t>https://www.wosa.co.za</w:t>
        </w:r>
      </w:hyperlink>
    </w:p>
    <w:p w14:paraId="13149E66" w14:textId="77777777" w:rsidR="00AF2990" w:rsidRPr="00AF2990" w:rsidRDefault="00AF2990" w:rsidP="00AF2990">
      <w:pPr>
        <w:rPr>
          <w:rFonts w:ascii="Times New Roman" w:hAnsi="Times New Roman" w:cs="Times New Roman"/>
          <w:sz w:val="32"/>
          <w:szCs w:val="32"/>
        </w:rPr>
      </w:pPr>
      <w:r w:rsidRPr="00AF2990">
        <w:rPr>
          <w:rFonts w:ascii="Times New Roman" w:hAnsi="Times New Roman" w:cs="Times New Roman"/>
          <w:sz w:val="32"/>
          <w:szCs w:val="32"/>
        </w:rPr>
        <w:lastRenderedPageBreak/>
        <w:t xml:space="preserve">This debate underscores how wine classification is as much about cultural perception as it is about geography or history—a reminder that great wine, like identity, is always evolving. </w:t>
      </w:r>
      <w:r w:rsidRPr="00AF2990">
        <w:rPr>
          <w:rFonts w:ascii="Segoe UI Emoji" w:hAnsi="Segoe UI Emoji" w:cs="Segoe UI Emoji"/>
          <w:sz w:val="32"/>
          <w:szCs w:val="32"/>
        </w:rPr>
        <w:t>🍷</w:t>
      </w:r>
    </w:p>
    <w:p w14:paraId="5D9F5D82" w14:textId="77777777" w:rsidR="00FB5B6C" w:rsidRPr="00AF2990" w:rsidRDefault="00FB5B6C">
      <w:pPr>
        <w:rPr>
          <w:rFonts w:ascii="Times New Roman" w:hAnsi="Times New Roman" w:cs="Times New Roman"/>
          <w:sz w:val="32"/>
          <w:szCs w:val="32"/>
        </w:rPr>
      </w:pPr>
    </w:p>
    <w:sectPr w:rsidR="00FB5B6C" w:rsidRPr="00AF2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E269B"/>
    <w:multiLevelType w:val="multilevel"/>
    <w:tmpl w:val="A07409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1A03B3"/>
    <w:multiLevelType w:val="multilevel"/>
    <w:tmpl w:val="259A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C93F51"/>
    <w:multiLevelType w:val="multilevel"/>
    <w:tmpl w:val="A8C4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0B7840"/>
    <w:multiLevelType w:val="multilevel"/>
    <w:tmpl w:val="0AB4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B107DD"/>
    <w:multiLevelType w:val="multilevel"/>
    <w:tmpl w:val="D51419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4968933">
    <w:abstractNumId w:val="0"/>
  </w:num>
  <w:num w:numId="2" w16cid:durableId="1800486843">
    <w:abstractNumId w:val="4"/>
  </w:num>
  <w:num w:numId="3" w16cid:durableId="1574244017">
    <w:abstractNumId w:val="1"/>
  </w:num>
  <w:num w:numId="4" w16cid:durableId="30347313">
    <w:abstractNumId w:val="3"/>
  </w:num>
  <w:num w:numId="5" w16cid:durableId="1561868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90"/>
    <w:rsid w:val="00143158"/>
    <w:rsid w:val="008D3D73"/>
    <w:rsid w:val="00AF2990"/>
    <w:rsid w:val="00D758B5"/>
    <w:rsid w:val="00FB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B9DA"/>
  <w15:chartTrackingRefBased/>
  <w15:docId w15:val="{A31171C5-270D-4213-A7B2-C69FAF8A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9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29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29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29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29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2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9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29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29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29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29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2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990"/>
    <w:rPr>
      <w:rFonts w:eastAsiaTheme="majorEastAsia" w:cstheme="majorBidi"/>
      <w:color w:val="272727" w:themeColor="text1" w:themeTint="D8"/>
    </w:rPr>
  </w:style>
  <w:style w:type="paragraph" w:styleId="Title">
    <w:name w:val="Title"/>
    <w:basedOn w:val="Normal"/>
    <w:next w:val="Normal"/>
    <w:link w:val="TitleChar"/>
    <w:uiPriority w:val="10"/>
    <w:qFormat/>
    <w:rsid w:val="00AF2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990"/>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990"/>
    <w:pPr>
      <w:spacing w:before="160"/>
      <w:jc w:val="center"/>
    </w:pPr>
    <w:rPr>
      <w:i/>
      <w:iCs/>
      <w:color w:val="404040" w:themeColor="text1" w:themeTint="BF"/>
    </w:rPr>
  </w:style>
  <w:style w:type="character" w:customStyle="1" w:styleId="QuoteChar">
    <w:name w:val="Quote Char"/>
    <w:basedOn w:val="DefaultParagraphFont"/>
    <w:link w:val="Quote"/>
    <w:uiPriority w:val="29"/>
    <w:rsid w:val="00AF2990"/>
    <w:rPr>
      <w:i/>
      <w:iCs/>
      <w:color w:val="404040" w:themeColor="text1" w:themeTint="BF"/>
    </w:rPr>
  </w:style>
  <w:style w:type="paragraph" w:styleId="ListParagraph">
    <w:name w:val="List Paragraph"/>
    <w:basedOn w:val="Normal"/>
    <w:uiPriority w:val="34"/>
    <w:qFormat/>
    <w:rsid w:val="00AF2990"/>
    <w:pPr>
      <w:ind w:left="720"/>
      <w:contextualSpacing/>
    </w:pPr>
  </w:style>
  <w:style w:type="character" w:styleId="IntenseEmphasis">
    <w:name w:val="Intense Emphasis"/>
    <w:basedOn w:val="DefaultParagraphFont"/>
    <w:uiPriority w:val="21"/>
    <w:qFormat/>
    <w:rsid w:val="00AF2990"/>
    <w:rPr>
      <w:i/>
      <w:iCs/>
      <w:color w:val="2F5496" w:themeColor="accent1" w:themeShade="BF"/>
    </w:rPr>
  </w:style>
  <w:style w:type="paragraph" w:styleId="IntenseQuote">
    <w:name w:val="Intense Quote"/>
    <w:basedOn w:val="Normal"/>
    <w:next w:val="Normal"/>
    <w:link w:val="IntenseQuoteChar"/>
    <w:uiPriority w:val="30"/>
    <w:qFormat/>
    <w:rsid w:val="00AF29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2990"/>
    <w:rPr>
      <w:i/>
      <w:iCs/>
      <w:color w:val="2F5496" w:themeColor="accent1" w:themeShade="BF"/>
    </w:rPr>
  </w:style>
  <w:style w:type="character" w:styleId="IntenseReference">
    <w:name w:val="Intense Reference"/>
    <w:basedOn w:val="DefaultParagraphFont"/>
    <w:uiPriority w:val="32"/>
    <w:qFormat/>
    <w:rsid w:val="00AF2990"/>
    <w:rPr>
      <w:b/>
      <w:bCs/>
      <w:smallCaps/>
      <w:color w:val="2F5496" w:themeColor="accent1" w:themeShade="BF"/>
      <w:spacing w:val="5"/>
    </w:rPr>
  </w:style>
  <w:style w:type="character" w:styleId="Hyperlink">
    <w:name w:val="Hyperlink"/>
    <w:basedOn w:val="DefaultParagraphFont"/>
    <w:uiPriority w:val="99"/>
    <w:unhideWhenUsed/>
    <w:rsid w:val="00AF2990"/>
    <w:rPr>
      <w:color w:val="0563C1" w:themeColor="hyperlink"/>
      <w:u w:val="single"/>
    </w:rPr>
  </w:style>
  <w:style w:type="character" w:styleId="UnresolvedMention">
    <w:name w:val="Unresolved Mention"/>
    <w:basedOn w:val="DefaultParagraphFont"/>
    <w:uiPriority w:val="99"/>
    <w:semiHidden/>
    <w:unhideWhenUsed/>
    <w:rsid w:val="00AF2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947172">
      <w:bodyDiv w:val="1"/>
      <w:marLeft w:val="0"/>
      <w:marRight w:val="0"/>
      <w:marTop w:val="0"/>
      <w:marBottom w:val="0"/>
      <w:divBdr>
        <w:top w:val="none" w:sz="0" w:space="0" w:color="auto"/>
        <w:left w:val="none" w:sz="0" w:space="0" w:color="auto"/>
        <w:bottom w:val="none" w:sz="0" w:space="0" w:color="auto"/>
        <w:right w:val="none" w:sz="0" w:space="0" w:color="auto"/>
      </w:divBdr>
    </w:div>
    <w:div w:id="164011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sa.co.za" TargetMode="External"/><Relationship Id="rId5" Type="http://schemas.openxmlformats.org/officeDocument/2006/relationships/hyperlink" Target="https://www.vinou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2025-03-29T15:26:00Z</dcterms:created>
  <dcterms:modified xsi:type="dcterms:W3CDTF">2025-03-29T15:29:00Z</dcterms:modified>
</cp:coreProperties>
</file>