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7AC2" w14:textId="77777777" w:rsidR="00056873" w:rsidRPr="00056873" w:rsidRDefault="00056873" w:rsidP="00056873">
      <w:r w:rsidRPr="00056873">
        <w:rPr>
          <w:b/>
          <w:bCs/>
        </w:rPr>
        <w:t>Tarragona</w:t>
      </w:r>
    </w:p>
    <w:p w14:paraId="28E242D0" w14:textId="77777777" w:rsidR="00056873" w:rsidRPr="00056873" w:rsidRDefault="00056873" w:rsidP="00056873">
      <w:r w:rsidRPr="00056873">
        <w:rPr>
          <w:b/>
          <w:bCs/>
        </w:rPr>
        <w:t>1. Region Overview</w:t>
      </w:r>
    </w:p>
    <w:p w14:paraId="0B29F357" w14:textId="77777777" w:rsidR="00056873" w:rsidRPr="00056873" w:rsidRDefault="00056873" w:rsidP="00056873">
      <w:pPr>
        <w:numPr>
          <w:ilvl w:val="0"/>
          <w:numId w:val="1"/>
        </w:numPr>
      </w:pPr>
      <w:r w:rsidRPr="00056873">
        <w:rPr>
          <w:b/>
          <w:bCs/>
        </w:rPr>
        <w:t>Geographic Location:</w:t>
      </w:r>
      <w:r w:rsidRPr="00056873">
        <w:t xml:space="preserve"> Tarragona is located in northeastern Spain, in the autonomous region of Catalonia, along the Mediterranean coast. It lies south of </w:t>
      </w:r>
      <w:proofErr w:type="spellStart"/>
      <w:r w:rsidRPr="00056873">
        <w:t>Penedès</w:t>
      </w:r>
      <w:proofErr w:type="spellEnd"/>
      <w:r w:rsidRPr="00056873">
        <w:t xml:space="preserve"> and Barcelona, with the Ebro River valley influencing its inland areas. The region's strategic location has made it an important historical and commercial hub for wine production.</w:t>
      </w:r>
    </w:p>
    <w:p w14:paraId="636918E9" w14:textId="77777777" w:rsidR="00056873" w:rsidRPr="00056873" w:rsidRDefault="00056873" w:rsidP="00056873">
      <w:pPr>
        <w:numPr>
          <w:ilvl w:val="0"/>
          <w:numId w:val="1"/>
        </w:numPr>
      </w:pPr>
      <w:r w:rsidRPr="00056873">
        <w:rPr>
          <w:b/>
          <w:bCs/>
        </w:rPr>
        <w:t>Climate and Terroir:</w:t>
      </w:r>
      <w:r w:rsidRPr="00056873">
        <w:t xml:space="preserve"> Tarragona experiences a Mediterranean climate, with coastal areas benefiting from moderate temperatures due to sea breezes, while inland areas have a more continental influence with hotter summers and colder winters. The soils vary across the region, including limestone-rich coastal soils that enhance minerality in wines, and clay-based inland soils that contribute to fuller-bodied styles.</w:t>
      </w:r>
    </w:p>
    <w:p w14:paraId="51ED8759" w14:textId="77777777" w:rsidR="00056873" w:rsidRPr="00056873" w:rsidRDefault="00056873" w:rsidP="00056873">
      <w:pPr>
        <w:numPr>
          <w:ilvl w:val="0"/>
          <w:numId w:val="1"/>
        </w:numPr>
      </w:pPr>
      <w:r w:rsidRPr="00056873">
        <w:rPr>
          <w:b/>
          <w:bCs/>
        </w:rPr>
        <w:t>Structural Organization:</w:t>
      </w:r>
      <w:r w:rsidRPr="00056873">
        <w:t xml:space="preserve"> Tarragona is divided into two key wine-producing areas:</w:t>
      </w:r>
    </w:p>
    <w:p w14:paraId="206E3FF8" w14:textId="77777777" w:rsidR="00056873" w:rsidRPr="00056873" w:rsidRDefault="00056873" w:rsidP="00056873">
      <w:pPr>
        <w:numPr>
          <w:ilvl w:val="1"/>
          <w:numId w:val="1"/>
        </w:numPr>
      </w:pPr>
      <w:r w:rsidRPr="00056873">
        <w:rPr>
          <w:b/>
          <w:bCs/>
        </w:rPr>
        <w:t>Tarragona DO:</w:t>
      </w:r>
      <w:r w:rsidRPr="00056873">
        <w:t xml:space="preserve"> Covers both coastal and inland vineyards, producing a variety of styles, from dry reds and whites to fortified wines.</w:t>
      </w:r>
    </w:p>
    <w:p w14:paraId="4098D061" w14:textId="77777777" w:rsidR="00056873" w:rsidRPr="00056873" w:rsidRDefault="00056873" w:rsidP="00056873">
      <w:pPr>
        <w:numPr>
          <w:ilvl w:val="1"/>
          <w:numId w:val="1"/>
        </w:numPr>
      </w:pPr>
      <w:r w:rsidRPr="00056873">
        <w:rPr>
          <w:b/>
          <w:bCs/>
        </w:rPr>
        <w:t>Priorat DOQ:</w:t>
      </w:r>
      <w:r w:rsidRPr="00056873">
        <w:t xml:space="preserve"> Though technically within the province of Tarragona, Priorat is a separate appellation known for its prestigious, powerful reds.</w:t>
      </w:r>
    </w:p>
    <w:p w14:paraId="417EF76C" w14:textId="77777777" w:rsidR="00056873" w:rsidRPr="00056873" w:rsidRDefault="00056873" w:rsidP="00056873">
      <w:pPr>
        <w:numPr>
          <w:ilvl w:val="0"/>
          <w:numId w:val="1"/>
        </w:numPr>
      </w:pPr>
      <w:r w:rsidRPr="00056873">
        <w:rPr>
          <w:b/>
          <w:bCs/>
        </w:rPr>
        <w:t>Historical Context:</w:t>
      </w:r>
      <w:r w:rsidRPr="00056873">
        <w:t xml:space="preserve"> Tarragona's winemaking heritage dates back to the Phoenicians and Romans, who established it as a key center for wine trade. It became known in the Middle Ages for its fortified wines, which were exported widely. While the region has historically focused on bulk production, recent efforts have shifted toward quality-driven viticulture.</w:t>
      </w:r>
    </w:p>
    <w:p w14:paraId="3EE6D070" w14:textId="77777777" w:rsidR="00056873" w:rsidRPr="00056873" w:rsidRDefault="00056873" w:rsidP="00056873">
      <w:pPr>
        <w:numPr>
          <w:ilvl w:val="0"/>
          <w:numId w:val="1"/>
        </w:numPr>
      </w:pPr>
      <w:r w:rsidRPr="00056873">
        <w:rPr>
          <w:b/>
          <w:bCs/>
        </w:rPr>
        <w:t>Distinctive Features:</w:t>
      </w:r>
      <w:r w:rsidRPr="00056873">
        <w:t xml:space="preserve"> Tarragona is notable for its diverse wine styles, ranging from traditional fortified wines to modern still wines. It is also home to some of Spain’s top organic and biodynamic vineyards.</w:t>
      </w:r>
    </w:p>
    <w:p w14:paraId="37D7293C" w14:textId="77777777" w:rsidR="00056873" w:rsidRPr="00056873" w:rsidRDefault="00056873" w:rsidP="00056873">
      <w:r w:rsidRPr="00056873">
        <w:rPr>
          <w:b/>
          <w:bCs/>
        </w:rPr>
        <w:t>2. Key Grape Varieties</w:t>
      </w:r>
    </w:p>
    <w:p w14:paraId="5455C6C0" w14:textId="77777777" w:rsidR="00056873" w:rsidRPr="00056873" w:rsidRDefault="00056873" w:rsidP="00056873">
      <w:pPr>
        <w:numPr>
          <w:ilvl w:val="0"/>
          <w:numId w:val="2"/>
        </w:numPr>
      </w:pPr>
      <w:r w:rsidRPr="00056873">
        <w:rPr>
          <w:b/>
          <w:bCs/>
        </w:rPr>
        <w:t>Primary Red Varieties:</w:t>
      </w:r>
    </w:p>
    <w:p w14:paraId="79B6996D" w14:textId="77777777" w:rsidR="00056873" w:rsidRPr="00056873" w:rsidRDefault="00056873" w:rsidP="00056873">
      <w:pPr>
        <w:numPr>
          <w:ilvl w:val="1"/>
          <w:numId w:val="2"/>
        </w:numPr>
      </w:pPr>
      <w:r w:rsidRPr="00056873">
        <w:rPr>
          <w:b/>
          <w:bCs/>
        </w:rPr>
        <w:t>Garnacha (Grenache):</w:t>
      </w:r>
      <w:r w:rsidRPr="00056873">
        <w:t xml:space="preserve"> The dominant red grape, producing rich, fruity wines with spice and depth.</w:t>
      </w:r>
    </w:p>
    <w:p w14:paraId="6D28D717" w14:textId="77777777" w:rsidR="00056873" w:rsidRPr="00056873" w:rsidRDefault="00056873" w:rsidP="00056873">
      <w:pPr>
        <w:numPr>
          <w:ilvl w:val="1"/>
          <w:numId w:val="2"/>
        </w:numPr>
      </w:pPr>
      <w:proofErr w:type="spellStart"/>
      <w:r w:rsidRPr="00056873">
        <w:rPr>
          <w:b/>
          <w:bCs/>
        </w:rPr>
        <w:t>Carinyena</w:t>
      </w:r>
      <w:proofErr w:type="spellEnd"/>
      <w:r w:rsidRPr="00056873">
        <w:rPr>
          <w:b/>
          <w:bCs/>
        </w:rPr>
        <w:t xml:space="preserve"> (Carignan):</w:t>
      </w:r>
      <w:r w:rsidRPr="00056873">
        <w:t xml:space="preserve"> Adds structure, acidity, and complexity to red blends.</w:t>
      </w:r>
    </w:p>
    <w:p w14:paraId="52D08E28" w14:textId="77777777" w:rsidR="00056873" w:rsidRPr="00056873" w:rsidRDefault="00056873" w:rsidP="00056873">
      <w:pPr>
        <w:numPr>
          <w:ilvl w:val="1"/>
          <w:numId w:val="2"/>
        </w:numPr>
      </w:pPr>
      <w:r w:rsidRPr="00056873">
        <w:rPr>
          <w:b/>
          <w:bCs/>
        </w:rPr>
        <w:t>Tempranillo:</w:t>
      </w:r>
      <w:r w:rsidRPr="00056873">
        <w:t xml:space="preserve"> Contributes to balanced, elegant reds with good aging potential.</w:t>
      </w:r>
    </w:p>
    <w:p w14:paraId="25EA77AA" w14:textId="77777777" w:rsidR="00056873" w:rsidRPr="00056873" w:rsidRDefault="00056873" w:rsidP="00056873">
      <w:pPr>
        <w:numPr>
          <w:ilvl w:val="1"/>
          <w:numId w:val="2"/>
        </w:numPr>
      </w:pPr>
      <w:r w:rsidRPr="00056873">
        <w:rPr>
          <w:b/>
          <w:bCs/>
        </w:rPr>
        <w:lastRenderedPageBreak/>
        <w:t>Cabernet Sauvignon &amp; Merlot:</w:t>
      </w:r>
      <w:r w:rsidRPr="00056873">
        <w:t xml:space="preserve"> International varieties used in blends to enhance depth and structure.</w:t>
      </w:r>
    </w:p>
    <w:p w14:paraId="2EFD7426" w14:textId="77777777" w:rsidR="00056873" w:rsidRPr="00056873" w:rsidRDefault="00056873" w:rsidP="00056873">
      <w:pPr>
        <w:numPr>
          <w:ilvl w:val="0"/>
          <w:numId w:val="2"/>
        </w:numPr>
      </w:pPr>
      <w:r w:rsidRPr="00056873">
        <w:rPr>
          <w:b/>
          <w:bCs/>
        </w:rPr>
        <w:t>Primary White Varieties:</w:t>
      </w:r>
    </w:p>
    <w:p w14:paraId="4C5DA2E8" w14:textId="77777777" w:rsidR="00056873" w:rsidRPr="00056873" w:rsidRDefault="00056873" w:rsidP="00056873">
      <w:pPr>
        <w:numPr>
          <w:ilvl w:val="1"/>
          <w:numId w:val="2"/>
        </w:numPr>
      </w:pPr>
      <w:r w:rsidRPr="00056873">
        <w:rPr>
          <w:b/>
          <w:bCs/>
        </w:rPr>
        <w:t>Macabeo (</w:t>
      </w:r>
      <w:proofErr w:type="spellStart"/>
      <w:r w:rsidRPr="00056873">
        <w:rPr>
          <w:b/>
          <w:bCs/>
        </w:rPr>
        <w:t>Viura</w:t>
      </w:r>
      <w:proofErr w:type="spellEnd"/>
      <w:r w:rsidRPr="00056873">
        <w:rPr>
          <w:b/>
          <w:bCs/>
        </w:rPr>
        <w:t>):</w:t>
      </w:r>
      <w:r w:rsidRPr="00056873">
        <w:t xml:space="preserve"> A staple in white blends, offering freshness and floral notes.</w:t>
      </w:r>
    </w:p>
    <w:p w14:paraId="3F3F7499" w14:textId="77777777" w:rsidR="00056873" w:rsidRPr="00056873" w:rsidRDefault="00056873" w:rsidP="00056873">
      <w:pPr>
        <w:numPr>
          <w:ilvl w:val="1"/>
          <w:numId w:val="2"/>
        </w:numPr>
      </w:pPr>
      <w:proofErr w:type="spellStart"/>
      <w:r w:rsidRPr="00056873">
        <w:rPr>
          <w:b/>
          <w:bCs/>
        </w:rPr>
        <w:t>Xarel</w:t>
      </w:r>
      <w:proofErr w:type="spellEnd"/>
      <w:r w:rsidRPr="00056873">
        <w:rPr>
          <w:b/>
          <w:bCs/>
        </w:rPr>
        <w:t>-lo:</w:t>
      </w:r>
      <w:r w:rsidRPr="00056873">
        <w:t xml:space="preserve"> Known for its crisp acidity and citrus character.</w:t>
      </w:r>
    </w:p>
    <w:p w14:paraId="0068F504" w14:textId="77777777" w:rsidR="00056873" w:rsidRPr="00056873" w:rsidRDefault="00056873" w:rsidP="00056873">
      <w:pPr>
        <w:numPr>
          <w:ilvl w:val="1"/>
          <w:numId w:val="2"/>
        </w:numPr>
      </w:pPr>
      <w:r w:rsidRPr="00056873">
        <w:rPr>
          <w:b/>
          <w:bCs/>
        </w:rPr>
        <w:t>Garnacha Blanca:</w:t>
      </w:r>
      <w:r w:rsidRPr="00056873">
        <w:t xml:space="preserve"> A native variety producing full-bodied whites with minerality.</w:t>
      </w:r>
    </w:p>
    <w:p w14:paraId="558C4F5A" w14:textId="77777777" w:rsidR="00056873" w:rsidRPr="00056873" w:rsidRDefault="00056873" w:rsidP="00056873">
      <w:pPr>
        <w:numPr>
          <w:ilvl w:val="1"/>
          <w:numId w:val="2"/>
        </w:numPr>
      </w:pPr>
      <w:r w:rsidRPr="00056873">
        <w:rPr>
          <w:b/>
          <w:bCs/>
        </w:rPr>
        <w:t>Chardonnay:</w:t>
      </w:r>
      <w:r w:rsidRPr="00056873">
        <w:t xml:space="preserve"> Increasingly planted for both still and sparkling wines.</w:t>
      </w:r>
    </w:p>
    <w:p w14:paraId="02CD12AE" w14:textId="77777777" w:rsidR="00056873" w:rsidRPr="00056873" w:rsidRDefault="00056873" w:rsidP="00056873">
      <w:pPr>
        <w:numPr>
          <w:ilvl w:val="0"/>
          <w:numId w:val="2"/>
        </w:numPr>
      </w:pPr>
      <w:r w:rsidRPr="00056873">
        <w:rPr>
          <w:b/>
          <w:bCs/>
        </w:rPr>
        <w:t>Indigenous/Regional Varieties:</w:t>
      </w:r>
    </w:p>
    <w:p w14:paraId="10525D0E" w14:textId="77777777" w:rsidR="00056873" w:rsidRPr="00056873" w:rsidRDefault="00056873" w:rsidP="00056873">
      <w:pPr>
        <w:numPr>
          <w:ilvl w:val="1"/>
          <w:numId w:val="2"/>
        </w:numPr>
      </w:pPr>
      <w:proofErr w:type="spellStart"/>
      <w:r w:rsidRPr="00056873">
        <w:rPr>
          <w:b/>
          <w:bCs/>
        </w:rPr>
        <w:t>Parellada</w:t>
      </w:r>
      <w:proofErr w:type="spellEnd"/>
      <w:r w:rsidRPr="00056873">
        <w:rPr>
          <w:b/>
          <w:bCs/>
        </w:rPr>
        <w:t>:</w:t>
      </w:r>
      <w:r w:rsidRPr="00056873">
        <w:t xml:space="preserve"> A delicate white grape used in still and sparkling wines.</w:t>
      </w:r>
    </w:p>
    <w:p w14:paraId="42C88C46" w14:textId="77777777" w:rsidR="00056873" w:rsidRPr="00056873" w:rsidRDefault="00056873" w:rsidP="00056873">
      <w:pPr>
        <w:numPr>
          <w:ilvl w:val="1"/>
          <w:numId w:val="2"/>
        </w:numPr>
      </w:pPr>
      <w:proofErr w:type="spellStart"/>
      <w:r w:rsidRPr="00056873">
        <w:rPr>
          <w:b/>
          <w:bCs/>
        </w:rPr>
        <w:t>Trepat</w:t>
      </w:r>
      <w:proofErr w:type="spellEnd"/>
      <w:r w:rsidRPr="00056873">
        <w:rPr>
          <w:b/>
          <w:bCs/>
        </w:rPr>
        <w:t>:</w:t>
      </w:r>
      <w:r w:rsidRPr="00056873">
        <w:t xml:space="preserve"> A rare red variety, traditionally used for rosé wines but gaining attention for light reds.</w:t>
      </w:r>
    </w:p>
    <w:p w14:paraId="22BA2E07" w14:textId="77777777" w:rsidR="00056873" w:rsidRPr="00056873" w:rsidRDefault="00056873" w:rsidP="00056873">
      <w:pPr>
        <w:numPr>
          <w:ilvl w:val="0"/>
          <w:numId w:val="2"/>
        </w:numPr>
      </w:pPr>
      <w:r w:rsidRPr="00056873">
        <w:rPr>
          <w:b/>
          <w:bCs/>
        </w:rPr>
        <w:t>Significance:</w:t>
      </w:r>
      <w:r w:rsidRPr="00056873">
        <w:t xml:space="preserve"> Garnacha leads in reds, while Macabeo and </w:t>
      </w:r>
      <w:proofErr w:type="spellStart"/>
      <w:r w:rsidRPr="00056873">
        <w:t>Xarel</w:t>
      </w:r>
      <w:proofErr w:type="spellEnd"/>
      <w:r w:rsidRPr="00056873">
        <w:t>-lo dominate whites. The region balances traditional varieties with international grapes to create a broad spectrum of wines.</w:t>
      </w:r>
    </w:p>
    <w:p w14:paraId="5B8478CA" w14:textId="77777777" w:rsidR="00056873" w:rsidRPr="00056873" w:rsidRDefault="00056873" w:rsidP="00056873">
      <w:r w:rsidRPr="00056873">
        <w:rPr>
          <w:b/>
          <w:bCs/>
        </w:rPr>
        <w:t>3. Wine Classification System</w:t>
      </w:r>
    </w:p>
    <w:p w14:paraId="041ACAB5" w14:textId="77777777" w:rsidR="00056873" w:rsidRPr="00056873" w:rsidRDefault="00056873" w:rsidP="00056873">
      <w:pPr>
        <w:numPr>
          <w:ilvl w:val="0"/>
          <w:numId w:val="3"/>
        </w:numPr>
      </w:pPr>
      <w:r w:rsidRPr="00056873">
        <w:rPr>
          <w:b/>
          <w:bCs/>
        </w:rPr>
        <w:t>Quality Hierarchy:</w:t>
      </w:r>
      <w:r w:rsidRPr="00056873">
        <w:t xml:space="preserve"> Tarragona DO is the primary designation, ensuring quality control and regional identity.</w:t>
      </w:r>
    </w:p>
    <w:p w14:paraId="12DF35C2" w14:textId="77777777" w:rsidR="00056873" w:rsidRPr="00056873" w:rsidRDefault="00056873" w:rsidP="00056873">
      <w:pPr>
        <w:numPr>
          <w:ilvl w:val="0"/>
          <w:numId w:val="3"/>
        </w:numPr>
      </w:pPr>
      <w:r w:rsidRPr="00056873">
        <w:rPr>
          <w:b/>
          <w:bCs/>
        </w:rPr>
        <w:t>Appellation Structure:</w:t>
      </w:r>
      <w:r w:rsidRPr="00056873">
        <w:t xml:space="preserve"> The DO regulates still, sparkling, and fortified wines. Priorat DOQ, a separate appellation, has stricter regulations for its prestigious wines.</w:t>
      </w:r>
    </w:p>
    <w:p w14:paraId="181E0934" w14:textId="77777777" w:rsidR="00056873" w:rsidRPr="00056873" w:rsidRDefault="00056873" w:rsidP="00056873">
      <w:pPr>
        <w:numPr>
          <w:ilvl w:val="0"/>
          <w:numId w:val="3"/>
        </w:numPr>
      </w:pPr>
      <w:r w:rsidRPr="00056873">
        <w:rPr>
          <w:b/>
          <w:bCs/>
        </w:rPr>
        <w:t>Special Classifications:</w:t>
      </w:r>
      <w:r w:rsidRPr="00056873">
        <w:t xml:space="preserve"> Tarragona has historic recognition for fortified wines, often labeled as "Vino de Licor."</w:t>
      </w:r>
    </w:p>
    <w:p w14:paraId="5353CC6F" w14:textId="77777777" w:rsidR="00056873" w:rsidRPr="00056873" w:rsidRDefault="00056873" w:rsidP="00056873">
      <w:pPr>
        <w:numPr>
          <w:ilvl w:val="0"/>
          <w:numId w:val="3"/>
        </w:numPr>
      </w:pPr>
      <w:r w:rsidRPr="00056873">
        <w:rPr>
          <w:b/>
          <w:bCs/>
        </w:rPr>
        <w:t>Sub-Regional Distinctions:</w:t>
      </w:r>
      <w:r w:rsidRPr="00056873">
        <w:t xml:space="preserve"> Coastal vineyards produce lighter, fresher wines, while inland areas yield more concentrated, structured styles.</w:t>
      </w:r>
    </w:p>
    <w:p w14:paraId="50D68F2C" w14:textId="77777777" w:rsidR="00056873" w:rsidRPr="00056873" w:rsidRDefault="00056873" w:rsidP="00056873">
      <w:r w:rsidRPr="00056873">
        <w:rPr>
          <w:b/>
          <w:bCs/>
        </w:rPr>
        <w:t>4. Notable Wine Styles</w:t>
      </w:r>
    </w:p>
    <w:p w14:paraId="523F6473" w14:textId="77777777" w:rsidR="00056873" w:rsidRPr="00056873" w:rsidRDefault="00056873" w:rsidP="00056873">
      <w:pPr>
        <w:numPr>
          <w:ilvl w:val="0"/>
          <w:numId w:val="4"/>
        </w:numPr>
      </w:pPr>
      <w:r w:rsidRPr="00056873">
        <w:rPr>
          <w:b/>
          <w:bCs/>
        </w:rPr>
        <w:t>Fortified Wines:</w:t>
      </w:r>
    </w:p>
    <w:p w14:paraId="64FD64F8" w14:textId="77777777" w:rsidR="00056873" w:rsidRPr="00056873" w:rsidRDefault="00056873" w:rsidP="00056873">
      <w:pPr>
        <w:numPr>
          <w:ilvl w:val="1"/>
          <w:numId w:val="4"/>
        </w:numPr>
      </w:pPr>
      <w:r w:rsidRPr="00056873">
        <w:rPr>
          <w:b/>
          <w:bCs/>
        </w:rPr>
        <w:t>Classification Level:</w:t>
      </w:r>
      <w:r w:rsidRPr="00056873">
        <w:t xml:space="preserve"> DO Tarragona</w:t>
      </w:r>
    </w:p>
    <w:p w14:paraId="68176C16" w14:textId="77777777" w:rsidR="00056873" w:rsidRPr="00056873" w:rsidRDefault="00056873" w:rsidP="00056873">
      <w:pPr>
        <w:numPr>
          <w:ilvl w:val="1"/>
          <w:numId w:val="4"/>
        </w:numPr>
      </w:pPr>
      <w:r w:rsidRPr="00056873">
        <w:rPr>
          <w:b/>
          <w:bCs/>
        </w:rPr>
        <w:t>Composition:</w:t>
      </w:r>
      <w:r w:rsidRPr="00056873">
        <w:t xml:space="preserve"> Primarily Garnacha and Macabeo</w:t>
      </w:r>
    </w:p>
    <w:p w14:paraId="659A7AB5" w14:textId="77777777" w:rsidR="00056873" w:rsidRPr="00056873" w:rsidRDefault="00056873" w:rsidP="00056873">
      <w:pPr>
        <w:numPr>
          <w:ilvl w:val="1"/>
          <w:numId w:val="4"/>
        </w:numPr>
      </w:pPr>
      <w:r w:rsidRPr="00056873">
        <w:rPr>
          <w:b/>
          <w:bCs/>
        </w:rPr>
        <w:t>Production Method:</w:t>
      </w:r>
      <w:r w:rsidRPr="00056873">
        <w:t xml:space="preserve"> Fortification with grape spirit to preserve sweetness and alcohol levels</w:t>
      </w:r>
    </w:p>
    <w:p w14:paraId="72624F1D" w14:textId="77777777" w:rsidR="00056873" w:rsidRPr="00056873" w:rsidRDefault="00056873" w:rsidP="00056873">
      <w:pPr>
        <w:numPr>
          <w:ilvl w:val="1"/>
          <w:numId w:val="4"/>
        </w:numPr>
      </w:pPr>
      <w:r w:rsidRPr="00056873">
        <w:rPr>
          <w:b/>
          <w:bCs/>
        </w:rPr>
        <w:lastRenderedPageBreak/>
        <w:t>Aging Requirements:</w:t>
      </w:r>
      <w:r w:rsidRPr="00056873">
        <w:t xml:space="preserve"> Often aged in oak barrels for oxidation and complexity</w:t>
      </w:r>
    </w:p>
    <w:p w14:paraId="4081F1D0" w14:textId="77777777" w:rsidR="00056873" w:rsidRPr="00056873" w:rsidRDefault="00056873" w:rsidP="00056873">
      <w:pPr>
        <w:numPr>
          <w:ilvl w:val="1"/>
          <w:numId w:val="4"/>
        </w:numPr>
      </w:pPr>
      <w:r w:rsidRPr="00056873">
        <w:rPr>
          <w:b/>
          <w:bCs/>
        </w:rPr>
        <w:t>Alcohol Content:</w:t>
      </w:r>
      <w:r w:rsidRPr="00056873">
        <w:t xml:space="preserve"> 15-20% ABV</w:t>
      </w:r>
    </w:p>
    <w:p w14:paraId="54269027" w14:textId="77777777" w:rsidR="00056873" w:rsidRPr="00056873" w:rsidRDefault="00056873" w:rsidP="00056873">
      <w:pPr>
        <w:numPr>
          <w:ilvl w:val="1"/>
          <w:numId w:val="4"/>
        </w:numPr>
      </w:pPr>
      <w:r w:rsidRPr="00056873">
        <w:rPr>
          <w:b/>
          <w:bCs/>
        </w:rPr>
        <w:t>Organoleptic Profile:</w:t>
      </w:r>
      <w:r w:rsidRPr="00056873">
        <w:t xml:space="preserve"> Rich, nutty, caramelized flavors with oxidative complexity</w:t>
      </w:r>
    </w:p>
    <w:p w14:paraId="66750EF8" w14:textId="77777777" w:rsidR="00056873" w:rsidRPr="00056873" w:rsidRDefault="00056873" w:rsidP="00056873">
      <w:pPr>
        <w:numPr>
          <w:ilvl w:val="0"/>
          <w:numId w:val="4"/>
        </w:numPr>
      </w:pPr>
      <w:r w:rsidRPr="00056873">
        <w:rPr>
          <w:b/>
          <w:bCs/>
        </w:rPr>
        <w:t>Still White Wines:</w:t>
      </w:r>
    </w:p>
    <w:p w14:paraId="33CC2207" w14:textId="77777777" w:rsidR="00056873" w:rsidRPr="00056873" w:rsidRDefault="00056873" w:rsidP="00056873">
      <w:pPr>
        <w:numPr>
          <w:ilvl w:val="1"/>
          <w:numId w:val="4"/>
        </w:numPr>
      </w:pPr>
      <w:r w:rsidRPr="00056873">
        <w:rPr>
          <w:b/>
          <w:bCs/>
        </w:rPr>
        <w:t>Classification Level:</w:t>
      </w:r>
      <w:r w:rsidRPr="00056873">
        <w:t xml:space="preserve"> DO Tarragona</w:t>
      </w:r>
    </w:p>
    <w:p w14:paraId="39422988" w14:textId="77777777" w:rsidR="00056873" w:rsidRPr="00056873" w:rsidRDefault="00056873" w:rsidP="00056873">
      <w:pPr>
        <w:numPr>
          <w:ilvl w:val="1"/>
          <w:numId w:val="4"/>
        </w:numPr>
      </w:pPr>
      <w:r w:rsidRPr="00056873">
        <w:rPr>
          <w:b/>
          <w:bCs/>
        </w:rPr>
        <w:t>Composition:</w:t>
      </w:r>
      <w:r w:rsidRPr="00056873">
        <w:t xml:space="preserve"> Macabeo, </w:t>
      </w:r>
      <w:proofErr w:type="spellStart"/>
      <w:r w:rsidRPr="00056873">
        <w:t>Xarel</w:t>
      </w:r>
      <w:proofErr w:type="spellEnd"/>
      <w:r w:rsidRPr="00056873">
        <w:t>-lo, Garnacha Blanca, Chardonnay</w:t>
      </w:r>
    </w:p>
    <w:p w14:paraId="3A4008B8" w14:textId="77777777" w:rsidR="00056873" w:rsidRPr="00056873" w:rsidRDefault="00056873" w:rsidP="00056873">
      <w:pPr>
        <w:numPr>
          <w:ilvl w:val="1"/>
          <w:numId w:val="4"/>
        </w:numPr>
      </w:pPr>
      <w:r w:rsidRPr="00056873">
        <w:rPr>
          <w:b/>
          <w:bCs/>
        </w:rPr>
        <w:t>Production Method:</w:t>
      </w:r>
      <w:r w:rsidRPr="00056873">
        <w:t xml:space="preserve"> Typically fermented in stainless steel, some oak-aged for depth</w:t>
      </w:r>
    </w:p>
    <w:p w14:paraId="459B4B2B" w14:textId="77777777" w:rsidR="00056873" w:rsidRPr="00056873" w:rsidRDefault="00056873" w:rsidP="00056873">
      <w:pPr>
        <w:numPr>
          <w:ilvl w:val="1"/>
          <w:numId w:val="4"/>
        </w:numPr>
      </w:pPr>
      <w:r w:rsidRPr="00056873">
        <w:rPr>
          <w:b/>
          <w:bCs/>
        </w:rPr>
        <w:t>Organoleptic Profile:</w:t>
      </w:r>
      <w:r w:rsidRPr="00056873">
        <w:t xml:space="preserve"> Fresh, floral, and citrus-driven with minerality</w:t>
      </w:r>
    </w:p>
    <w:p w14:paraId="719F7FAB" w14:textId="77777777" w:rsidR="00056873" w:rsidRPr="00056873" w:rsidRDefault="00056873" w:rsidP="00056873">
      <w:pPr>
        <w:numPr>
          <w:ilvl w:val="0"/>
          <w:numId w:val="4"/>
        </w:numPr>
      </w:pPr>
      <w:r w:rsidRPr="00056873">
        <w:rPr>
          <w:b/>
          <w:bCs/>
        </w:rPr>
        <w:t>Still Red Wines:</w:t>
      </w:r>
    </w:p>
    <w:p w14:paraId="0EF1B52A" w14:textId="77777777" w:rsidR="00056873" w:rsidRPr="00056873" w:rsidRDefault="00056873" w:rsidP="00056873">
      <w:pPr>
        <w:numPr>
          <w:ilvl w:val="1"/>
          <w:numId w:val="4"/>
        </w:numPr>
      </w:pPr>
      <w:r w:rsidRPr="00056873">
        <w:rPr>
          <w:b/>
          <w:bCs/>
        </w:rPr>
        <w:t>Classification Level:</w:t>
      </w:r>
      <w:r w:rsidRPr="00056873">
        <w:t xml:space="preserve"> DO Tarragona</w:t>
      </w:r>
    </w:p>
    <w:p w14:paraId="69BFD16A" w14:textId="77777777" w:rsidR="00056873" w:rsidRPr="00056873" w:rsidRDefault="00056873" w:rsidP="00056873">
      <w:pPr>
        <w:numPr>
          <w:ilvl w:val="1"/>
          <w:numId w:val="4"/>
        </w:numPr>
      </w:pPr>
      <w:r w:rsidRPr="00056873">
        <w:rPr>
          <w:b/>
          <w:bCs/>
        </w:rPr>
        <w:t>Composition:</w:t>
      </w:r>
      <w:r w:rsidRPr="00056873">
        <w:t xml:space="preserve"> Garnacha, </w:t>
      </w:r>
      <w:proofErr w:type="spellStart"/>
      <w:r w:rsidRPr="00056873">
        <w:t>Carinyena</w:t>
      </w:r>
      <w:proofErr w:type="spellEnd"/>
      <w:r w:rsidRPr="00056873">
        <w:t>, Tempranillo, Cabernet Sauvignon</w:t>
      </w:r>
    </w:p>
    <w:p w14:paraId="7ED1C272" w14:textId="77777777" w:rsidR="00056873" w:rsidRPr="00056873" w:rsidRDefault="00056873" w:rsidP="00056873">
      <w:pPr>
        <w:numPr>
          <w:ilvl w:val="1"/>
          <w:numId w:val="4"/>
        </w:numPr>
      </w:pPr>
      <w:r w:rsidRPr="00056873">
        <w:rPr>
          <w:b/>
          <w:bCs/>
        </w:rPr>
        <w:t>Production Method:</w:t>
      </w:r>
      <w:r w:rsidRPr="00056873">
        <w:t xml:space="preserve"> Stainless steel or oak fermentation, with variable aging requirements</w:t>
      </w:r>
    </w:p>
    <w:p w14:paraId="501D81AE" w14:textId="77777777" w:rsidR="00056873" w:rsidRPr="00056873" w:rsidRDefault="00056873" w:rsidP="00056873">
      <w:pPr>
        <w:numPr>
          <w:ilvl w:val="1"/>
          <w:numId w:val="4"/>
        </w:numPr>
      </w:pPr>
      <w:r w:rsidRPr="00056873">
        <w:rPr>
          <w:b/>
          <w:bCs/>
        </w:rPr>
        <w:t>Organoleptic Profile:</w:t>
      </w:r>
      <w:r w:rsidRPr="00056873">
        <w:t xml:space="preserve"> Medium to full-bodied, with red fruit, spice, and earthy tones</w:t>
      </w:r>
    </w:p>
    <w:p w14:paraId="1704CA34" w14:textId="77777777" w:rsidR="00056873" w:rsidRPr="00056873" w:rsidRDefault="00056873" w:rsidP="00056873">
      <w:r w:rsidRPr="00056873">
        <w:rPr>
          <w:b/>
          <w:bCs/>
        </w:rPr>
        <w:t>5. Additional Context</w:t>
      </w:r>
    </w:p>
    <w:p w14:paraId="2DCDE623" w14:textId="77777777" w:rsidR="00056873" w:rsidRPr="00056873" w:rsidRDefault="00056873" w:rsidP="00056873">
      <w:pPr>
        <w:numPr>
          <w:ilvl w:val="0"/>
          <w:numId w:val="5"/>
        </w:numPr>
      </w:pPr>
      <w:r w:rsidRPr="00056873">
        <w:rPr>
          <w:b/>
          <w:bCs/>
        </w:rPr>
        <w:t>Recent Developments:</w:t>
      </w:r>
      <w:r w:rsidRPr="00056873">
        <w:t xml:space="preserve"> Increased focus on quality-driven production and organic viticulture.</w:t>
      </w:r>
    </w:p>
    <w:p w14:paraId="4F029DDD" w14:textId="77777777" w:rsidR="00056873" w:rsidRPr="00056873" w:rsidRDefault="00056873" w:rsidP="00056873">
      <w:pPr>
        <w:numPr>
          <w:ilvl w:val="0"/>
          <w:numId w:val="5"/>
        </w:numPr>
      </w:pPr>
      <w:r w:rsidRPr="00056873">
        <w:rPr>
          <w:b/>
          <w:bCs/>
        </w:rPr>
        <w:t>Historical Evolution:</w:t>
      </w:r>
      <w:r w:rsidRPr="00056873">
        <w:t xml:space="preserve"> Transition from bulk production to a modern approach emphasizing high-quality wines.</w:t>
      </w:r>
    </w:p>
    <w:p w14:paraId="326EF643" w14:textId="77777777" w:rsidR="00056873" w:rsidRPr="00056873" w:rsidRDefault="00056873" w:rsidP="00056873">
      <w:pPr>
        <w:numPr>
          <w:ilvl w:val="0"/>
          <w:numId w:val="5"/>
        </w:numPr>
      </w:pPr>
      <w:r w:rsidRPr="00056873">
        <w:rPr>
          <w:b/>
          <w:bCs/>
        </w:rPr>
        <w:t>Food Pairing Notes:</w:t>
      </w:r>
      <w:r w:rsidRPr="00056873">
        <w:t xml:space="preserve"> Fortified wines pair well with desserts and cheeses, while reds complement grilled meats and Catalan cuisine.</w:t>
      </w:r>
    </w:p>
    <w:p w14:paraId="65EA2D0C" w14:textId="77777777" w:rsidR="00056873" w:rsidRPr="00056873" w:rsidRDefault="00056873" w:rsidP="00056873">
      <w:pPr>
        <w:numPr>
          <w:ilvl w:val="0"/>
          <w:numId w:val="5"/>
        </w:numPr>
      </w:pPr>
      <w:r w:rsidRPr="00056873">
        <w:rPr>
          <w:b/>
          <w:bCs/>
        </w:rPr>
        <w:t>Producer Information:</w:t>
      </w:r>
      <w:r w:rsidRPr="00056873">
        <w:t xml:space="preserve"> Notable wineries include De Muller, Celler </w:t>
      </w:r>
      <w:proofErr w:type="spellStart"/>
      <w:r w:rsidRPr="00056873">
        <w:t>Masroig</w:t>
      </w:r>
      <w:proofErr w:type="spellEnd"/>
      <w:r w:rsidRPr="00056873">
        <w:t xml:space="preserve">, and Cellers </w:t>
      </w:r>
      <w:proofErr w:type="spellStart"/>
      <w:r w:rsidRPr="00056873">
        <w:t>Unió</w:t>
      </w:r>
      <w:proofErr w:type="spellEnd"/>
      <w:r w:rsidRPr="00056873">
        <w:t>.</w:t>
      </w:r>
    </w:p>
    <w:p w14:paraId="63CF14DA" w14:textId="77777777" w:rsidR="00056873" w:rsidRPr="00056873" w:rsidRDefault="00056873" w:rsidP="00056873">
      <w:r w:rsidRPr="00056873">
        <w:rPr>
          <w:b/>
          <w:bCs/>
        </w:rPr>
        <w:t>6. Key Takeaways for Sommeliers</w:t>
      </w:r>
    </w:p>
    <w:p w14:paraId="1A5FD3D4" w14:textId="77777777" w:rsidR="00056873" w:rsidRPr="00056873" w:rsidRDefault="00056873" w:rsidP="00056873">
      <w:pPr>
        <w:numPr>
          <w:ilvl w:val="0"/>
          <w:numId w:val="6"/>
        </w:numPr>
      </w:pPr>
      <w:r w:rsidRPr="00056873">
        <w:t>Tarragona offers a diverse portfolio, from crisp whites to rich fortified wines.</w:t>
      </w:r>
    </w:p>
    <w:p w14:paraId="694E1D51" w14:textId="77777777" w:rsidR="00056873" w:rsidRPr="00056873" w:rsidRDefault="00056873" w:rsidP="00056873">
      <w:pPr>
        <w:numPr>
          <w:ilvl w:val="0"/>
          <w:numId w:val="6"/>
        </w:numPr>
      </w:pPr>
      <w:r w:rsidRPr="00056873">
        <w:t>It plays a crucial role in Catalonia’s wine identity, distinct from Cava and Priorat.</w:t>
      </w:r>
    </w:p>
    <w:p w14:paraId="74C79A31" w14:textId="77777777" w:rsidR="00056873" w:rsidRPr="00056873" w:rsidRDefault="00056873" w:rsidP="00056873">
      <w:pPr>
        <w:numPr>
          <w:ilvl w:val="0"/>
          <w:numId w:val="6"/>
        </w:numPr>
      </w:pPr>
      <w:r w:rsidRPr="00056873">
        <w:lastRenderedPageBreak/>
        <w:t>Fortified wines are a historic specialty, though modern still wines are gaining prominence.</w:t>
      </w:r>
    </w:p>
    <w:p w14:paraId="28734DFA" w14:textId="77777777" w:rsidR="00056873" w:rsidRPr="00056873" w:rsidRDefault="00056873" w:rsidP="00056873">
      <w:pPr>
        <w:numPr>
          <w:ilvl w:val="0"/>
          <w:numId w:val="6"/>
        </w:numPr>
      </w:pPr>
      <w:r w:rsidRPr="00056873">
        <w:t xml:space="preserve">Indigenous varieties like </w:t>
      </w:r>
      <w:proofErr w:type="spellStart"/>
      <w:r w:rsidRPr="00056873">
        <w:t>Trepat</w:t>
      </w:r>
      <w:proofErr w:type="spellEnd"/>
      <w:r w:rsidRPr="00056873">
        <w:t xml:space="preserve"> and Garnacha Blanca add uniqueness to the region’s offerings.</w:t>
      </w:r>
    </w:p>
    <w:p w14:paraId="6A83332E" w14:textId="77777777" w:rsidR="00056873" w:rsidRPr="00056873" w:rsidRDefault="00056873" w:rsidP="00056873">
      <w:pPr>
        <w:numPr>
          <w:ilvl w:val="0"/>
          <w:numId w:val="6"/>
        </w:numPr>
      </w:pPr>
      <w:r w:rsidRPr="00056873">
        <w:t>Tarragona DO and Priorat DOQ are distinct appellations, with the latter being Spain’s highest-quality classification.</w:t>
      </w:r>
    </w:p>
    <w:p w14:paraId="464F50DD" w14:textId="77777777" w:rsidR="00056873" w:rsidRPr="00056873" w:rsidRDefault="00056873" w:rsidP="00056873">
      <w:r w:rsidRPr="00056873">
        <w:rPr>
          <w:b/>
          <w:bCs/>
        </w:rPr>
        <w:t>7. Final Thoughts</w:t>
      </w:r>
    </w:p>
    <w:p w14:paraId="6BDE105D" w14:textId="77777777" w:rsidR="00056873" w:rsidRPr="00056873" w:rsidRDefault="00056873" w:rsidP="00056873">
      <w:r w:rsidRPr="00056873">
        <w:t>Tarragona is a region of contrasts, blending ancient winemaking traditions with modern innovation. While historically known for fortified wines, its evolving focus on high-quality still wines and organic viticulture makes it a compelling study for sommeliers. Whether exploring its bold reds, fresh whites, or rich dessert wines, Tarragona remains a fascinating and dynamic part of Spain’s wine landscape.</w:t>
      </w:r>
    </w:p>
    <w:p w14:paraId="50776C0F" w14:textId="77777777" w:rsidR="00056873" w:rsidRDefault="00056873"/>
    <w:sectPr w:rsidR="00056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63BF"/>
    <w:multiLevelType w:val="multilevel"/>
    <w:tmpl w:val="AF1E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73E95"/>
    <w:multiLevelType w:val="multilevel"/>
    <w:tmpl w:val="15B87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E60DE"/>
    <w:multiLevelType w:val="multilevel"/>
    <w:tmpl w:val="C3C6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C5771"/>
    <w:multiLevelType w:val="multilevel"/>
    <w:tmpl w:val="9864E2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F5AD4"/>
    <w:multiLevelType w:val="multilevel"/>
    <w:tmpl w:val="9DE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10EB0"/>
    <w:multiLevelType w:val="multilevel"/>
    <w:tmpl w:val="611C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678412">
    <w:abstractNumId w:val="3"/>
  </w:num>
  <w:num w:numId="2" w16cid:durableId="1773739363">
    <w:abstractNumId w:val="1"/>
  </w:num>
  <w:num w:numId="3" w16cid:durableId="1372460479">
    <w:abstractNumId w:val="0"/>
  </w:num>
  <w:num w:numId="4" w16cid:durableId="1101872921">
    <w:abstractNumId w:val="5"/>
  </w:num>
  <w:num w:numId="5" w16cid:durableId="167333180">
    <w:abstractNumId w:val="4"/>
  </w:num>
  <w:num w:numId="6" w16cid:durableId="84197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73"/>
    <w:rsid w:val="00056873"/>
    <w:rsid w:val="005E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39B7"/>
  <w15:chartTrackingRefBased/>
  <w15:docId w15:val="{B53C870E-4C22-42E7-9917-15CF30E5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8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8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8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8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8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8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8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8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8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873"/>
    <w:rPr>
      <w:rFonts w:eastAsiaTheme="majorEastAsia" w:cstheme="majorBidi"/>
      <w:color w:val="272727" w:themeColor="text1" w:themeTint="D8"/>
    </w:rPr>
  </w:style>
  <w:style w:type="paragraph" w:styleId="Title">
    <w:name w:val="Title"/>
    <w:basedOn w:val="Normal"/>
    <w:next w:val="Normal"/>
    <w:link w:val="TitleChar"/>
    <w:uiPriority w:val="10"/>
    <w:qFormat/>
    <w:rsid w:val="00056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873"/>
    <w:pPr>
      <w:spacing w:before="160"/>
      <w:jc w:val="center"/>
    </w:pPr>
    <w:rPr>
      <w:i/>
      <w:iCs/>
      <w:color w:val="404040" w:themeColor="text1" w:themeTint="BF"/>
    </w:rPr>
  </w:style>
  <w:style w:type="character" w:customStyle="1" w:styleId="QuoteChar">
    <w:name w:val="Quote Char"/>
    <w:basedOn w:val="DefaultParagraphFont"/>
    <w:link w:val="Quote"/>
    <w:uiPriority w:val="29"/>
    <w:rsid w:val="00056873"/>
    <w:rPr>
      <w:i/>
      <w:iCs/>
      <w:color w:val="404040" w:themeColor="text1" w:themeTint="BF"/>
    </w:rPr>
  </w:style>
  <w:style w:type="paragraph" w:styleId="ListParagraph">
    <w:name w:val="List Paragraph"/>
    <w:basedOn w:val="Normal"/>
    <w:uiPriority w:val="34"/>
    <w:qFormat/>
    <w:rsid w:val="00056873"/>
    <w:pPr>
      <w:ind w:left="720"/>
      <w:contextualSpacing/>
    </w:pPr>
  </w:style>
  <w:style w:type="character" w:styleId="IntenseEmphasis">
    <w:name w:val="Intense Emphasis"/>
    <w:basedOn w:val="DefaultParagraphFont"/>
    <w:uiPriority w:val="21"/>
    <w:qFormat/>
    <w:rsid w:val="00056873"/>
    <w:rPr>
      <w:i/>
      <w:iCs/>
      <w:color w:val="2F5496" w:themeColor="accent1" w:themeShade="BF"/>
    </w:rPr>
  </w:style>
  <w:style w:type="paragraph" w:styleId="IntenseQuote">
    <w:name w:val="Intense Quote"/>
    <w:basedOn w:val="Normal"/>
    <w:next w:val="Normal"/>
    <w:link w:val="IntenseQuoteChar"/>
    <w:uiPriority w:val="30"/>
    <w:qFormat/>
    <w:rsid w:val="00056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873"/>
    <w:rPr>
      <w:i/>
      <w:iCs/>
      <w:color w:val="2F5496" w:themeColor="accent1" w:themeShade="BF"/>
    </w:rPr>
  </w:style>
  <w:style w:type="character" w:styleId="IntenseReference">
    <w:name w:val="Intense Reference"/>
    <w:basedOn w:val="DefaultParagraphFont"/>
    <w:uiPriority w:val="32"/>
    <w:qFormat/>
    <w:rsid w:val="00056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086453">
      <w:bodyDiv w:val="1"/>
      <w:marLeft w:val="0"/>
      <w:marRight w:val="0"/>
      <w:marTop w:val="0"/>
      <w:marBottom w:val="0"/>
      <w:divBdr>
        <w:top w:val="none" w:sz="0" w:space="0" w:color="auto"/>
        <w:left w:val="none" w:sz="0" w:space="0" w:color="auto"/>
        <w:bottom w:val="none" w:sz="0" w:space="0" w:color="auto"/>
        <w:right w:val="none" w:sz="0" w:space="0" w:color="auto"/>
      </w:divBdr>
    </w:div>
    <w:div w:id="13507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2025-03-03T03:03:00Z</dcterms:created>
  <dcterms:modified xsi:type="dcterms:W3CDTF">2025-03-03T03:06:00Z</dcterms:modified>
</cp:coreProperties>
</file>