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CAFF"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Semarang, Java</w:t>
      </w:r>
    </w:p>
    <w:p w14:paraId="344F6F68"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i/>
          <w:iCs/>
          <w:sz w:val="36"/>
          <w:szCs w:val="36"/>
        </w:rPr>
        <w:t>A Colonial Port, a Sacred Monument, and the Long Memory of Trade</w:t>
      </w:r>
    </w:p>
    <w:p w14:paraId="6671A94B"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When ships arrive in Semarang, they are not just docking at another Southeast Asian port. They are stepping into one of the great crossroads of Asian history, a place shaped by trade winds, empires, religion, and patience. Semarang doesn’t announce itself loudly. It reveals itself slowly.</w:t>
      </w:r>
    </w:p>
    <w:p w14:paraId="31788B26"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Located on the north coast of Java, Semarang has long been a gateway city. For centuries, merchants, missionaries, soldiers, and administrators passed through its harbor, leaving behind layers of architecture and influence that still define the city today.</w:t>
      </w:r>
    </w:p>
    <w:p w14:paraId="787EEFAB"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pict w14:anchorId="76CE8413">
          <v:rect id="_x0000_i1267" style="width:0;height:1.5pt" o:hralign="center" o:hrstd="t" o:hr="t" fillcolor="#a0a0a0" stroked="f"/>
        </w:pict>
      </w:r>
    </w:p>
    <w:p w14:paraId="38BD5C2C"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A City Built on Commerce and Control</w:t>
      </w:r>
    </w:p>
    <w:p w14:paraId="5385D0EF"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Semarang rose to prominence during the age of global trade. By the seventeenth century, the Dutch had identified this stretch of coast as strategically vital. It offered access to Java’s fertile interior, reliable anchorage, and a position along the maritime routes connecting China, India, and Europe.</w:t>
      </w:r>
    </w:p>
    <w:p w14:paraId="4FAD4F91"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What emerged was a colonial city carefully designed for administration and efficiency. Wide streets. Formal squares. Warehouses, offices, and residences built in European styles, adapted just enough to survive the tropical heat. This historic core, often called the Old Town, is now recognized by UNESCO as a preserved example of colonial urban planning in Southeast Asia.</w:t>
      </w:r>
    </w:p>
    <w:p w14:paraId="46D25959"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Yet Semarang was never just a European outpost. Javanese, Chinese, Arab, and later Indonesian communities lived alongside colonial officials, creating a layered society where cultures overlapped, cooperated, and sometimes collided. The city’s architecture still reflects this mix, with Dutch facades standing near Chinese temples and local mosques.</w:t>
      </w:r>
    </w:p>
    <w:p w14:paraId="0EBA85D9"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pict w14:anchorId="6BADD472">
          <v:rect id="_x0000_i1268" style="width:0;height:1.5pt" o:hralign="center" o:hrstd="t" o:hr="t" fillcolor="#a0a0a0" stroked="f"/>
        </w:pict>
      </w:r>
    </w:p>
    <w:p w14:paraId="24AD997F"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Java’s Deeper Story</w:t>
      </w:r>
    </w:p>
    <w:p w14:paraId="32E65170"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To understand Semarang fully, you have to look inland, away from the coast and back through time.</w:t>
      </w:r>
    </w:p>
    <w:p w14:paraId="48CF0749"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Java has been densely populated for over a thousand years. Long before European ships appeared on the horizon, the island supported powerful kingdoms, sophisticated irrigation systems, and a rich spiritual life shaped by Hinduism and Buddhism.</w:t>
      </w:r>
    </w:p>
    <w:p w14:paraId="49574DF1"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This is where Semarang’s greatest neighbor enters the story.</w:t>
      </w:r>
    </w:p>
    <w:p w14:paraId="3555E8E6"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Roughly an hour inland stands Borobudur Temple, the largest Buddhist monument ever built. Constructed in the ninth century, Borobudur predates Angkor Wat and many of Europe’s great cathedrals.</w:t>
      </w:r>
    </w:p>
    <w:p w14:paraId="3BD48AEF"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It is not a single temple in the way many visitors expect. It is a massive stone mandala, rising in tiers, covered with thousands of carved relief panels and hundreds of Buddha statues. Pilgrims ascend it clockwise, level by level, moving from the world of desire to the world of enlightenment. It is architecture as philosophy, carved in volcanic stone.</w:t>
      </w:r>
    </w:p>
    <w:p w14:paraId="63E2C252"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Borobudur was not lost by accident. As political power shifted and Islam spread across Java, the monument was gradually abandoned, buried by ash and jungle growth. It remained hidden for centuries, known only in fragments and legends, until it was rediscovered and restored.</w:t>
      </w:r>
    </w:p>
    <w:p w14:paraId="0D45B948"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Its survival is a reminder that Java’s spiritual history runs deeper than any single faith or empire.</w:t>
      </w:r>
    </w:p>
    <w:p w14:paraId="46E1AB70"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pict w14:anchorId="06BC09E3">
          <v:rect id="_x0000_i1269" style="width:0;height:1.5pt" o:hralign="center" o:hrstd="t" o:hr="t" fillcolor="#a0a0a0" stroked="f"/>
        </w:pict>
      </w:r>
    </w:p>
    <w:p w14:paraId="5A7ACEF0"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Colonial Power Meets Sacred Landscape</w:t>
      </w:r>
    </w:p>
    <w:p w14:paraId="3461B291"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What makes Semarang unusual is how closely these worlds exist side by side.</w:t>
      </w:r>
    </w:p>
    <w:p w14:paraId="230C354D"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The Dutch did not build in isolation from Java’s past. They governed a land already rich in symbolism, ritual, and memory. Colonial authority focused on ports, trade, and administration, while inland Java retained its sacred geography. Volcanoes, temples, and royal courts continued to shape how people understood their place in the world.</w:t>
      </w:r>
    </w:p>
    <w:p w14:paraId="26658F89"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This tension between commerce and spirituality defines much of Java’s history. Semarang represents the outward-facing, global side of the island. Borobudur represents the inward-facing, philosophical side. Together, they tell a fuller story than either could alone.</w:t>
      </w:r>
    </w:p>
    <w:p w14:paraId="214035F7"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pict w14:anchorId="76D3EF4D">
          <v:rect id="_x0000_i1270" style="width:0;height:1.5pt" o:hralign="center" o:hrstd="t" o:hr="t" fillcolor="#a0a0a0" stroked="f"/>
        </w:pict>
      </w:r>
    </w:p>
    <w:p w14:paraId="37630B3D"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 xml:space="preserve">A Living City, </w:t>
      </w:r>
      <w:proofErr w:type="gramStart"/>
      <w:r w:rsidRPr="007604D1">
        <w:rPr>
          <w:rFonts w:asciiTheme="majorBidi" w:hAnsiTheme="majorBidi" w:cstheme="majorBidi"/>
          <w:b/>
          <w:bCs/>
          <w:sz w:val="36"/>
          <w:szCs w:val="36"/>
        </w:rPr>
        <w:t>Not</w:t>
      </w:r>
      <w:proofErr w:type="gramEnd"/>
      <w:r w:rsidRPr="007604D1">
        <w:rPr>
          <w:rFonts w:asciiTheme="majorBidi" w:hAnsiTheme="majorBidi" w:cstheme="majorBidi"/>
          <w:b/>
          <w:bCs/>
          <w:sz w:val="36"/>
          <w:szCs w:val="36"/>
        </w:rPr>
        <w:t xml:space="preserve"> a </w:t>
      </w:r>
      <w:proofErr w:type="gramStart"/>
      <w:r w:rsidRPr="007604D1">
        <w:rPr>
          <w:rFonts w:asciiTheme="majorBidi" w:hAnsiTheme="majorBidi" w:cstheme="majorBidi"/>
          <w:b/>
          <w:bCs/>
          <w:sz w:val="36"/>
          <w:szCs w:val="36"/>
        </w:rPr>
        <w:t>Museum</w:t>
      </w:r>
      <w:proofErr w:type="gramEnd"/>
    </w:p>
    <w:p w14:paraId="6DB2FA13"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Modern Semarang is very much alive. It is an industrial city, a port, a university town, and a cultural center. The old colonial buildings are no longer symbols of foreign rule. They have been repurposed, reinterpreted, and absorbed into Indonesian identity.</w:t>
      </w:r>
    </w:p>
    <w:p w14:paraId="06309FB8"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Street life moves easily between centuries. A former Dutch office might house a café. A colonial warehouse might become a gallery. The past is present, but not frozen.</w:t>
      </w:r>
    </w:p>
    <w:p w14:paraId="126C1037"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This is an important distinction. Semarang is not preserved to impress outsiders. It is preserved because it matters locally. It represents a period of hardship, adaptation, and eventual independence. Indonesia’s history did not pause under colonialism. It continued, quietly and persistently.</w:t>
      </w:r>
    </w:p>
    <w:p w14:paraId="56B6D490"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pict w14:anchorId="3B9052C3">
          <v:rect id="_x0000_i1271" style="width:0;height:1.5pt" o:hralign="center" o:hrstd="t" o:hr="t" fillcolor="#a0a0a0" stroked="f"/>
        </w:pict>
      </w:r>
    </w:p>
    <w:p w14:paraId="3F057633" w14:textId="77777777" w:rsidR="007604D1" w:rsidRPr="007604D1" w:rsidRDefault="007604D1" w:rsidP="007604D1">
      <w:pPr>
        <w:ind w:left="360" w:right="6528" w:firstLine="0"/>
        <w:rPr>
          <w:rFonts w:asciiTheme="majorBidi" w:hAnsiTheme="majorBidi" w:cstheme="majorBidi"/>
          <w:b/>
          <w:bCs/>
          <w:sz w:val="36"/>
          <w:szCs w:val="36"/>
        </w:rPr>
      </w:pPr>
      <w:r w:rsidRPr="007604D1">
        <w:rPr>
          <w:rFonts w:asciiTheme="majorBidi" w:hAnsiTheme="majorBidi" w:cstheme="majorBidi"/>
          <w:b/>
          <w:bCs/>
          <w:sz w:val="36"/>
          <w:szCs w:val="36"/>
        </w:rPr>
        <w:t>Why Semarang Matters</w:t>
      </w:r>
    </w:p>
    <w:p w14:paraId="4F944CDB"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Many ports offer beauty. Some offer convenience. Semarang offers perspective.</w:t>
      </w:r>
    </w:p>
    <w:p w14:paraId="07554E98"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It shows how global trade reshaped cities. How belief systems survive political change. How architecture can carry memory long after power shifts hands. And how a single island can hold multiple identities without erasing any of them.</w:t>
      </w:r>
    </w:p>
    <w:p w14:paraId="6EB4D94F"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From the docks of Semarang to the stone terraces of Borobudur, you are seeing different chapters of the same story. A story about exchange, resilience, and continuity.</w:t>
      </w:r>
    </w:p>
    <w:p w14:paraId="2B019F77"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Java does not reveal itself all at once. It never has. Semarang is simply one of the places where its long, layered history becomes easier to see.</w:t>
      </w:r>
    </w:p>
    <w:p w14:paraId="784F6421" w14:textId="77777777" w:rsidR="007604D1" w:rsidRPr="007604D1" w:rsidRDefault="007604D1" w:rsidP="007604D1">
      <w:pPr>
        <w:ind w:left="360" w:right="6528" w:firstLine="0"/>
        <w:rPr>
          <w:rFonts w:asciiTheme="majorBidi" w:hAnsiTheme="majorBidi" w:cstheme="majorBidi"/>
          <w:sz w:val="36"/>
          <w:szCs w:val="36"/>
        </w:rPr>
      </w:pPr>
      <w:r w:rsidRPr="007604D1">
        <w:rPr>
          <w:rFonts w:asciiTheme="majorBidi" w:hAnsiTheme="majorBidi" w:cstheme="majorBidi"/>
          <w:sz w:val="36"/>
          <w:szCs w:val="36"/>
        </w:rPr>
        <w:t>And even in a brief visit, that history has a way of staying with you.</w:t>
      </w:r>
    </w:p>
    <w:p w14:paraId="54EF9A75" w14:textId="77777777" w:rsidR="00FB5B6C" w:rsidRPr="007604D1" w:rsidRDefault="00FB5B6C" w:rsidP="007604D1">
      <w:pPr>
        <w:ind w:left="360" w:right="6528" w:firstLine="0"/>
      </w:pPr>
    </w:p>
    <w:sectPr w:rsidR="00FB5B6C" w:rsidRPr="00760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D1"/>
    <w:rsid w:val="00143158"/>
    <w:rsid w:val="004C11CC"/>
    <w:rsid w:val="007604D1"/>
    <w:rsid w:val="008D3D73"/>
    <w:rsid w:val="00A2514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373D"/>
  <w15:chartTrackingRefBased/>
  <w15:docId w15:val="{12EE580E-5D77-429B-9288-17FD5A2D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4D1"/>
    <w:rPr>
      <w:rFonts w:eastAsiaTheme="majorEastAsia" w:cstheme="majorBidi"/>
      <w:color w:val="272727" w:themeColor="text1" w:themeTint="D8"/>
    </w:rPr>
  </w:style>
  <w:style w:type="paragraph" w:styleId="Title">
    <w:name w:val="Title"/>
    <w:basedOn w:val="Normal"/>
    <w:next w:val="Normal"/>
    <w:link w:val="TitleChar"/>
    <w:uiPriority w:val="10"/>
    <w:qFormat/>
    <w:rsid w:val="00760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4D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4D1"/>
    <w:pPr>
      <w:spacing w:before="160"/>
      <w:jc w:val="center"/>
    </w:pPr>
    <w:rPr>
      <w:i/>
      <w:iCs/>
      <w:color w:val="404040" w:themeColor="text1" w:themeTint="BF"/>
    </w:rPr>
  </w:style>
  <w:style w:type="character" w:customStyle="1" w:styleId="QuoteChar">
    <w:name w:val="Quote Char"/>
    <w:basedOn w:val="DefaultParagraphFont"/>
    <w:link w:val="Quote"/>
    <w:uiPriority w:val="29"/>
    <w:rsid w:val="007604D1"/>
    <w:rPr>
      <w:i/>
      <w:iCs/>
      <w:color w:val="404040" w:themeColor="text1" w:themeTint="BF"/>
    </w:rPr>
  </w:style>
  <w:style w:type="paragraph" w:styleId="ListParagraph">
    <w:name w:val="List Paragraph"/>
    <w:basedOn w:val="Normal"/>
    <w:uiPriority w:val="34"/>
    <w:qFormat/>
    <w:rsid w:val="007604D1"/>
    <w:pPr>
      <w:ind w:left="720"/>
      <w:contextualSpacing/>
    </w:pPr>
  </w:style>
  <w:style w:type="character" w:styleId="IntenseEmphasis">
    <w:name w:val="Intense Emphasis"/>
    <w:basedOn w:val="DefaultParagraphFont"/>
    <w:uiPriority w:val="21"/>
    <w:qFormat/>
    <w:rsid w:val="007604D1"/>
    <w:rPr>
      <w:i/>
      <w:iCs/>
      <w:color w:val="2F5496" w:themeColor="accent1" w:themeShade="BF"/>
    </w:rPr>
  </w:style>
  <w:style w:type="paragraph" w:styleId="IntenseQuote">
    <w:name w:val="Intense Quote"/>
    <w:basedOn w:val="Normal"/>
    <w:next w:val="Normal"/>
    <w:link w:val="IntenseQuoteChar"/>
    <w:uiPriority w:val="30"/>
    <w:qFormat/>
    <w:rsid w:val="00760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4D1"/>
    <w:rPr>
      <w:i/>
      <w:iCs/>
      <w:color w:val="2F5496" w:themeColor="accent1" w:themeShade="BF"/>
    </w:rPr>
  </w:style>
  <w:style w:type="character" w:styleId="IntenseReference">
    <w:name w:val="Intense Reference"/>
    <w:basedOn w:val="DefaultParagraphFont"/>
    <w:uiPriority w:val="32"/>
    <w:qFormat/>
    <w:rsid w:val="00760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2026-01-22T15:24:00Z</dcterms:created>
  <dcterms:modified xsi:type="dcterms:W3CDTF">2026-01-22T15:28:00Z</dcterms:modified>
</cp:coreProperties>
</file>