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1BD9"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Ribera del Duero: Spain’s Powerhouse of Tempranillo</w:t>
      </w:r>
    </w:p>
    <w:p w14:paraId="61873CBB"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Region Overview</w:t>
      </w:r>
    </w:p>
    <w:p w14:paraId="1C31B72A"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t>Ribera del Duero, located in northern Spain’s Castilla y León region, is one of the country’s most prestigious wine regions. Situated along the Duero River, the DO (</w:t>
      </w:r>
      <w:proofErr w:type="spellStart"/>
      <w:r w:rsidRPr="00715E27">
        <w:rPr>
          <w:rFonts w:ascii="Times New Roman" w:hAnsi="Times New Roman" w:cs="Times New Roman"/>
          <w:sz w:val="32"/>
          <w:szCs w:val="32"/>
        </w:rPr>
        <w:t>Denominación</w:t>
      </w:r>
      <w:proofErr w:type="spellEnd"/>
      <w:r w:rsidRPr="00715E27">
        <w:rPr>
          <w:rFonts w:ascii="Times New Roman" w:hAnsi="Times New Roman" w:cs="Times New Roman"/>
          <w:sz w:val="32"/>
          <w:szCs w:val="32"/>
        </w:rPr>
        <w:t xml:space="preserve"> de Origen) spans the provinces of Burgos, Valladolid, Soria, and Segovia, forming part of Spain’s famed Golden Mile of Wine—a stretch of land known for its iconic estates and age-worthy red wines.</w:t>
      </w:r>
    </w:p>
    <w:p w14:paraId="3A4C88F2"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t>The region experiences an extreme continental climate, with hot summers (up to 100°F/38°C), freezing winters (-10°F/-23°C), and dramatic diurnal shifts, which allow grapes to ripen slowly while retaining acidity. Vineyards sit at elevations of 2,300 to 3,600 feet (700-1,100 meters), some of the highest in Spain, contributing to the wines’ intensity and longevity. Soils are diverse, ranging from limestone and clay to sandy loam, influencing the structure and minerality of Ribera del Duero wines.</w:t>
      </w:r>
    </w:p>
    <w:p w14:paraId="252E78B8"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t xml:space="preserve">Winemaking in Ribera del Duero dates back to Roman times, but modern prestige developed in the 1980s, led by Vega Sicilia, Pesquera, and Dominio de </w:t>
      </w:r>
      <w:proofErr w:type="spellStart"/>
      <w:r w:rsidRPr="00715E27">
        <w:rPr>
          <w:rFonts w:ascii="Times New Roman" w:hAnsi="Times New Roman" w:cs="Times New Roman"/>
          <w:sz w:val="32"/>
          <w:szCs w:val="32"/>
        </w:rPr>
        <w:t>Pingus</w:t>
      </w:r>
      <w:proofErr w:type="spellEnd"/>
      <w:r w:rsidRPr="00715E27">
        <w:rPr>
          <w:rFonts w:ascii="Times New Roman" w:hAnsi="Times New Roman" w:cs="Times New Roman"/>
          <w:sz w:val="32"/>
          <w:szCs w:val="32"/>
        </w:rPr>
        <w:t>. Today, the region is recognized for its bold, age-worthy red wines, often compared to Rioja but with greater power, structure, and concentration.</w:t>
      </w:r>
    </w:p>
    <w:p w14:paraId="02D9E54B"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pict w14:anchorId="3B98DECE">
          <v:rect id="_x0000_i1073" style="width:0;height:1.5pt" o:hralign="center" o:hrstd="t" o:hr="t" fillcolor="#a0a0a0" stroked="f"/>
        </w:pict>
      </w:r>
    </w:p>
    <w:p w14:paraId="7C3E156E"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Key Grape Varieties</w:t>
      </w:r>
    </w:p>
    <w:p w14:paraId="74C91D16" w14:textId="77777777" w:rsidR="00715E27" w:rsidRPr="00715E27" w:rsidRDefault="00715E27" w:rsidP="00715E27">
      <w:pPr>
        <w:numPr>
          <w:ilvl w:val="0"/>
          <w:numId w:val="7"/>
        </w:numPr>
        <w:rPr>
          <w:rFonts w:ascii="Times New Roman" w:hAnsi="Times New Roman" w:cs="Times New Roman"/>
          <w:sz w:val="32"/>
          <w:szCs w:val="32"/>
        </w:rPr>
      </w:pPr>
      <w:r w:rsidRPr="00715E27">
        <w:rPr>
          <w:rFonts w:ascii="Times New Roman" w:hAnsi="Times New Roman" w:cs="Times New Roman"/>
          <w:sz w:val="32"/>
          <w:szCs w:val="32"/>
        </w:rPr>
        <w:t>Primary Red Varieties:</w:t>
      </w:r>
    </w:p>
    <w:p w14:paraId="626DDD23" w14:textId="77777777" w:rsidR="00715E27" w:rsidRPr="00715E27" w:rsidRDefault="00715E27" w:rsidP="00715E27">
      <w:pPr>
        <w:numPr>
          <w:ilvl w:val="1"/>
          <w:numId w:val="7"/>
        </w:numPr>
        <w:rPr>
          <w:rFonts w:ascii="Times New Roman" w:hAnsi="Times New Roman" w:cs="Times New Roman"/>
          <w:sz w:val="32"/>
          <w:szCs w:val="32"/>
        </w:rPr>
      </w:pPr>
      <w:r w:rsidRPr="00715E27">
        <w:rPr>
          <w:rFonts w:ascii="Times New Roman" w:hAnsi="Times New Roman" w:cs="Times New Roman"/>
          <w:i/>
          <w:iCs/>
          <w:sz w:val="32"/>
          <w:szCs w:val="32"/>
        </w:rPr>
        <w:t>Tempranillo (Tinto Fino/Tinta del País)</w:t>
      </w:r>
      <w:r w:rsidRPr="00715E27">
        <w:rPr>
          <w:rFonts w:ascii="Times New Roman" w:hAnsi="Times New Roman" w:cs="Times New Roman"/>
          <w:sz w:val="32"/>
          <w:szCs w:val="32"/>
        </w:rPr>
        <w:t xml:space="preserve"> – The dominant grape, producing wines with deep color, firm tannins, and flavors of black fruit, tobacco, and spice.</w:t>
      </w:r>
    </w:p>
    <w:p w14:paraId="2BC96334" w14:textId="77777777" w:rsidR="00715E27" w:rsidRPr="00715E27" w:rsidRDefault="00715E27" w:rsidP="00715E27">
      <w:pPr>
        <w:numPr>
          <w:ilvl w:val="1"/>
          <w:numId w:val="7"/>
        </w:numPr>
        <w:rPr>
          <w:rFonts w:ascii="Times New Roman" w:hAnsi="Times New Roman" w:cs="Times New Roman"/>
          <w:sz w:val="32"/>
          <w:szCs w:val="32"/>
        </w:rPr>
      </w:pPr>
      <w:r w:rsidRPr="00715E27">
        <w:rPr>
          <w:rFonts w:ascii="Times New Roman" w:hAnsi="Times New Roman" w:cs="Times New Roman"/>
          <w:i/>
          <w:iCs/>
          <w:sz w:val="32"/>
          <w:szCs w:val="32"/>
        </w:rPr>
        <w:lastRenderedPageBreak/>
        <w:t>Cabernet Sauvignon</w:t>
      </w:r>
      <w:r w:rsidRPr="00715E27">
        <w:rPr>
          <w:rFonts w:ascii="Times New Roman" w:hAnsi="Times New Roman" w:cs="Times New Roman"/>
          <w:sz w:val="32"/>
          <w:szCs w:val="32"/>
        </w:rPr>
        <w:t xml:space="preserve"> – Adds structure, tannin, and longevity to blends.</w:t>
      </w:r>
    </w:p>
    <w:p w14:paraId="67EF9369" w14:textId="77777777" w:rsidR="00715E27" w:rsidRPr="00715E27" w:rsidRDefault="00715E27" w:rsidP="00715E27">
      <w:pPr>
        <w:numPr>
          <w:ilvl w:val="1"/>
          <w:numId w:val="7"/>
        </w:numPr>
        <w:rPr>
          <w:rFonts w:ascii="Times New Roman" w:hAnsi="Times New Roman" w:cs="Times New Roman"/>
          <w:sz w:val="32"/>
          <w:szCs w:val="32"/>
        </w:rPr>
      </w:pPr>
      <w:r w:rsidRPr="00715E27">
        <w:rPr>
          <w:rFonts w:ascii="Times New Roman" w:hAnsi="Times New Roman" w:cs="Times New Roman"/>
          <w:i/>
          <w:iCs/>
          <w:sz w:val="32"/>
          <w:szCs w:val="32"/>
        </w:rPr>
        <w:t>Merlot</w:t>
      </w:r>
      <w:r w:rsidRPr="00715E27">
        <w:rPr>
          <w:rFonts w:ascii="Times New Roman" w:hAnsi="Times New Roman" w:cs="Times New Roman"/>
          <w:sz w:val="32"/>
          <w:szCs w:val="32"/>
        </w:rPr>
        <w:t xml:space="preserve"> – Softens blends with rounder texture and red fruit notes.</w:t>
      </w:r>
    </w:p>
    <w:p w14:paraId="6CF714F5" w14:textId="77777777" w:rsidR="00715E27" w:rsidRPr="00715E27" w:rsidRDefault="00715E27" w:rsidP="00715E27">
      <w:pPr>
        <w:numPr>
          <w:ilvl w:val="1"/>
          <w:numId w:val="7"/>
        </w:numPr>
        <w:rPr>
          <w:rFonts w:ascii="Times New Roman" w:hAnsi="Times New Roman" w:cs="Times New Roman"/>
          <w:sz w:val="32"/>
          <w:szCs w:val="32"/>
        </w:rPr>
      </w:pPr>
      <w:r w:rsidRPr="00715E27">
        <w:rPr>
          <w:rFonts w:ascii="Times New Roman" w:hAnsi="Times New Roman" w:cs="Times New Roman"/>
          <w:i/>
          <w:iCs/>
          <w:sz w:val="32"/>
          <w:szCs w:val="32"/>
        </w:rPr>
        <w:t>Malbec</w:t>
      </w:r>
      <w:r w:rsidRPr="00715E27">
        <w:rPr>
          <w:rFonts w:ascii="Times New Roman" w:hAnsi="Times New Roman" w:cs="Times New Roman"/>
          <w:sz w:val="32"/>
          <w:szCs w:val="32"/>
        </w:rPr>
        <w:t xml:space="preserve"> – Occasionally found, contributing floral aromatics and depth.</w:t>
      </w:r>
    </w:p>
    <w:p w14:paraId="5DEBF7D5" w14:textId="77777777" w:rsidR="00715E27" w:rsidRPr="00715E27" w:rsidRDefault="00715E27" w:rsidP="00715E27">
      <w:pPr>
        <w:numPr>
          <w:ilvl w:val="1"/>
          <w:numId w:val="7"/>
        </w:numPr>
        <w:rPr>
          <w:rFonts w:ascii="Times New Roman" w:hAnsi="Times New Roman" w:cs="Times New Roman"/>
          <w:sz w:val="32"/>
          <w:szCs w:val="32"/>
        </w:rPr>
      </w:pPr>
      <w:r w:rsidRPr="00715E27">
        <w:rPr>
          <w:rFonts w:ascii="Times New Roman" w:hAnsi="Times New Roman" w:cs="Times New Roman"/>
          <w:i/>
          <w:iCs/>
          <w:sz w:val="32"/>
          <w:szCs w:val="32"/>
        </w:rPr>
        <w:t>Garnacha</w:t>
      </w:r>
      <w:r w:rsidRPr="00715E27">
        <w:rPr>
          <w:rFonts w:ascii="Times New Roman" w:hAnsi="Times New Roman" w:cs="Times New Roman"/>
          <w:sz w:val="32"/>
          <w:szCs w:val="32"/>
        </w:rPr>
        <w:t xml:space="preserve"> – Less common but used in some blends for freshness and vibrancy.</w:t>
      </w:r>
    </w:p>
    <w:p w14:paraId="408F97E5" w14:textId="77777777" w:rsidR="00715E27" w:rsidRPr="00715E27" w:rsidRDefault="00715E27" w:rsidP="00715E27">
      <w:pPr>
        <w:numPr>
          <w:ilvl w:val="0"/>
          <w:numId w:val="7"/>
        </w:numPr>
        <w:rPr>
          <w:rFonts w:ascii="Times New Roman" w:hAnsi="Times New Roman" w:cs="Times New Roman"/>
          <w:sz w:val="32"/>
          <w:szCs w:val="32"/>
        </w:rPr>
      </w:pPr>
      <w:r w:rsidRPr="00715E27">
        <w:rPr>
          <w:rFonts w:ascii="Times New Roman" w:hAnsi="Times New Roman" w:cs="Times New Roman"/>
          <w:sz w:val="32"/>
          <w:szCs w:val="32"/>
        </w:rPr>
        <w:t>Primary White Variety:</w:t>
      </w:r>
    </w:p>
    <w:p w14:paraId="5FC30D26" w14:textId="77777777" w:rsidR="00715E27" w:rsidRPr="00715E27" w:rsidRDefault="00715E27" w:rsidP="00715E27">
      <w:pPr>
        <w:numPr>
          <w:ilvl w:val="1"/>
          <w:numId w:val="7"/>
        </w:numPr>
        <w:rPr>
          <w:rFonts w:ascii="Times New Roman" w:hAnsi="Times New Roman" w:cs="Times New Roman"/>
          <w:sz w:val="32"/>
          <w:szCs w:val="32"/>
        </w:rPr>
      </w:pPr>
      <w:proofErr w:type="spellStart"/>
      <w:r w:rsidRPr="00715E27">
        <w:rPr>
          <w:rFonts w:ascii="Times New Roman" w:hAnsi="Times New Roman" w:cs="Times New Roman"/>
          <w:i/>
          <w:iCs/>
          <w:sz w:val="32"/>
          <w:szCs w:val="32"/>
        </w:rPr>
        <w:t>Albillo</w:t>
      </w:r>
      <w:proofErr w:type="spellEnd"/>
      <w:r w:rsidRPr="00715E27">
        <w:rPr>
          <w:rFonts w:ascii="Times New Roman" w:hAnsi="Times New Roman" w:cs="Times New Roman"/>
          <w:i/>
          <w:iCs/>
          <w:sz w:val="32"/>
          <w:szCs w:val="32"/>
        </w:rPr>
        <w:t xml:space="preserve"> Mayor</w:t>
      </w:r>
      <w:r w:rsidRPr="00715E27">
        <w:rPr>
          <w:rFonts w:ascii="Times New Roman" w:hAnsi="Times New Roman" w:cs="Times New Roman"/>
          <w:sz w:val="32"/>
          <w:szCs w:val="32"/>
        </w:rPr>
        <w:t xml:space="preserve"> – The only permitted white grape, traditionally used for blending and small-scale white wine production.</w:t>
      </w:r>
    </w:p>
    <w:p w14:paraId="58DC464A"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t>Tempranillo dominates, often blended with small amounts of Bordeaux varieties to enhance complexity.</w:t>
      </w:r>
    </w:p>
    <w:p w14:paraId="15817CC5"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pict w14:anchorId="72A84BB7">
          <v:rect id="_x0000_i1074" style="width:0;height:1.5pt" o:hralign="center" o:hrstd="t" o:hr="t" fillcolor="#a0a0a0" stroked="f"/>
        </w:pict>
      </w:r>
    </w:p>
    <w:p w14:paraId="239C5D05"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Wine Classification System</w:t>
      </w:r>
    </w:p>
    <w:p w14:paraId="40A95F49"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t>Ribera del Duero follows Spain’s general aging classification system, rather than a strict terroir-based structure:</w:t>
      </w:r>
    </w:p>
    <w:p w14:paraId="3CB93E86" w14:textId="77777777" w:rsidR="00715E27" w:rsidRPr="00715E27" w:rsidRDefault="00715E27" w:rsidP="00715E27">
      <w:pPr>
        <w:numPr>
          <w:ilvl w:val="0"/>
          <w:numId w:val="8"/>
        </w:numPr>
        <w:rPr>
          <w:rFonts w:ascii="Times New Roman" w:hAnsi="Times New Roman" w:cs="Times New Roman"/>
          <w:sz w:val="32"/>
          <w:szCs w:val="32"/>
        </w:rPr>
      </w:pPr>
      <w:r w:rsidRPr="00715E27">
        <w:rPr>
          <w:rFonts w:ascii="Times New Roman" w:hAnsi="Times New Roman" w:cs="Times New Roman"/>
          <w:sz w:val="32"/>
          <w:szCs w:val="32"/>
        </w:rPr>
        <w:t>Joven (Young Wines): Minimal or no oak aging; fresh, fruit-forward styles.</w:t>
      </w:r>
    </w:p>
    <w:p w14:paraId="29A06DB4" w14:textId="77777777" w:rsidR="00715E27" w:rsidRPr="00715E27" w:rsidRDefault="00715E27" w:rsidP="00715E27">
      <w:pPr>
        <w:numPr>
          <w:ilvl w:val="0"/>
          <w:numId w:val="8"/>
        </w:numPr>
        <w:rPr>
          <w:rFonts w:ascii="Times New Roman" w:hAnsi="Times New Roman" w:cs="Times New Roman"/>
          <w:sz w:val="32"/>
          <w:szCs w:val="32"/>
        </w:rPr>
      </w:pPr>
      <w:r w:rsidRPr="00715E27">
        <w:rPr>
          <w:rFonts w:ascii="Times New Roman" w:hAnsi="Times New Roman" w:cs="Times New Roman"/>
          <w:sz w:val="32"/>
          <w:szCs w:val="32"/>
        </w:rPr>
        <w:t>Crianza: Minimum 2 years of aging, with at least 1 year in oak.</w:t>
      </w:r>
    </w:p>
    <w:p w14:paraId="0A9D4FC3" w14:textId="77777777" w:rsidR="00715E27" w:rsidRPr="00715E27" w:rsidRDefault="00715E27" w:rsidP="00715E27">
      <w:pPr>
        <w:numPr>
          <w:ilvl w:val="0"/>
          <w:numId w:val="8"/>
        </w:numPr>
        <w:rPr>
          <w:rFonts w:ascii="Times New Roman" w:hAnsi="Times New Roman" w:cs="Times New Roman"/>
          <w:sz w:val="32"/>
          <w:szCs w:val="32"/>
        </w:rPr>
      </w:pPr>
      <w:proofErr w:type="spellStart"/>
      <w:r w:rsidRPr="00715E27">
        <w:rPr>
          <w:rFonts w:ascii="Times New Roman" w:hAnsi="Times New Roman" w:cs="Times New Roman"/>
          <w:sz w:val="32"/>
          <w:szCs w:val="32"/>
        </w:rPr>
        <w:t>Reserva</w:t>
      </w:r>
      <w:proofErr w:type="spellEnd"/>
      <w:r w:rsidRPr="00715E27">
        <w:rPr>
          <w:rFonts w:ascii="Times New Roman" w:hAnsi="Times New Roman" w:cs="Times New Roman"/>
          <w:sz w:val="32"/>
          <w:szCs w:val="32"/>
        </w:rPr>
        <w:t>: Minimum 3 years of aging, including 1 year in oak.</w:t>
      </w:r>
    </w:p>
    <w:p w14:paraId="50099640" w14:textId="77777777" w:rsidR="00715E27" w:rsidRPr="00715E27" w:rsidRDefault="00715E27" w:rsidP="00715E27">
      <w:pPr>
        <w:numPr>
          <w:ilvl w:val="0"/>
          <w:numId w:val="8"/>
        </w:numPr>
        <w:rPr>
          <w:rFonts w:ascii="Times New Roman" w:hAnsi="Times New Roman" w:cs="Times New Roman"/>
          <w:sz w:val="32"/>
          <w:szCs w:val="32"/>
        </w:rPr>
      </w:pPr>
      <w:r w:rsidRPr="00715E27">
        <w:rPr>
          <w:rFonts w:ascii="Times New Roman" w:hAnsi="Times New Roman" w:cs="Times New Roman"/>
          <w:sz w:val="32"/>
          <w:szCs w:val="32"/>
        </w:rPr>
        <w:t xml:space="preserve">Gran </w:t>
      </w:r>
      <w:proofErr w:type="spellStart"/>
      <w:r w:rsidRPr="00715E27">
        <w:rPr>
          <w:rFonts w:ascii="Times New Roman" w:hAnsi="Times New Roman" w:cs="Times New Roman"/>
          <w:sz w:val="32"/>
          <w:szCs w:val="32"/>
        </w:rPr>
        <w:t>Reserva</w:t>
      </w:r>
      <w:proofErr w:type="spellEnd"/>
      <w:r w:rsidRPr="00715E27">
        <w:rPr>
          <w:rFonts w:ascii="Times New Roman" w:hAnsi="Times New Roman" w:cs="Times New Roman"/>
          <w:sz w:val="32"/>
          <w:szCs w:val="32"/>
        </w:rPr>
        <w:t>: Minimum 5 years of aging, with at least 2 years in oak.</w:t>
      </w:r>
    </w:p>
    <w:p w14:paraId="1AD5E7C0"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t xml:space="preserve">Unlike Rioja, Ribera del Duero does not have formal sub-regions, but altitude and soil variations significantly influence wine styles. Many </w:t>
      </w:r>
      <w:r w:rsidRPr="00715E27">
        <w:rPr>
          <w:rFonts w:ascii="Times New Roman" w:hAnsi="Times New Roman" w:cs="Times New Roman"/>
          <w:sz w:val="32"/>
          <w:szCs w:val="32"/>
        </w:rPr>
        <w:lastRenderedPageBreak/>
        <w:t xml:space="preserve">high-end producers emphasize single-vineyard wines under designations like “Vino de </w:t>
      </w:r>
      <w:proofErr w:type="spellStart"/>
      <w:r w:rsidRPr="00715E27">
        <w:rPr>
          <w:rFonts w:ascii="Times New Roman" w:hAnsi="Times New Roman" w:cs="Times New Roman"/>
          <w:sz w:val="32"/>
          <w:szCs w:val="32"/>
        </w:rPr>
        <w:t>Parcela</w:t>
      </w:r>
      <w:proofErr w:type="spellEnd"/>
      <w:r w:rsidRPr="00715E27">
        <w:rPr>
          <w:rFonts w:ascii="Times New Roman" w:hAnsi="Times New Roman" w:cs="Times New Roman"/>
          <w:sz w:val="32"/>
          <w:szCs w:val="32"/>
        </w:rPr>
        <w:t>” (single-parcel wines).</w:t>
      </w:r>
    </w:p>
    <w:p w14:paraId="1B2863B4"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pict w14:anchorId="3D6DA53D">
          <v:rect id="_x0000_i1075" style="width:0;height:1.5pt" o:hralign="center" o:hrstd="t" o:hr="t" fillcolor="#a0a0a0" stroked="f"/>
        </w:pict>
      </w:r>
    </w:p>
    <w:p w14:paraId="7785B7A5"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Notable Wine Styles</w:t>
      </w:r>
    </w:p>
    <w:p w14:paraId="5FE32B2D" w14:textId="77777777" w:rsidR="00715E27" w:rsidRPr="00715E27" w:rsidRDefault="00715E27" w:rsidP="00715E27">
      <w:pPr>
        <w:numPr>
          <w:ilvl w:val="0"/>
          <w:numId w:val="9"/>
        </w:numPr>
        <w:rPr>
          <w:rFonts w:ascii="Times New Roman" w:hAnsi="Times New Roman" w:cs="Times New Roman"/>
          <w:b/>
          <w:bCs/>
          <w:sz w:val="32"/>
          <w:szCs w:val="32"/>
        </w:rPr>
      </w:pPr>
      <w:r w:rsidRPr="00715E27">
        <w:rPr>
          <w:rFonts w:ascii="Times New Roman" w:hAnsi="Times New Roman" w:cs="Times New Roman"/>
          <w:b/>
          <w:bCs/>
          <w:sz w:val="32"/>
          <w:szCs w:val="32"/>
        </w:rPr>
        <w:t>Bold Red Wines – The Flagship of Ribera del Duero</w:t>
      </w:r>
    </w:p>
    <w:p w14:paraId="28FC4F77"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Classification Level:</w:t>
      </w:r>
      <w:r w:rsidRPr="00715E27">
        <w:rPr>
          <w:rFonts w:ascii="Times New Roman" w:hAnsi="Times New Roman" w:cs="Times New Roman"/>
          <w:sz w:val="32"/>
          <w:szCs w:val="32"/>
        </w:rPr>
        <w:t xml:space="preserve"> DO Ribera del Duero.</w:t>
      </w:r>
    </w:p>
    <w:p w14:paraId="72815434"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Composition:</w:t>
      </w:r>
      <w:r w:rsidRPr="00715E27">
        <w:rPr>
          <w:rFonts w:ascii="Times New Roman" w:hAnsi="Times New Roman" w:cs="Times New Roman"/>
          <w:sz w:val="32"/>
          <w:szCs w:val="32"/>
        </w:rPr>
        <w:t xml:space="preserve"> Tempranillo-dominant, sometimes blended with Cabernet Sauvignon or Merlot.</w:t>
      </w:r>
    </w:p>
    <w:p w14:paraId="66885622"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Production Method:</w:t>
      </w:r>
      <w:r w:rsidRPr="00715E27">
        <w:rPr>
          <w:rFonts w:ascii="Times New Roman" w:hAnsi="Times New Roman" w:cs="Times New Roman"/>
          <w:sz w:val="32"/>
          <w:szCs w:val="32"/>
        </w:rPr>
        <w:t xml:space="preserve"> Fermentation in stainless steel or oak, followed by aging in American or French oak barrels.</w:t>
      </w:r>
    </w:p>
    <w:p w14:paraId="175D5150"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Aging Requirements:</w:t>
      </w:r>
      <w:r w:rsidRPr="00715E27">
        <w:rPr>
          <w:rFonts w:ascii="Times New Roman" w:hAnsi="Times New Roman" w:cs="Times New Roman"/>
          <w:sz w:val="32"/>
          <w:szCs w:val="32"/>
        </w:rPr>
        <w:t xml:space="preserve"> Varies by classification (Crianza, </w:t>
      </w:r>
      <w:proofErr w:type="spellStart"/>
      <w:r w:rsidRPr="00715E27">
        <w:rPr>
          <w:rFonts w:ascii="Times New Roman" w:hAnsi="Times New Roman" w:cs="Times New Roman"/>
          <w:sz w:val="32"/>
          <w:szCs w:val="32"/>
        </w:rPr>
        <w:t>Reserva</w:t>
      </w:r>
      <w:proofErr w:type="spellEnd"/>
      <w:r w:rsidRPr="00715E27">
        <w:rPr>
          <w:rFonts w:ascii="Times New Roman" w:hAnsi="Times New Roman" w:cs="Times New Roman"/>
          <w:sz w:val="32"/>
          <w:szCs w:val="32"/>
        </w:rPr>
        <w:t xml:space="preserve">, Gran </w:t>
      </w:r>
      <w:proofErr w:type="spellStart"/>
      <w:r w:rsidRPr="00715E27">
        <w:rPr>
          <w:rFonts w:ascii="Times New Roman" w:hAnsi="Times New Roman" w:cs="Times New Roman"/>
          <w:sz w:val="32"/>
          <w:szCs w:val="32"/>
        </w:rPr>
        <w:t>Reserva</w:t>
      </w:r>
      <w:proofErr w:type="spellEnd"/>
      <w:r w:rsidRPr="00715E27">
        <w:rPr>
          <w:rFonts w:ascii="Times New Roman" w:hAnsi="Times New Roman" w:cs="Times New Roman"/>
          <w:sz w:val="32"/>
          <w:szCs w:val="32"/>
        </w:rPr>
        <w:t>).</w:t>
      </w:r>
    </w:p>
    <w:p w14:paraId="7205204F"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Alcohol Content:</w:t>
      </w:r>
      <w:r w:rsidRPr="00715E27">
        <w:rPr>
          <w:rFonts w:ascii="Times New Roman" w:hAnsi="Times New Roman" w:cs="Times New Roman"/>
          <w:sz w:val="32"/>
          <w:szCs w:val="32"/>
        </w:rPr>
        <w:t xml:space="preserve"> </w:t>
      </w:r>
      <w:proofErr w:type="gramStart"/>
      <w:r w:rsidRPr="00715E27">
        <w:rPr>
          <w:rFonts w:ascii="Times New Roman" w:hAnsi="Times New Roman" w:cs="Times New Roman"/>
          <w:sz w:val="32"/>
          <w:szCs w:val="32"/>
        </w:rPr>
        <w:t>Typically</w:t>
      </w:r>
      <w:proofErr w:type="gramEnd"/>
      <w:r w:rsidRPr="00715E27">
        <w:rPr>
          <w:rFonts w:ascii="Times New Roman" w:hAnsi="Times New Roman" w:cs="Times New Roman"/>
          <w:sz w:val="32"/>
          <w:szCs w:val="32"/>
        </w:rPr>
        <w:t xml:space="preserve"> 14-15.5% ABV.</w:t>
      </w:r>
    </w:p>
    <w:p w14:paraId="49B56405"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Organoleptic Profile:</w:t>
      </w:r>
      <w:r w:rsidRPr="00715E27">
        <w:rPr>
          <w:rFonts w:ascii="Times New Roman" w:hAnsi="Times New Roman" w:cs="Times New Roman"/>
          <w:sz w:val="32"/>
          <w:szCs w:val="32"/>
        </w:rPr>
        <w:t xml:space="preserve"> Deep ruby color, intense black fruit, leather, spice, and well-integrated tannins.</w:t>
      </w:r>
    </w:p>
    <w:p w14:paraId="4ECAEE41"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Food Pairing:</w:t>
      </w:r>
      <w:r w:rsidRPr="00715E27">
        <w:rPr>
          <w:rFonts w:ascii="Times New Roman" w:hAnsi="Times New Roman" w:cs="Times New Roman"/>
          <w:sz w:val="32"/>
          <w:szCs w:val="32"/>
        </w:rPr>
        <w:t xml:space="preserve"> Pairs well with grilled meats, lamb, and aged cheeses.</w:t>
      </w:r>
    </w:p>
    <w:p w14:paraId="5A2316AB" w14:textId="77777777" w:rsidR="00715E27" w:rsidRPr="00715E27" w:rsidRDefault="00715E27" w:rsidP="00715E27">
      <w:pPr>
        <w:numPr>
          <w:ilvl w:val="0"/>
          <w:numId w:val="9"/>
        </w:numPr>
        <w:rPr>
          <w:rFonts w:ascii="Times New Roman" w:hAnsi="Times New Roman" w:cs="Times New Roman"/>
          <w:b/>
          <w:bCs/>
          <w:sz w:val="32"/>
          <w:szCs w:val="32"/>
        </w:rPr>
      </w:pPr>
      <w:r w:rsidRPr="00715E27">
        <w:rPr>
          <w:rFonts w:ascii="Times New Roman" w:hAnsi="Times New Roman" w:cs="Times New Roman"/>
          <w:b/>
          <w:bCs/>
          <w:sz w:val="32"/>
          <w:szCs w:val="32"/>
        </w:rPr>
        <w:t>Rosado (Rosé) Wines – A Niche Category</w:t>
      </w:r>
    </w:p>
    <w:p w14:paraId="0F297CE9"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Classification Level:</w:t>
      </w:r>
      <w:r w:rsidRPr="00715E27">
        <w:rPr>
          <w:rFonts w:ascii="Times New Roman" w:hAnsi="Times New Roman" w:cs="Times New Roman"/>
          <w:sz w:val="32"/>
          <w:szCs w:val="32"/>
        </w:rPr>
        <w:t xml:space="preserve"> DO Ribera del Duero.</w:t>
      </w:r>
    </w:p>
    <w:p w14:paraId="45A9A181"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Composition:</w:t>
      </w:r>
      <w:r w:rsidRPr="00715E27">
        <w:rPr>
          <w:rFonts w:ascii="Times New Roman" w:hAnsi="Times New Roman" w:cs="Times New Roman"/>
          <w:sz w:val="32"/>
          <w:szCs w:val="32"/>
        </w:rPr>
        <w:t xml:space="preserve"> Primarily Tempranillo.</w:t>
      </w:r>
    </w:p>
    <w:p w14:paraId="17A5A7CF"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Production Method:</w:t>
      </w:r>
      <w:r w:rsidRPr="00715E27">
        <w:rPr>
          <w:rFonts w:ascii="Times New Roman" w:hAnsi="Times New Roman" w:cs="Times New Roman"/>
          <w:sz w:val="32"/>
          <w:szCs w:val="32"/>
        </w:rPr>
        <w:t xml:space="preserve"> Short maceration, stainless steel fermentation.</w:t>
      </w:r>
    </w:p>
    <w:p w14:paraId="492370CA"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t>Organoleptic Profile:</w:t>
      </w:r>
      <w:r w:rsidRPr="00715E27">
        <w:rPr>
          <w:rFonts w:ascii="Times New Roman" w:hAnsi="Times New Roman" w:cs="Times New Roman"/>
          <w:sz w:val="32"/>
          <w:szCs w:val="32"/>
        </w:rPr>
        <w:t xml:space="preserve"> Fresh, vibrant, with red berry and floral notes.</w:t>
      </w:r>
    </w:p>
    <w:p w14:paraId="6FAABEE3" w14:textId="77777777" w:rsidR="00715E27" w:rsidRPr="00715E27" w:rsidRDefault="00715E27" w:rsidP="00715E27">
      <w:pPr>
        <w:numPr>
          <w:ilvl w:val="1"/>
          <w:numId w:val="9"/>
        </w:numPr>
        <w:rPr>
          <w:rFonts w:ascii="Times New Roman" w:hAnsi="Times New Roman" w:cs="Times New Roman"/>
          <w:sz w:val="32"/>
          <w:szCs w:val="32"/>
        </w:rPr>
      </w:pPr>
      <w:r w:rsidRPr="00715E27">
        <w:rPr>
          <w:rFonts w:ascii="Times New Roman" w:hAnsi="Times New Roman" w:cs="Times New Roman"/>
          <w:i/>
          <w:iCs/>
          <w:sz w:val="32"/>
          <w:szCs w:val="32"/>
        </w:rPr>
        <w:lastRenderedPageBreak/>
        <w:t>Food Pairing:</w:t>
      </w:r>
      <w:r w:rsidRPr="00715E27">
        <w:rPr>
          <w:rFonts w:ascii="Times New Roman" w:hAnsi="Times New Roman" w:cs="Times New Roman"/>
          <w:sz w:val="32"/>
          <w:szCs w:val="32"/>
        </w:rPr>
        <w:t xml:space="preserve"> Complements lighter dishes, seafood, and Spanish tapas.</w:t>
      </w:r>
    </w:p>
    <w:p w14:paraId="0469EB93"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pict w14:anchorId="3268F572">
          <v:rect id="_x0000_i1076" style="width:0;height:1.5pt" o:hralign="center" o:hrstd="t" o:hr="t" fillcolor="#a0a0a0" stroked="f"/>
        </w:pict>
      </w:r>
    </w:p>
    <w:p w14:paraId="6E7F2976"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Notable Wineries</w:t>
      </w:r>
    </w:p>
    <w:p w14:paraId="1F668383" w14:textId="77777777" w:rsidR="00715E27" w:rsidRPr="00715E27" w:rsidRDefault="00715E27" w:rsidP="00715E27">
      <w:pPr>
        <w:numPr>
          <w:ilvl w:val="0"/>
          <w:numId w:val="10"/>
        </w:numPr>
        <w:rPr>
          <w:rFonts w:ascii="Times New Roman" w:hAnsi="Times New Roman" w:cs="Times New Roman"/>
          <w:sz w:val="32"/>
          <w:szCs w:val="32"/>
        </w:rPr>
      </w:pPr>
      <w:r w:rsidRPr="00715E27">
        <w:rPr>
          <w:rFonts w:ascii="Times New Roman" w:hAnsi="Times New Roman" w:cs="Times New Roman"/>
          <w:i/>
          <w:iCs/>
          <w:sz w:val="32"/>
          <w:szCs w:val="32"/>
        </w:rPr>
        <w:t>Vega Sicilia</w:t>
      </w:r>
      <w:r w:rsidRPr="00715E27">
        <w:rPr>
          <w:rFonts w:ascii="Times New Roman" w:hAnsi="Times New Roman" w:cs="Times New Roman"/>
          <w:sz w:val="32"/>
          <w:szCs w:val="32"/>
        </w:rPr>
        <w:t xml:space="preserve"> – Spain’s most legendary winery, producing some of the world’s most sought-after Tempranillo-based wines.</w:t>
      </w:r>
    </w:p>
    <w:p w14:paraId="3AD004F1" w14:textId="77777777" w:rsidR="00715E27" w:rsidRPr="00715E27" w:rsidRDefault="00715E27" w:rsidP="00715E27">
      <w:pPr>
        <w:numPr>
          <w:ilvl w:val="0"/>
          <w:numId w:val="10"/>
        </w:numPr>
        <w:rPr>
          <w:rFonts w:ascii="Times New Roman" w:hAnsi="Times New Roman" w:cs="Times New Roman"/>
          <w:sz w:val="32"/>
          <w:szCs w:val="32"/>
        </w:rPr>
      </w:pPr>
      <w:r w:rsidRPr="00715E27">
        <w:rPr>
          <w:rFonts w:ascii="Times New Roman" w:hAnsi="Times New Roman" w:cs="Times New Roman"/>
          <w:i/>
          <w:iCs/>
          <w:sz w:val="32"/>
          <w:szCs w:val="32"/>
        </w:rPr>
        <w:t xml:space="preserve">Dominio de </w:t>
      </w:r>
      <w:proofErr w:type="spellStart"/>
      <w:r w:rsidRPr="00715E27">
        <w:rPr>
          <w:rFonts w:ascii="Times New Roman" w:hAnsi="Times New Roman" w:cs="Times New Roman"/>
          <w:i/>
          <w:iCs/>
          <w:sz w:val="32"/>
          <w:szCs w:val="32"/>
        </w:rPr>
        <w:t>Pingus</w:t>
      </w:r>
      <w:proofErr w:type="spellEnd"/>
      <w:r w:rsidRPr="00715E27">
        <w:rPr>
          <w:rFonts w:ascii="Times New Roman" w:hAnsi="Times New Roman" w:cs="Times New Roman"/>
          <w:sz w:val="32"/>
          <w:szCs w:val="32"/>
        </w:rPr>
        <w:t xml:space="preserve"> – A boutique producer known for low-yield, high-intensity wines with cult status.</w:t>
      </w:r>
    </w:p>
    <w:p w14:paraId="595A6EE9" w14:textId="77777777" w:rsidR="00715E27" w:rsidRPr="00715E27" w:rsidRDefault="00715E27" w:rsidP="00715E27">
      <w:pPr>
        <w:numPr>
          <w:ilvl w:val="0"/>
          <w:numId w:val="10"/>
        </w:numPr>
        <w:rPr>
          <w:rFonts w:ascii="Times New Roman" w:hAnsi="Times New Roman" w:cs="Times New Roman"/>
          <w:sz w:val="32"/>
          <w:szCs w:val="32"/>
        </w:rPr>
      </w:pPr>
      <w:r w:rsidRPr="00715E27">
        <w:rPr>
          <w:rFonts w:ascii="Times New Roman" w:hAnsi="Times New Roman" w:cs="Times New Roman"/>
          <w:i/>
          <w:iCs/>
          <w:sz w:val="32"/>
          <w:szCs w:val="32"/>
        </w:rPr>
        <w:t>Emilio Moro</w:t>
      </w:r>
      <w:r w:rsidRPr="00715E27">
        <w:rPr>
          <w:rFonts w:ascii="Times New Roman" w:hAnsi="Times New Roman" w:cs="Times New Roman"/>
          <w:sz w:val="32"/>
          <w:szCs w:val="32"/>
        </w:rPr>
        <w:t xml:space="preserve"> – A leader in modern Ribera del Duero expressions, blending tradition with innovation.</w:t>
      </w:r>
    </w:p>
    <w:p w14:paraId="7D5DC6EB" w14:textId="77777777" w:rsidR="00715E27" w:rsidRPr="00715E27" w:rsidRDefault="00715E27" w:rsidP="00715E27">
      <w:pPr>
        <w:numPr>
          <w:ilvl w:val="0"/>
          <w:numId w:val="10"/>
        </w:numPr>
        <w:rPr>
          <w:rFonts w:ascii="Times New Roman" w:hAnsi="Times New Roman" w:cs="Times New Roman"/>
          <w:sz w:val="32"/>
          <w:szCs w:val="32"/>
        </w:rPr>
      </w:pPr>
      <w:r w:rsidRPr="00715E27">
        <w:rPr>
          <w:rFonts w:ascii="Times New Roman" w:hAnsi="Times New Roman" w:cs="Times New Roman"/>
          <w:i/>
          <w:iCs/>
          <w:sz w:val="32"/>
          <w:szCs w:val="32"/>
        </w:rPr>
        <w:t>Tinto Pesquera</w:t>
      </w:r>
      <w:r w:rsidRPr="00715E27">
        <w:rPr>
          <w:rFonts w:ascii="Times New Roman" w:hAnsi="Times New Roman" w:cs="Times New Roman"/>
          <w:sz w:val="32"/>
          <w:szCs w:val="32"/>
        </w:rPr>
        <w:t xml:space="preserve"> – Helped define the region’s structured, oak-aged style.</w:t>
      </w:r>
    </w:p>
    <w:p w14:paraId="11A52341" w14:textId="77777777" w:rsidR="00715E27" w:rsidRPr="00715E27" w:rsidRDefault="00715E27" w:rsidP="00715E27">
      <w:pPr>
        <w:numPr>
          <w:ilvl w:val="0"/>
          <w:numId w:val="10"/>
        </w:numPr>
        <w:rPr>
          <w:rFonts w:ascii="Times New Roman" w:hAnsi="Times New Roman" w:cs="Times New Roman"/>
          <w:sz w:val="32"/>
          <w:szCs w:val="32"/>
        </w:rPr>
      </w:pPr>
      <w:r w:rsidRPr="00715E27">
        <w:rPr>
          <w:rFonts w:ascii="Times New Roman" w:hAnsi="Times New Roman" w:cs="Times New Roman"/>
          <w:i/>
          <w:iCs/>
          <w:sz w:val="32"/>
          <w:szCs w:val="32"/>
        </w:rPr>
        <w:t>Aalto</w:t>
      </w:r>
      <w:r w:rsidRPr="00715E27">
        <w:rPr>
          <w:rFonts w:ascii="Times New Roman" w:hAnsi="Times New Roman" w:cs="Times New Roman"/>
          <w:sz w:val="32"/>
          <w:szCs w:val="32"/>
        </w:rPr>
        <w:t xml:space="preserve"> – A rising star focusing on terroir-driven, single-vineyard wines.</w:t>
      </w:r>
    </w:p>
    <w:p w14:paraId="07462E16"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pict w14:anchorId="7F9CD98C">
          <v:rect id="_x0000_i1077" style="width:0;height:1.5pt" o:hralign="center" o:hrstd="t" o:hr="t" fillcolor="#a0a0a0" stroked="f"/>
        </w:pict>
      </w:r>
    </w:p>
    <w:p w14:paraId="2A62C1AF"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Additional Context</w:t>
      </w:r>
    </w:p>
    <w:p w14:paraId="29AD1930" w14:textId="77777777" w:rsidR="00715E27" w:rsidRPr="00715E27" w:rsidRDefault="00715E27" w:rsidP="00715E27">
      <w:pPr>
        <w:numPr>
          <w:ilvl w:val="0"/>
          <w:numId w:val="11"/>
        </w:numPr>
        <w:rPr>
          <w:rFonts w:ascii="Times New Roman" w:hAnsi="Times New Roman" w:cs="Times New Roman"/>
          <w:sz w:val="32"/>
          <w:szCs w:val="32"/>
        </w:rPr>
      </w:pPr>
      <w:r w:rsidRPr="00715E27">
        <w:rPr>
          <w:rFonts w:ascii="Times New Roman" w:hAnsi="Times New Roman" w:cs="Times New Roman"/>
          <w:i/>
          <w:iCs/>
          <w:sz w:val="32"/>
          <w:szCs w:val="32"/>
        </w:rPr>
        <w:t>Recent Developments:</w:t>
      </w:r>
      <w:r w:rsidRPr="00715E27">
        <w:rPr>
          <w:rFonts w:ascii="Times New Roman" w:hAnsi="Times New Roman" w:cs="Times New Roman"/>
          <w:sz w:val="32"/>
          <w:szCs w:val="32"/>
        </w:rPr>
        <w:t xml:space="preserve"> Increasing emphasis on single-vineyard wines, sustainable viticulture, and fresher styles.</w:t>
      </w:r>
    </w:p>
    <w:p w14:paraId="70AC0C45" w14:textId="77777777" w:rsidR="00715E27" w:rsidRPr="00715E27" w:rsidRDefault="00715E27" w:rsidP="00715E27">
      <w:pPr>
        <w:numPr>
          <w:ilvl w:val="0"/>
          <w:numId w:val="11"/>
        </w:numPr>
        <w:rPr>
          <w:rFonts w:ascii="Times New Roman" w:hAnsi="Times New Roman" w:cs="Times New Roman"/>
          <w:sz w:val="32"/>
          <w:szCs w:val="32"/>
        </w:rPr>
      </w:pPr>
      <w:r w:rsidRPr="00715E27">
        <w:rPr>
          <w:rFonts w:ascii="Times New Roman" w:hAnsi="Times New Roman" w:cs="Times New Roman"/>
          <w:i/>
          <w:iCs/>
          <w:sz w:val="32"/>
          <w:szCs w:val="32"/>
        </w:rPr>
        <w:t>Historical Evolution:</w:t>
      </w:r>
      <w:r w:rsidRPr="00715E27">
        <w:rPr>
          <w:rFonts w:ascii="Times New Roman" w:hAnsi="Times New Roman" w:cs="Times New Roman"/>
          <w:sz w:val="32"/>
          <w:szCs w:val="32"/>
        </w:rPr>
        <w:t xml:space="preserve"> A shift from long oak-aging to a more terroir-driven approach.</w:t>
      </w:r>
    </w:p>
    <w:p w14:paraId="135F97FF" w14:textId="77777777" w:rsidR="00715E27" w:rsidRPr="00715E27" w:rsidRDefault="00715E27" w:rsidP="00715E27">
      <w:pPr>
        <w:numPr>
          <w:ilvl w:val="0"/>
          <w:numId w:val="11"/>
        </w:numPr>
        <w:rPr>
          <w:rFonts w:ascii="Times New Roman" w:hAnsi="Times New Roman" w:cs="Times New Roman"/>
          <w:sz w:val="32"/>
          <w:szCs w:val="32"/>
        </w:rPr>
      </w:pPr>
      <w:r w:rsidRPr="00715E27">
        <w:rPr>
          <w:rFonts w:ascii="Times New Roman" w:hAnsi="Times New Roman" w:cs="Times New Roman"/>
          <w:i/>
          <w:iCs/>
          <w:sz w:val="32"/>
          <w:szCs w:val="32"/>
        </w:rPr>
        <w:t>Food Pairing Notes:</w:t>
      </w:r>
      <w:r w:rsidRPr="00715E27">
        <w:rPr>
          <w:rFonts w:ascii="Times New Roman" w:hAnsi="Times New Roman" w:cs="Times New Roman"/>
          <w:sz w:val="32"/>
          <w:szCs w:val="32"/>
        </w:rPr>
        <w:t xml:space="preserve"> Ribera del Duero reds complement hearty Spanish cuisine, grilled meats, and slow-roasted lamb.</w:t>
      </w:r>
    </w:p>
    <w:p w14:paraId="5556DEE3"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pict w14:anchorId="3F52C679">
          <v:rect id="_x0000_i1078" style="width:0;height:1.5pt" o:hralign="center" o:hrstd="t" o:hr="t" fillcolor="#a0a0a0" stroked="f"/>
        </w:pict>
      </w:r>
    </w:p>
    <w:p w14:paraId="00B18EB9"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Key Takeaways for Sommeliers</w:t>
      </w:r>
    </w:p>
    <w:p w14:paraId="36BD0408" w14:textId="77777777" w:rsidR="00715E27" w:rsidRPr="00715E27" w:rsidRDefault="00715E27" w:rsidP="00715E27">
      <w:pPr>
        <w:numPr>
          <w:ilvl w:val="0"/>
          <w:numId w:val="12"/>
        </w:numPr>
        <w:rPr>
          <w:rFonts w:ascii="Times New Roman" w:hAnsi="Times New Roman" w:cs="Times New Roman"/>
          <w:sz w:val="32"/>
          <w:szCs w:val="32"/>
        </w:rPr>
      </w:pPr>
      <w:r w:rsidRPr="00715E27">
        <w:rPr>
          <w:rFonts w:ascii="Times New Roman" w:hAnsi="Times New Roman" w:cs="Times New Roman"/>
          <w:sz w:val="32"/>
          <w:szCs w:val="32"/>
        </w:rPr>
        <w:lastRenderedPageBreak/>
        <w:t>Ribera del Duero is one of Spain’s top regions for powerful, long-aging Tempranillo wines.</w:t>
      </w:r>
    </w:p>
    <w:p w14:paraId="0C5082EC" w14:textId="77777777" w:rsidR="00715E27" w:rsidRPr="00715E27" w:rsidRDefault="00715E27" w:rsidP="00715E27">
      <w:pPr>
        <w:numPr>
          <w:ilvl w:val="0"/>
          <w:numId w:val="12"/>
        </w:numPr>
        <w:rPr>
          <w:rFonts w:ascii="Times New Roman" w:hAnsi="Times New Roman" w:cs="Times New Roman"/>
          <w:sz w:val="32"/>
          <w:szCs w:val="32"/>
        </w:rPr>
      </w:pPr>
      <w:r w:rsidRPr="00715E27">
        <w:rPr>
          <w:rFonts w:ascii="Times New Roman" w:hAnsi="Times New Roman" w:cs="Times New Roman"/>
          <w:sz w:val="32"/>
          <w:szCs w:val="32"/>
        </w:rPr>
        <w:t>The region’s high-altitude vineyards contribute to freshness and balance in its bold reds.</w:t>
      </w:r>
    </w:p>
    <w:p w14:paraId="07BB58C7" w14:textId="77777777" w:rsidR="00715E27" w:rsidRPr="00715E27" w:rsidRDefault="00715E27" w:rsidP="00715E27">
      <w:pPr>
        <w:numPr>
          <w:ilvl w:val="0"/>
          <w:numId w:val="12"/>
        </w:numPr>
        <w:rPr>
          <w:rFonts w:ascii="Times New Roman" w:hAnsi="Times New Roman" w:cs="Times New Roman"/>
          <w:sz w:val="32"/>
          <w:szCs w:val="32"/>
        </w:rPr>
      </w:pPr>
      <w:r w:rsidRPr="00715E27">
        <w:rPr>
          <w:rFonts w:ascii="Times New Roman" w:hAnsi="Times New Roman" w:cs="Times New Roman"/>
          <w:sz w:val="32"/>
          <w:szCs w:val="32"/>
        </w:rPr>
        <w:t>Unlike Rioja, Ribera’s classification is based purely on aging, with no formal sub-regional distinctions.</w:t>
      </w:r>
    </w:p>
    <w:p w14:paraId="394970E2" w14:textId="77777777" w:rsidR="00715E27" w:rsidRPr="00715E27" w:rsidRDefault="00715E27" w:rsidP="00715E27">
      <w:pPr>
        <w:numPr>
          <w:ilvl w:val="0"/>
          <w:numId w:val="12"/>
        </w:numPr>
        <w:rPr>
          <w:rFonts w:ascii="Times New Roman" w:hAnsi="Times New Roman" w:cs="Times New Roman"/>
          <w:sz w:val="32"/>
          <w:szCs w:val="32"/>
        </w:rPr>
      </w:pPr>
      <w:r w:rsidRPr="00715E27">
        <w:rPr>
          <w:rFonts w:ascii="Times New Roman" w:hAnsi="Times New Roman" w:cs="Times New Roman"/>
          <w:sz w:val="32"/>
          <w:szCs w:val="32"/>
        </w:rPr>
        <w:t>While traditionally known for oak-driven wines, modern producers are emphasizing fresher, terroir-expressive styles.</w:t>
      </w:r>
    </w:p>
    <w:p w14:paraId="517C567B" w14:textId="77777777" w:rsidR="00715E27" w:rsidRPr="00715E27" w:rsidRDefault="00715E27" w:rsidP="00715E27">
      <w:pPr>
        <w:numPr>
          <w:ilvl w:val="0"/>
          <w:numId w:val="12"/>
        </w:numPr>
        <w:rPr>
          <w:rFonts w:ascii="Times New Roman" w:hAnsi="Times New Roman" w:cs="Times New Roman"/>
          <w:sz w:val="32"/>
          <w:szCs w:val="32"/>
        </w:rPr>
      </w:pPr>
      <w:r w:rsidRPr="00715E27">
        <w:rPr>
          <w:rFonts w:ascii="Times New Roman" w:hAnsi="Times New Roman" w:cs="Times New Roman"/>
          <w:sz w:val="32"/>
          <w:szCs w:val="32"/>
        </w:rPr>
        <w:t>Single-vineyard designations are gaining importance among high-end wineries.</w:t>
      </w:r>
    </w:p>
    <w:p w14:paraId="2A0E985B"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pict w14:anchorId="6594D81C">
          <v:rect id="_x0000_i1079" style="width:0;height:1.5pt" o:hralign="center" o:hrstd="t" o:hr="t" fillcolor="#a0a0a0" stroked="f"/>
        </w:pict>
      </w:r>
    </w:p>
    <w:p w14:paraId="0CF7B593"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Final Thoughts</w:t>
      </w:r>
    </w:p>
    <w:p w14:paraId="15FD8C11"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t>Ribera del Duero has firmly established itself as one of Spain’s premier wine regions, rivaling Rioja in prestige but offering a distinctively more powerful and structured expression of Tempranillo. Its extreme climate, high-altitude vineyards, and evolving winemaking styles make it a must-know region for sommeliers seeking a deeper understanding of Spain’s top wine landscapes.</w:t>
      </w:r>
    </w:p>
    <w:p w14:paraId="3AF31C7A" w14:textId="77777777" w:rsidR="00715E27" w:rsidRPr="00715E27" w:rsidRDefault="00715E27" w:rsidP="00715E27">
      <w:pPr>
        <w:rPr>
          <w:rFonts w:ascii="Times New Roman" w:hAnsi="Times New Roman" w:cs="Times New Roman"/>
          <w:sz w:val="32"/>
          <w:szCs w:val="32"/>
        </w:rPr>
      </w:pPr>
      <w:r w:rsidRPr="00715E27">
        <w:rPr>
          <w:rFonts w:ascii="Times New Roman" w:hAnsi="Times New Roman" w:cs="Times New Roman"/>
          <w:sz w:val="32"/>
          <w:szCs w:val="32"/>
        </w:rPr>
        <w:pict w14:anchorId="1A33A74E">
          <v:rect id="_x0000_i1080" style="width:0;height:1.5pt" o:hralign="center" o:hrstd="t" o:hr="t" fillcolor="#a0a0a0" stroked="f"/>
        </w:pict>
      </w:r>
    </w:p>
    <w:p w14:paraId="1B9845EB" w14:textId="77777777" w:rsidR="00715E27" w:rsidRPr="00715E27" w:rsidRDefault="00715E27" w:rsidP="00715E27">
      <w:pPr>
        <w:rPr>
          <w:rFonts w:ascii="Times New Roman" w:hAnsi="Times New Roman" w:cs="Times New Roman"/>
          <w:b/>
          <w:bCs/>
          <w:sz w:val="32"/>
          <w:szCs w:val="32"/>
        </w:rPr>
      </w:pPr>
      <w:r w:rsidRPr="00715E27">
        <w:rPr>
          <w:rFonts w:ascii="Times New Roman" w:hAnsi="Times New Roman" w:cs="Times New Roman"/>
          <w:b/>
          <w:bCs/>
          <w:sz w:val="32"/>
          <w:szCs w:val="32"/>
        </w:rPr>
        <w:t>References</w:t>
      </w:r>
    </w:p>
    <w:p w14:paraId="3BBF1ACB" w14:textId="77777777" w:rsidR="00715E27" w:rsidRPr="00715E27" w:rsidRDefault="00715E27" w:rsidP="00715E27">
      <w:pPr>
        <w:numPr>
          <w:ilvl w:val="0"/>
          <w:numId w:val="13"/>
        </w:numPr>
        <w:rPr>
          <w:rFonts w:ascii="Times New Roman" w:hAnsi="Times New Roman" w:cs="Times New Roman"/>
          <w:sz w:val="32"/>
          <w:szCs w:val="32"/>
        </w:rPr>
      </w:pPr>
      <w:r w:rsidRPr="00715E27">
        <w:rPr>
          <w:rFonts w:ascii="Times New Roman" w:hAnsi="Times New Roman" w:cs="Times New Roman"/>
          <w:sz w:val="32"/>
          <w:szCs w:val="32"/>
        </w:rPr>
        <w:t xml:space="preserve">Consejo </w:t>
      </w:r>
      <w:proofErr w:type="spellStart"/>
      <w:r w:rsidRPr="00715E27">
        <w:rPr>
          <w:rFonts w:ascii="Times New Roman" w:hAnsi="Times New Roman" w:cs="Times New Roman"/>
          <w:sz w:val="32"/>
          <w:szCs w:val="32"/>
        </w:rPr>
        <w:t>Regulador</w:t>
      </w:r>
      <w:proofErr w:type="spellEnd"/>
      <w:r w:rsidRPr="00715E27">
        <w:rPr>
          <w:rFonts w:ascii="Times New Roman" w:hAnsi="Times New Roman" w:cs="Times New Roman"/>
          <w:sz w:val="32"/>
          <w:szCs w:val="32"/>
        </w:rPr>
        <w:t xml:space="preserve"> de la DO Ribera del Duero – www.riberadelduero.es</w:t>
      </w:r>
    </w:p>
    <w:p w14:paraId="2D73B018" w14:textId="77777777" w:rsidR="00715E27" w:rsidRPr="00715E27" w:rsidRDefault="00715E27" w:rsidP="00715E27">
      <w:pPr>
        <w:numPr>
          <w:ilvl w:val="0"/>
          <w:numId w:val="13"/>
        </w:numPr>
        <w:rPr>
          <w:rFonts w:ascii="Times New Roman" w:hAnsi="Times New Roman" w:cs="Times New Roman"/>
          <w:sz w:val="32"/>
          <w:szCs w:val="32"/>
        </w:rPr>
      </w:pPr>
      <w:r w:rsidRPr="00715E27">
        <w:rPr>
          <w:rFonts w:ascii="Times New Roman" w:hAnsi="Times New Roman" w:cs="Times New Roman"/>
          <w:sz w:val="32"/>
          <w:szCs w:val="32"/>
        </w:rPr>
        <w:t>Ministry of Agriculture, Fisheries, and Food of Spain – www.mapa.gob.es</w:t>
      </w:r>
    </w:p>
    <w:p w14:paraId="4A375419" w14:textId="77777777" w:rsidR="00715E27" w:rsidRPr="00715E27" w:rsidRDefault="00715E27" w:rsidP="00715E27">
      <w:pPr>
        <w:numPr>
          <w:ilvl w:val="0"/>
          <w:numId w:val="13"/>
        </w:numPr>
        <w:rPr>
          <w:rFonts w:ascii="Times New Roman" w:hAnsi="Times New Roman" w:cs="Times New Roman"/>
          <w:sz w:val="32"/>
          <w:szCs w:val="32"/>
        </w:rPr>
      </w:pPr>
      <w:r w:rsidRPr="00715E27">
        <w:rPr>
          <w:rFonts w:ascii="Times New Roman" w:hAnsi="Times New Roman" w:cs="Times New Roman"/>
          <w:sz w:val="32"/>
          <w:szCs w:val="32"/>
        </w:rPr>
        <w:t>Decanter &amp; Wine Spectator Reports on Ribera del Duero’s Evolution</w:t>
      </w:r>
    </w:p>
    <w:p w14:paraId="47A21295" w14:textId="77777777" w:rsidR="00715E27" w:rsidRPr="00715E27" w:rsidRDefault="00715E27" w:rsidP="00715E27">
      <w:pPr>
        <w:numPr>
          <w:ilvl w:val="0"/>
          <w:numId w:val="13"/>
        </w:numPr>
        <w:rPr>
          <w:rFonts w:ascii="Times New Roman" w:hAnsi="Times New Roman" w:cs="Times New Roman"/>
          <w:sz w:val="32"/>
          <w:szCs w:val="32"/>
        </w:rPr>
      </w:pPr>
      <w:r w:rsidRPr="00715E27">
        <w:rPr>
          <w:rFonts w:ascii="Times New Roman" w:hAnsi="Times New Roman" w:cs="Times New Roman"/>
          <w:sz w:val="32"/>
          <w:szCs w:val="32"/>
        </w:rPr>
        <w:lastRenderedPageBreak/>
        <w:t>Books: 'The Wines of Spain' by Julian Jeffs &amp; 'Ribera del Duero: Spain’s Boldest Reds' by Luis Gutiérrez</w:t>
      </w:r>
    </w:p>
    <w:p w14:paraId="2BD1D065" w14:textId="77777777" w:rsidR="00D77D4C" w:rsidRPr="00715E27" w:rsidRDefault="00D77D4C" w:rsidP="00715E27">
      <w:pPr>
        <w:rPr>
          <w:rFonts w:ascii="Times New Roman" w:hAnsi="Times New Roman" w:cs="Times New Roman"/>
          <w:sz w:val="32"/>
          <w:szCs w:val="32"/>
        </w:rPr>
      </w:pPr>
    </w:p>
    <w:sectPr w:rsidR="00D77D4C" w:rsidRPr="0071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7E6"/>
    <w:multiLevelType w:val="multilevel"/>
    <w:tmpl w:val="4E96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2835"/>
    <w:multiLevelType w:val="multilevel"/>
    <w:tmpl w:val="6A6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0405"/>
    <w:multiLevelType w:val="multilevel"/>
    <w:tmpl w:val="E200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B5E18"/>
    <w:multiLevelType w:val="multilevel"/>
    <w:tmpl w:val="FC6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44603"/>
    <w:multiLevelType w:val="multilevel"/>
    <w:tmpl w:val="4EAC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61AA9"/>
    <w:multiLevelType w:val="multilevel"/>
    <w:tmpl w:val="0C56A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31AF9"/>
    <w:multiLevelType w:val="multilevel"/>
    <w:tmpl w:val="F9FA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13749"/>
    <w:multiLevelType w:val="multilevel"/>
    <w:tmpl w:val="4162C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56B18"/>
    <w:multiLevelType w:val="multilevel"/>
    <w:tmpl w:val="9406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415F1"/>
    <w:multiLevelType w:val="multilevel"/>
    <w:tmpl w:val="C9020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F1DC1"/>
    <w:multiLevelType w:val="multilevel"/>
    <w:tmpl w:val="3842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2F3435"/>
    <w:multiLevelType w:val="multilevel"/>
    <w:tmpl w:val="2918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464F9"/>
    <w:multiLevelType w:val="multilevel"/>
    <w:tmpl w:val="EA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08342">
    <w:abstractNumId w:val="4"/>
  </w:num>
  <w:num w:numId="2" w16cid:durableId="121071764">
    <w:abstractNumId w:val="5"/>
  </w:num>
  <w:num w:numId="3" w16cid:durableId="338430990">
    <w:abstractNumId w:val="7"/>
  </w:num>
  <w:num w:numId="4" w16cid:durableId="739326497">
    <w:abstractNumId w:val="9"/>
  </w:num>
  <w:num w:numId="5" w16cid:durableId="254439041">
    <w:abstractNumId w:val="8"/>
  </w:num>
  <w:num w:numId="6" w16cid:durableId="1055274446">
    <w:abstractNumId w:val="3"/>
  </w:num>
  <w:num w:numId="7" w16cid:durableId="1544714998">
    <w:abstractNumId w:val="12"/>
  </w:num>
  <w:num w:numId="8" w16cid:durableId="1518226754">
    <w:abstractNumId w:val="6"/>
  </w:num>
  <w:num w:numId="9" w16cid:durableId="614407038">
    <w:abstractNumId w:val="10"/>
  </w:num>
  <w:num w:numId="10" w16cid:durableId="2113434489">
    <w:abstractNumId w:val="11"/>
  </w:num>
  <w:num w:numId="11" w16cid:durableId="386495910">
    <w:abstractNumId w:val="0"/>
  </w:num>
  <w:num w:numId="12" w16cid:durableId="2099906107">
    <w:abstractNumId w:val="1"/>
  </w:num>
  <w:num w:numId="13" w16cid:durableId="60839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4C"/>
    <w:rsid w:val="005E3AB5"/>
    <w:rsid w:val="00715E27"/>
    <w:rsid w:val="007F1395"/>
    <w:rsid w:val="00D7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3593"/>
  <w15:chartTrackingRefBased/>
  <w15:docId w15:val="{84D7599C-01D2-4B30-BF23-677D43A7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D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D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D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D4C"/>
    <w:rPr>
      <w:rFonts w:eastAsiaTheme="majorEastAsia" w:cstheme="majorBidi"/>
      <w:color w:val="272727" w:themeColor="text1" w:themeTint="D8"/>
    </w:rPr>
  </w:style>
  <w:style w:type="paragraph" w:styleId="Title">
    <w:name w:val="Title"/>
    <w:basedOn w:val="Normal"/>
    <w:next w:val="Normal"/>
    <w:link w:val="TitleChar"/>
    <w:uiPriority w:val="10"/>
    <w:qFormat/>
    <w:rsid w:val="00D77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D4C"/>
    <w:pPr>
      <w:spacing w:before="160"/>
      <w:jc w:val="center"/>
    </w:pPr>
    <w:rPr>
      <w:i/>
      <w:iCs/>
      <w:color w:val="404040" w:themeColor="text1" w:themeTint="BF"/>
    </w:rPr>
  </w:style>
  <w:style w:type="character" w:customStyle="1" w:styleId="QuoteChar">
    <w:name w:val="Quote Char"/>
    <w:basedOn w:val="DefaultParagraphFont"/>
    <w:link w:val="Quote"/>
    <w:uiPriority w:val="29"/>
    <w:rsid w:val="00D77D4C"/>
    <w:rPr>
      <w:i/>
      <w:iCs/>
      <w:color w:val="404040" w:themeColor="text1" w:themeTint="BF"/>
    </w:rPr>
  </w:style>
  <w:style w:type="paragraph" w:styleId="ListParagraph">
    <w:name w:val="List Paragraph"/>
    <w:basedOn w:val="Normal"/>
    <w:uiPriority w:val="34"/>
    <w:qFormat/>
    <w:rsid w:val="00D77D4C"/>
    <w:pPr>
      <w:ind w:left="720"/>
      <w:contextualSpacing/>
    </w:pPr>
  </w:style>
  <w:style w:type="character" w:styleId="IntenseEmphasis">
    <w:name w:val="Intense Emphasis"/>
    <w:basedOn w:val="DefaultParagraphFont"/>
    <w:uiPriority w:val="21"/>
    <w:qFormat/>
    <w:rsid w:val="00D77D4C"/>
    <w:rPr>
      <w:i/>
      <w:iCs/>
      <w:color w:val="2F5496" w:themeColor="accent1" w:themeShade="BF"/>
    </w:rPr>
  </w:style>
  <w:style w:type="paragraph" w:styleId="IntenseQuote">
    <w:name w:val="Intense Quote"/>
    <w:basedOn w:val="Normal"/>
    <w:next w:val="Normal"/>
    <w:link w:val="IntenseQuoteChar"/>
    <w:uiPriority w:val="30"/>
    <w:qFormat/>
    <w:rsid w:val="00D77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D4C"/>
    <w:rPr>
      <w:i/>
      <w:iCs/>
      <w:color w:val="2F5496" w:themeColor="accent1" w:themeShade="BF"/>
    </w:rPr>
  </w:style>
  <w:style w:type="character" w:styleId="IntenseReference">
    <w:name w:val="Intense Reference"/>
    <w:basedOn w:val="DefaultParagraphFont"/>
    <w:uiPriority w:val="32"/>
    <w:qFormat/>
    <w:rsid w:val="00D77D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022244">
      <w:bodyDiv w:val="1"/>
      <w:marLeft w:val="0"/>
      <w:marRight w:val="0"/>
      <w:marTop w:val="0"/>
      <w:marBottom w:val="0"/>
      <w:divBdr>
        <w:top w:val="none" w:sz="0" w:space="0" w:color="auto"/>
        <w:left w:val="none" w:sz="0" w:space="0" w:color="auto"/>
        <w:bottom w:val="none" w:sz="0" w:space="0" w:color="auto"/>
        <w:right w:val="none" w:sz="0" w:space="0" w:color="auto"/>
      </w:divBdr>
      <w:divsChild>
        <w:div w:id="1356804306">
          <w:marLeft w:val="0"/>
          <w:marRight w:val="0"/>
          <w:marTop w:val="0"/>
          <w:marBottom w:val="0"/>
          <w:divBdr>
            <w:top w:val="none" w:sz="0" w:space="0" w:color="auto"/>
            <w:left w:val="none" w:sz="0" w:space="0" w:color="auto"/>
            <w:bottom w:val="none" w:sz="0" w:space="0" w:color="auto"/>
            <w:right w:val="none" w:sz="0" w:space="0" w:color="auto"/>
          </w:divBdr>
        </w:div>
        <w:div w:id="2024234766">
          <w:marLeft w:val="0"/>
          <w:marRight w:val="0"/>
          <w:marTop w:val="0"/>
          <w:marBottom w:val="0"/>
          <w:divBdr>
            <w:top w:val="none" w:sz="0" w:space="0" w:color="auto"/>
            <w:left w:val="none" w:sz="0" w:space="0" w:color="auto"/>
            <w:bottom w:val="none" w:sz="0" w:space="0" w:color="auto"/>
            <w:right w:val="none" w:sz="0" w:space="0" w:color="auto"/>
          </w:divBdr>
        </w:div>
        <w:div w:id="1380010837">
          <w:marLeft w:val="0"/>
          <w:marRight w:val="0"/>
          <w:marTop w:val="0"/>
          <w:marBottom w:val="0"/>
          <w:divBdr>
            <w:top w:val="none" w:sz="0" w:space="0" w:color="auto"/>
            <w:left w:val="none" w:sz="0" w:space="0" w:color="auto"/>
            <w:bottom w:val="none" w:sz="0" w:space="0" w:color="auto"/>
            <w:right w:val="none" w:sz="0" w:space="0" w:color="auto"/>
          </w:divBdr>
        </w:div>
        <w:div w:id="574821313">
          <w:marLeft w:val="0"/>
          <w:marRight w:val="0"/>
          <w:marTop w:val="0"/>
          <w:marBottom w:val="0"/>
          <w:divBdr>
            <w:top w:val="none" w:sz="0" w:space="0" w:color="auto"/>
            <w:left w:val="none" w:sz="0" w:space="0" w:color="auto"/>
            <w:bottom w:val="none" w:sz="0" w:space="0" w:color="auto"/>
            <w:right w:val="none" w:sz="0" w:space="0" w:color="auto"/>
          </w:divBdr>
        </w:div>
        <w:div w:id="1097553548">
          <w:marLeft w:val="0"/>
          <w:marRight w:val="0"/>
          <w:marTop w:val="0"/>
          <w:marBottom w:val="0"/>
          <w:divBdr>
            <w:top w:val="none" w:sz="0" w:space="0" w:color="auto"/>
            <w:left w:val="none" w:sz="0" w:space="0" w:color="auto"/>
            <w:bottom w:val="none" w:sz="0" w:space="0" w:color="auto"/>
            <w:right w:val="none" w:sz="0" w:space="0" w:color="auto"/>
          </w:divBdr>
        </w:div>
        <w:div w:id="501432278">
          <w:marLeft w:val="0"/>
          <w:marRight w:val="0"/>
          <w:marTop w:val="0"/>
          <w:marBottom w:val="0"/>
          <w:divBdr>
            <w:top w:val="none" w:sz="0" w:space="0" w:color="auto"/>
            <w:left w:val="none" w:sz="0" w:space="0" w:color="auto"/>
            <w:bottom w:val="none" w:sz="0" w:space="0" w:color="auto"/>
            <w:right w:val="none" w:sz="0" w:space="0" w:color="auto"/>
          </w:divBdr>
        </w:div>
        <w:div w:id="59982107">
          <w:marLeft w:val="0"/>
          <w:marRight w:val="0"/>
          <w:marTop w:val="0"/>
          <w:marBottom w:val="0"/>
          <w:divBdr>
            <w:top w:val="none" w:sz="0" w:space="0" w:color="auto"/>
            <w:left w:val="none" w:sz="0" w:space="0" w:color="auto"/>
            <w:bottom w:val="none" w:sz="0" w:space="0" w:color="auto"/>
            <w:right w:val="none" w:sz="0" w:space="0" w:color="auto"/>
          </w:divBdr>
        </w:div>
        <w:div w:id="1457483896">
          <w:marLeft w:val="0"/>
          <w:marRight w:val="0"/>
          <w:marTop w:val="0"/>
          <w:marBottom w:val="0"/>
          <w:divBdr>
            <w:top w:val="none" w:sz="0" w:space="0" w:color="auto"/>
            <w:left w:val="none" w:sz="0" w:space="0" w:color="auto"/>
            <w:bottom w:val="none" w:sz="0" w:space="0" w:color="auto"/>
            <w:right w:val="none" w:sz="0" w:space="0" w:color="auto"/>
          </w:divBdr>
        </w:div>
      </w:divsChild>
    </w:div>
    <w:div w:id="1388139121">
      <w:bodyDiv w:val="1"/>
      <w:marLeft w:val="0"/>
      <w:marRight w:val="0"/>
      <w:marTop w:val="0"/>
      <w:marBottom w:val="0"/>
      <w:divBdr>
        <w:top w:val="none" w:sz="0" w:space="0" w:color="auto"/>
        <w:left w:val="none" w:sz="0" w:space="0" w:color="auto"/>
        <w:bottom w:val="none" w:sz="0" w:space="0" w:color="auto"/>
        <w:right w:val="none" w:sz="0" w:space="0" w:color="auto"/>
      </w:divBdr>
    </w:div>
    <w:div w:id="1853685835">
      <w:bodyDiv w:val="1"/>
      <w:marLeft w:val="0"/>
      <w:marRight w:val="0"/>
      <w:marTop w:val="0"/>
      <w:marBottom w:val="0"/>
      <w:divBdr>
        <w:top w:val="none" w:sz="0" w:space="0" w:color="auto"/>
        <w:left w:val="none" w:sz="0" w:space="0" w:color="auto"/>
        <w:bottom w:val="none" w:sz="0" w:space="0" w:color="auto"/>
        <w:right w:val="none" w:sz="0" w:space="0" w:color="auto"/>
      </w:divBdr>
    </w:div>
    <w:div w:id="1908419983">
      <w:bodyDiv w:val="1"/>
      <w:marLeft w:val="0"/>
      <w:marRight w:val="0"/>
      <w:marTop w:val="0"/>
      <w:marBottom w:val="0"/>
      <w:divBdr>
        <w:top w:val="none" w:sz="0" w:space="0" w:color="auto"/>
        <w:left w:val="none" w:sz="0" w:space="0" w:color="auto"/>
        <w:bottom w:val="none" w:sz="0" w:space="0" w:color="auto"/>
        <w:right w:val="none" w:sz="0" w:space="0" w:color="auto"/>
      </w:divBdr>
      <w:divsChild>
        <w:div w:id="2071809633">
          <w:marLeft w:val="0"/>
          <w:marRight w:val="0"/>
          <w:marTop w:val="0"/>
          <w:marBottom w:val="0"/>
          <w:divBdr>
            <w:top w:val="none" w:sz="0" w:space="0" w:color="auto"/>
            <w:left w:val="none" w:sz="0" w:space="0" w:color="auto"/>
            <w:bottom w:val="none" w:sz="0" w:space="0" w:color="auto"/>
            <w:right w:val="none" w:sz="0" w:space="0" w:color="auto"/>
          </w:divBdr>
        </w:div>
        <w:div w:id="87963870">
          <w:marLeft w:val="0"/>
          <w:marRight w:val="0"/>
          <w:marTop w:val="0"/>
          <w:marBottom w:val="0"/>
          <w:divBdr>
            <w:top w:val="none" w:sz="0" w:space="0" w:color="auto"/>
            <w:left w:val="none" w:sz="0" w:space="0" w:color="auto"/>
            <w:bottom w:val="none" w:sz="0" w:space="0" w:color="auto"/>
            <w:right w:val="none" w:sz="0" w:space="0" w:color="auto"/>
          </w:divBdr>
        </w:div>
        <w:div w:id="302933976">
          <w:marLeft w:val="0"/>
          <w:marRight w:val="0"/>
          <w:marTop w:val="0"/>
          <w:marBottom w:val="0"/>
          <w:divBdr>
            <w:top w:val="none" w:sz="0" w:space="0" w:color="auto"/>
            <w:left w:val="none" w:sz="0" w:space="0" w:color="auto"/>
            <w:bottom w:val="none" w:sz="0" w:space="0" w:color="auto"/>
            <w:right w:val="none" w:sz="0" w:space="0" w:color="auto"/>
          </w:divBdr>
        </w:div>
        <w:div w:id="1911571223">
          <w:marLeft w:val="0"/>
          <w:marRight w:val="0"/>
          <w:marTop w:val="0"/>
          <w:marBottom w:val="0"/>
          <w:divBdr>
            <w:top w:val="none" w:sz="0" w:space="0" w:color="auto"/>
            <w:left w:val="none" w:sz="0" w:space="0" w:color="auto"/>
            <w:bottom w:val="none" w:sz="0" w:space="0" w:color="auto"/>
            <w:right w:val="none" w:sz="0" w:space="0" w:color="auto"/>
          </w:divBdr>
        </w:div>
        <w:div w:id="824051783">
          <w:marLeft w:val="0"/>
          <w:marRight w:val="0"/>
          <w:marTop w:val="0"/>
          <w:marBottom w:val="0"/>
          <w:divBdr>
            <w:top w:val="none" w:sz="0" w:space="0" w:color="auto"/>
            <w:left w:val="none" w:sz="0" w:space="0" w:color="auto"/>
            <w:bottom w:val="none" w:sz="0" w:space="0" w:color="auto"/>
            <w:right w:val="none" w:sz="0" w:space="0" w:color="auto"/>
          </w:divBdr>
        </w:div>
        <w:div w:id="764963581">
          <w:marLeft w:val="0"/>
          <w:marRight w:val="0"/>
          <w:marTop w:val="0"/>
          <w:marBottom w:val="0"/>
          <w:divBdr>
            <w:top w:val="none" w:sz="0" w:space="0" w:color="auto"/>
            <w:left w:val="none" w:sz="0" w:space="0" w:color="auto"/>
            <w:bottom w:val="none" w:sz="0" w:space="0" w:color="auto"/>
            <w:right w:val="none" w:sz="0" w:space="0" w:color="auto"/>
          </w:divBdr>
        </w:div>
        <w:div w:id="1187257812">
          <w:marLeft w:val="0"/>
          <w:marRight w:val="0"/>
          <w:marTop w:val="0"/>
          <w:marBottom w:val="0"/>
          <w:divBdr>
            <w:top w:val="none" w:sz="0" w:space="0" w:color="auto"/>
            <w:left w:val="none" w:sz="0" w:space="0" w:color="auto"/>
            <w:bottom w:val="none" w:sz="0" w:space="0" w:color="auto"/>
            <w:right w:val="none" w:sz="0" w:space="0" w:color="auto"/>
          </w:divBdr>
        </w:div>
        <w:div w:id="172945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2025-03-03T03:13:00Z</dcterms:created>
  <dcterms:modified xsi:type="dcterms:W3CDTF">2025-03-07T00:01:00Z</dcterms:modified>
</cp:coreProperties>
</file>