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0C6E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Pfalz</w:t>
      </w:r>
    </w:p>
    <w:p w14:paraId="76B896BF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227C25D5" w14:textId="77777777" w:rsidR="00EA10A0" w:rsidRPr="00F67CED" w:rsidRDefault="00EA10A0" w:rsidP="00EA10A0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Pfalz (formerly known as the Palatinate) is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Germany’s second-largest wine region</w:t>
      </w:r>
      <w:r w:rsidRPr="00F67CED">
        <w:rPr>
          <w:rFonts w:ascii="Times New Roman" w:hAnsi="Times New Roman" w:cs="Times New Roman"/>
          <w:sz w:val="32"/>
          <w:szCs w:val="32"/>
        </w:rPr>
        <w:t xml:space="preserve">, located in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southwestern Germany</w:t>
      </w:r>
      <w:r w:rsidRPr="00F67CED">
        <w:rPr>
          <w:rFonts w:ascii="Times New Roman" w:hAnsi="Times New Roman" w:cs="Times New Roman"/>
          <w:sz w:val="32"/>
          <w:szCs w:val="32"/>
        </w:rPr>
        <w:t xml:space="preserve">, extending from 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southern border of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Rheinhessen</w:t>
      </w:r>
      <w:proofErr w:type="spellEnd"/>
      <w:r w:rsidRPr="00F67CED">
        <w:rPr>
          <w:rFonts w:ascii="Times New Roman" w:hAnsi="Times New Roman" w:cs="Times New Roman"/>
          <w:sz w:val="32"/>
          <w:szCs w:val="32"/>
        </w:rPr>
        <w:t xml:space="preserve"> to 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French region of Alsace</w:t>
      </w:r>
      <w:r w:rsidRPr="00F67CED">
        <w:rPr>
          <w:rFonts w:ascii="Times New Roman" w:hAnsi="Times New Roman" w:cs="Times New Roman"/>
          <w:sz w:val="32"/>
          <w:szCs w:val="32"/>
        </w:rPr>
        <w:t xml:space="preserve">. It follows the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Haardt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Mountains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a natural continuation of the Vosges range, creating a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protected climate for viticulture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0FC42D61" w14:textId="77777777" w:rsidR="00EA10A0" w:rsidRPr="00F67CED" w:rsidRDefault="00EA10A0" w:rsidP="00EA10A0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Pfalz has a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warm, dry climate</w:t>
      </w:r>
      <w:r w:rsidRPr="00F67CED">
        <w:rPr>
          <w:rFonts w:ascii="Times New Roman" w:hAnsi="Times New Roman" w:cs="Times New Roman"/>
          <w:sz w:val="32"/>
          <w:szCs w:val="32"/>
        </w:rPr>
        <w:t xml:space="preserve">, making it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one of Germany’s sunniest and driest wine regions</w:t>
      </w:r>
      <w:r w:rsidRPr="00F67CED">
        <w:rPr>
          <w:rFonts w:ascii="Times New Roman" w:hAnsi="Times New Roman" w:cs="Times New Roman"/>
          <w:sz w:val="32"/>
          <w:szCs w:val="32"/>
        </w:rPr>
        <w:t xml:space="preserve">. 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Haardt Mountains</w:t>
      </w:r>
      <w:r w:rsidRPr="00F67CED">
        <w:rPr>
          <w:rFonts w:ascii="Times New Roman" w:hAnsi="Times New Roman" w:cs="Times New Roman"/>
          <w:sz w:val="32"/>
          <w:szCs w:val="32"/>
        </w:rPr>
        <w:t xml:space="preserve"> provide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natural wind and rain protection</w:t>
      </w:r>
      <w:r w:rsidRPr="00F67CED">
        <w:rPr>
          <w:rFonts w:ascii="Times New Roman" w:hAnsi="Times New Roman" w:cs="Times New Roman"/>
          <w:sz w:val="32"/>
          <w:szCs w:val="32"/>
        </w:rPr>
        <w:t xml:space="preserve">, resulting in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consistent ripening conditions</w:t>
      </w:r>
      <w:r w:rsidRPr="00F67CED">
        <w:rPr>
          <w:rFonts w:ascii="Times New Roman" w:hAnsi="Times New Roman" w:cs="Times New Roman"/>
          <w:sz w:val="32"/>
          <w:szCs w:val="32"/>
        </w:rPr>
        <w:t xml:space="preserve">. Soils vary across the region, with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sandstone, limestone, loess, and basalt</w:t>
      </w:r>
      <w:r w:rsidRPr="00F67CED">
        <w:rPr>
          <w:rFonts w:ascii="Times New Roman" w:hAnsi="Times New Roman" w:cs="Times New Roman"/>
          <w:sz w:val="32"/>
          <w:szCs w:val="32"/>
        </w:rPr>
        <w:t xml:space="preserve"> contributing to the wines’ diverse styles.</w:t>
      </w:r>
    </w:p>
    <w:p w14:paraId="740DA346" w14:textId="77777777" w:rsidR="00EA10A0" w:rsidRPr="00F67CED" w:rsidRDefault="00EA10A0" w:rsidP="00EA10A0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Pfalz is one of Germany’s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13 official wine regions (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F67CED">
        <w:rPr>
          <w:rFonts w:ascii="Times New Roman" w:hAnsi="Times New Roman" w:cs="Times New Roman"/>
          <w:sz w:val="32"/>
          <w:szCs w:val="32"/>
        </w:rPr>
        <w:t xml:space="preserve">, covering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over 23,500 hectares (58,000 acres) of vineyards</w:t>
      </w:r>
      <w:r w:rsidRPr="00F67CED">
        <w:rPr>
          <w:rFonts w:ascii="Times New Roman" w:hAnsi="Times New Roman" w:cs="Times New Roman"/>
          <w:sz w:val="32"/>
          <w:szCs w:val="32"/>
        </w:rPr>
        <w:t xml:space="preserve">. It is home to many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VDP-classified vineyards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focusing on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high-quality, terroir-driven wines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4A3DA7BE" w14:textId="77777777" w:rsidR="00EA10A0" w:rsidRPr="00F67CED" w:rsidRDefault="00EA10A0" w:rsidP="00EA10A0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F67CED">
        <w:rPr>
          <w:rFonts w:ascii="Times New Roman" w:hAnsi="Times New Roman" w:cs="Times New Roman"/>
          <w:sz w:val="32"/>
          <w:szCs w:val="32"/>
        </w:rPr>
        <w:t xml:space="preserve"> The region’s winemaking tradition dates back to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Roman times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with monastic influence shaping viticulture in 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Middle Ages</w:t>
      </w:r>
      <w:r w:rsidRPr="00F67CED">
        <w:rPr>
          <w:rFonts w:ascii="Times New Roman" w:hAnsi="Times New Roman" w:cs="Times New Roman"/>
          <w:sz w:val="32"/>
          <w:szCs w:val="32"/>
        </w:rPr>
        <w:t xml:space="preserve">. Historically, Pfalz was known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mass-market wines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but a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quality renaissance in the late 20th century</w:t>
      </w:r>
      <w:r w:rsidRPr="00F67CED">
        <w:rPr>
          <w:rFonts w:ascii="Times New Roman" w:hAnsi="Times New Roman" w:cs="Times New Roman"/>
          <w:sz w:val="32"/>
          <w:szCs w:val="32"/>
        </w:rPr>
        <w:t xml:space="preserve"> established it as a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premier producer of Riesling and Pinot varieties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3A5912D8" w14:textId="77777777" w:rsidR="00EA10A0" w:rsidRPr="00F67CED" w:rsidRDefault="00EA10A0" w:rsidP="00EA10A0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Distinctive Features: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Pfalz is known for its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full-bodied, fruit-forward Rieslings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as well as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Burgunder (Pinot) varieties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which thrive in its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warm climate</w:t>
      </w:r>
      <w:r w:rsidRPr="00F67CED">
        <w:rPr>
          <w:rFonts w:ascii="Times New Roman" w:hAnsi="Times New Roman" w:cs="Times New Roman"/>
          <w:sz w:val="32"/>
          <w:szCs w:val="32"/>
        </w:rPr>
        <w:t xml:space="preserve">. It is also home to 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German Wine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Route (Deutsche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Weinstraße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), one of the country’s oldest wine tourism routes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0634B4C0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2F06D9C8" w14:textId="77777777" w:rsidR="00EA10A0" w:rsidRPr="00F67CED" w:rsidRDefault="00EA10A0" w:rsidP="00EA10A0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34DD91B1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F67CED">
        <w:rPr>
          <w:rFonts w:ascii="Times New Roman" w:hAnsi="Times New Roman" w:cs="Times New Roman"/>
          <w:sz w:val="32"/>
          <w:szCs w:val="32"/>
        </w:rPr>
        <w:t xml:space="preserve"> The dominant variety, producing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ripe, structured wines with vibrant acidity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332B0A72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(Pinot Blanc) &amp;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Gaining popularity for their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full-bodied, food-friendly character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153C7469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67CED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fresh, mineral-driven styles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4B4A8E13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Chardonnay:</w:t>
      </w:r>
      <w:r w:rsidRPr="00F67CED">
        <w:rPr>
          <w:rFonts w:ascii="Times New Roman" w:hAnsi="Times New Roman" w:cs="Times New Roman"/>
          <w:sz w:val="32"/>
          <w:szCs w:val="32"/>
        </w:rPr>
        <w:t xml:space="preserve"> Increasingly planted, especially for premium blends.</w:t>
      </w:r>
    </w:p>
    <w:p w14:paraId="06395602" w14:textId="77777777" w:rsidR="00EA10A0" w:rsidRPr="00F67CED" w:rsidRDefault="00EA10A0" w:rsidP="00EA10A0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60A53BCE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structured, fruit-forward wines</w:t>
      </w:r>
      <w:r w:rsidRPr="00F67CED">
        <w:rPr>
          <w:rFonts w:ascii="Times New Roman" w:hAnsi="Times New Roman" w:cs="Times New Roman"/>
          <w:sz w:val="32"/>
          <w:szCs w:val="32"/>
        </w:rPr>
        <w:t xml:space="preserve"> with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aging potential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3DF426B4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Dornfelder:</w:t>
      </w:r>
      <w:r w:rsidRPr="00F67CED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deep color, soft tannins, and juicy fruit flavors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5A7D8B33" w14:textId="77777777" w:rsidR="00EA10A0" w:rsidRPr="00F67CED" w:rsidRDefault="00EA10A0" w:rsidP="00EA10A0">
      <w:pPr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Saint Laurent &amp;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Blaufränkisch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67CED">
        <w:rPr>
          <w:rFonts w:ascii="Times New Roman" w:hAnsi="Times New Roman" w:cs="Times New Roman"/>
          <w:sz w:val="32"/>
          <w:szCs w:val="32"/>
        </w:rPr>
        <w:t xml:space="preserve"> Emerging as premium red wine options.</w:t>
      </w:r>
    </w:p>
    <w:p w14:paraId="1D520C21" w14:textId="77777777" w:rsidR="00EA10A0" w:rsidRPr="00F67CED" w:rsidRDefault="00EA10A0" w:rsidP="00EA10A0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Pfalz is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Germany’s leading red wine-producing region</w:t>
      </w:r>
      <w:r w:rsidRPr="00F67CED">
        <w:rPr>
          <w:rFonts w:ascii="Times New Roman" w:hAnsi="Times New Roman" w:cs="Times New Roman"/>
          <w:sz w:val="32"/>
          <w:szCs w:val="32"/>
        </w:rPr>
        <w:t xml:space="preserve">, particularly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Pinot Noir and Dornfelder</w:t>
      </w:r>
      <w:r w:rsidRPr="00F67CED">
        <w:rPr>
          <w:rFonts w:ascii="Times New Roman" w:hAnsi="Times New Roman" w:cs="Times New Roman"/>
          <w:sz w:val="32"/>
          <w:szCs w:val="32"/>
        </w:rPr>
        <w:t xml:space="preserve">, and is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second only to Mosel in Riesling production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6FA81757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E945E24" w14:textId="77777777" w:rsidR="00EA10A0" w:rsidRPr="00F67CED" w:rsidRDefault="00EA10A0" w:rsidP="00EA10A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3CEC5688" w14:textId="77777777" w:rsidR="00EA10A0" w:rsidRPr="00F67CED" w:rsidRDefault="00EA10A0" w:rsidP="00EA10A0">
      <w:pPr>
        <w:numPr>
          <w:ilvl w:val="1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lastRenderedPageBreak/>
        <w:t>Prädikatswein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67CED">
        <w:rPr>
          <w:rFonts w:ascii="Times New Roman" w:hAnsi="Times New Roman" w:cs="Times New Roman"/>
          <w:sz w:val="32"/>
          <w:szCs w:val="32"/>
        </w:rPr>
        <w:t xml:space="preserve"> Traditional classification based on ripeness levels, including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51C075DF" w14:textId="77777777" w:rsidR="00EA10A0" w:rsidRPr="00F67CED" w:rsidRDefault="00EA10A0" w:rsidP="00EA10A0">
      <w:pPr>
        <w:numPr>
          <w:ilvl w:val="1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5F76DD60" w14:textId="77777777" w:rsidR="00EA10A0" w:rsidRPr="00F67CED" w:rsidRDefault="00EA10A0" w:rsidP="00EA10A0">
      <w:pPr>
        <w:numPr>
          <w:ilvl w:val="2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Top-tier vineyard classification.</w:t>
      </w:r>
    </w:p>
    <w:p w14:paraId="6E17A542" w14:textId="77777777" w:rsidR="00EA10A0" w:rsidRPr="00F67CED" w:rsidRDefault="00EA10A0" w:rsidP="00EA10A0">
      <w:pPr>
        <w:numPr>
          <w:ilvl w:val="2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Erste Lage (Premier Cru):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High-quality vineyards producing expressive wines.</w:t>
      </w:r>
    </w:p>
    <w:p w14:paraId="1C2BB8B5" w14:textId="77777777" w:rsidR="00EA10A0" w:rsidRPr="00F67CED" w:rsidRDefault="00EA10A0" w:rsidP="00EA10A0">
      <w:pPr>
        <w:numPr>
          <w:ilvl w:val="2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Wines showcasing specific village characteristics.</w:t>
      </w:r>
    </w:p>
    <w:p w14:paraId="5459C89A" w14:textId="77777777" w:rsidR="00EA10A0" w:rsidRPr="00F67CED" w:rsidRDefault="00EA10A0" w:rsidP="00EA10A0">
      <w:pPr>
        <w:numPr>
          <w:ilvl w:val="2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Entry-level wines from a producer.</w:t>
      </w:r>
    </w:p>
    <w:p w14:paraId="1371956A" w14:textId="77777777" w:rsidR="00EA10A0" w:rsidRPr="00F67CED" w:rsidRDefault="00EA10A0" w:rsidP="00EA10A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Pfalz</w:t>
      </w:r>
      <w:r w:rsidRPr="00F67CED">
        <w:rPr>
          <w:rFonts w:ascii="Times New Roman" w:hAnsi="Times New Roman" w:cs="Times New Roman"/>
          <w:sz w:val="32"/>
          <w:szCs w:val="32"/>
        </w:rPr>
        <w:t xml:space="preserve">, though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notable vineyard sites like Forst,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Deidesheim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Dürkheim</w:t>
      </w:r>
      <w:proofErr w:type="spellEnd"/>
      <w:r w:rsidRPr="00F67CED">
        <w:rPr>
          <w:rFonts w:ascii="Times New Roman" w:hAnsi="Times New Roman" w:cs="Times New Roman"/>
          <w:sz w:val="32"/>
          <w:szCs w:val="32"/>
        </w:rPr>
        <w:t xml:space="preserve"> are often referenced.</w:t>
      </w:r>
    </w:p>
    <w:p w14:paraId="077DB257" w14:textId="77777777" w:rsidR="00EA10A0" w:rsidRPr="00F67CED" w:rsidRDefault="00EA10A0" w:rsidP="00EA10A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F67CED">
        <w:rPr>
          <w:rFonts w:ascii="Times New Roman" w:hAnsi="Times New Roman" w:cs="Times New Roman"/>
          <w:sz w:val="32"/>
          <w:szCs w:val="32"/>
        </w:rPr>
        <w:t xml:space="preserve">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F67CED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high-quality dry wines from Grosse Lage vineyards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7C2F7B3C" w14:textId="77777777" w:rsidR="00EA10A0" w:rsidRPr="00F67CED" w:rsidRDefault="00EA10A0" w:rsidP="00EA10A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44979F83" w14:textId="77777777" w:rsidR="00EA10A0" w:rsidRPr="00F67CED" w:rsidRDefault="00EA10A0" w:rsidP="00EA10A0">
      <w:pPr>
        <w:numPr>
          <w:ilvl w:val="1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Mittelhaardt (Northern Pfalz):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structured Rieslings with strong minerality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07CF4207" w14:textId="77777777" w:rsidR="00EA10A0" w:rsidRPr="00F67CED" w:rsidRDefault="00EA10A0" w:rsidP="00EA10A0">
      <w:pPr>
        <w:numPr>
          <w:ilvl w:val="1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Südliche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Weinstraße (Southern Pfalz):</w:t>
      </w:r>
      <w:r w:rsidRPr="00F67CED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fruit-forward, softer Rieslings and Pinot varieties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3524CD6D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5FE9A1FE" w14:textId="77777777" w:rsidR="00EA10A0" w:rsidRPr="00F67CED" w:rsidRDefault="00EA10A0" w:rsidP="00EA10A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20F86D7C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F67CED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758CEA36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Full-bodied, citrus, stone fruit, with a balanced mineral backbone.</w:t>
      </w:r>
    </w:p>
    <w:p w14:paraId="3A02145A" w14:textId="77777777" w:rsidR="00EA10A0" w:rsidRPr="00F67CED" w:rsidRDefault="00EA10A0" w:rsidP="00EA10A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Pinot Noir (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7CD3888C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F67CED">
        <w:rPr>
          <w:rFonts w:ascii="Times New Roman" w:hAnsi="Times New Roman" w:cs="Times New Roman"/>
          <w:sz w:val="32"/>
          <w:szCs w:val="32"/>
        </w:rPr>
        <w:t xml:space="preserve"> Erste Lage, Ortswein</w:t>
      </w:r>
    </w:p>
    <w:p w14:paraId="5A2A6A7A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Medium to full-bodied, red berry fruit, earthy, with fine tannins.</w:t>
      </w:r>
    </w:p>
    <w:p w14:paraId="2843C1D5" w14:textId="77777777" w:rsidR="00EA10A0" w:rsidRPr="00F67CED" w:rsidRDefault="00EA10A0" w:rsidP="00EA10A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</w:p>
    <w:p w14:paraId="4A6FD75A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F67C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67CED">
        <w:rPr>
          <w:rFonts w:ascii="Times New Roman" w:hAnsi="Times New Roman" w:cs="Times New Roman"/>
          <w:sz w:val="32"/>
          <w:szCs w:val="32"/>
        </w:rPr>
        <w:t>Ortswein</w:t>
      </w:r>
      <w:proofErr w:type="spellEnd"/>
      <w:r w:rsidRPr="00F67CED">
        <w:rPr>
          <w:rFonts w:ascii="Times New Roman" w:hAnsi="Times New Roman" w:cs="Times New Roman"/>
          <w:sz w:val="32"/>
          <w:szCs w:val="32"/>
        </w:rPr>
        <w:t>, Gutswein</w:t>
      </w:r>
    </w:p>
    <w:p w14:paraId="3FA582C5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Full-bodied, stone fruit, floral, with balanced acidity.</w:t>
      </w:r>
    </w:p>
    <w:p w14:paraId="4B9688B2" w14:textId="77777777" w:rsidR="00EA10A0" w:rsidRPr="00F67CED" w:rsidRDefault="00EA10A0" w:rsidP="00EA10A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Dornfelder:</w:t>
      </w:r>
    </w:p>
    <w:p w14:paraId="6906F94A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F67CED">
        <w:rPr>
          <w:rFonts w:ascii="Times New Roman" w:hAnsi="Times New Roman" w:cs="Times New Roman"/>
          <w:sz w:val="32"/>
          <w:szCs w:val="32"/>
        </w:rPr>
        <w:t xml:space="preserve"> Gutswein</w:t>
      </w:r>
    </w:p>
    <w:p w14:paraId="4B9689E9" w14:textId="77777777" w:rsidR="00EA10A0" w:rsidRPr="00F67CED" w:rsidRDefault="00EA10A0" w:rsidP="00EA10A0">
      <w:pPr>
        <w:numPr>
          <w:ilvl w:val="1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F67CED">
        <w:rPr>
          <w:rFonts w:ascii="Times New Roman" w:hAnsi="Times New Roman" w:cs="Times New Roman"/>
          <w:sz w:val="32"/>
          <w:szCs w:val="32"/>
        </w:rPr>
        <w:t xml:space="preserve"> Deep color, ripe dark fruit, smooth tannins.</w:t>
      </w:r>
    </w:p>
    <w:p w14:paraId="69359D6A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8E4C951" w14:textId="77777777" w:rsidR="00EA10A0" w:rsidRPr="00F67CED" w:rsidRDefault="00EA10A0" w:rsidP="00EA10A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F67CED">
        <w:rPr>
          <w:rFonts w:ascii="Times New Roman" w:hAnsi="Times New Roman" w:cs="Times New Roman"/>
          <w:sz w:val="32"/>
          <w:szCs w:val="32"/>
        </w:rPr>
        <w:t xml:space="preserve"> Increasing focus on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single-vineyard Rieslings and Pinot Noir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0C0C1227" w14:textId="77777777" w:rsidR="00EA10A0" w:rsidRPr="00F67CED" w:rsidRDefault="00EA10A0" w:rsidP="00EA10A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F67CED">
        <w:rPr>
          <w:rFonts w:ascii="Times New Roman" w:hAnsi="Times New Roman" w:cs="Times New Roman"/>
          <w:sz w:val="32"/>
          <w:szCs w:val="32"/>
        </w:rPr>
        <w:t xml:space="preserve"> Shift from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bulk wine production to premium, terroir-driven wines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462120F5" w14:textId="77777777" w:rsidR="00EA10A0" w:rsidRPr="00F67CED" w:rsidRDefault="00EA10A0" w:rsidP="00EA10A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7FFA3915" w14:textId="77777777" w:rsidR="00EA10A0" w:rsidRPr="00F67CED" w:rsidRDefault="00EA10A0" w:rsidP="00EA10A0">
      <w:pPr>
        <w:numPr>
          <w:ilvl w:val="1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Rieslings:</w:t>
      </w:r>
      <w:r w:rsidRPr="00F67CED">
        <w:rPr>
          <w:rFonts w:ascii="Times New Roman" w:hAnsi="Times New Roman" w:cs="Times New Roman"/>
          <w:sz w:val="32"/>
          <w:szCs w:val="32"/>
        </w:rPr>
        <w:t xml:space="preserve"> Pair well with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spicy Asian cuisine, pork, and seafood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3D6CD1EA" w14:textId="77777777" w:rsidR="00EA10A0" w:rsidRPr="00F67CED" w:rsidRDefault="00EA10A0" w:rsidP="00EA10A0">
      <w:pPr>
        <w:numPr>
          <w:ilvl w:val="1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Pinot Blanc &amp; Gris:</w:t>
      </w:r>
      <w:r w:rsidRPr="00F67CED">
        <w:rPr>
          <w:rFonts w:ascii="Times New Roman" w:hAnsi="Times New Roman" w:cs="Times New Roman"/>
          <w:sz w:val="32"/>
          <w:szCs w:val="32"/>
        </w:rPr>
        <w:t xml:space="preserve"> Complement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creamy dishes, roasted vegetables, and soft cheeses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12BDDE72" w14:textId="77777777" w:rsidR="00EA10A0" w:rsidRPr="00F67CED" w:rsidRDefault="00EA10A0" w:rsidP="00EA10A0">
      <w:pPr>
        <w:numPr>
          <w:ilvl w:val="1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lastRenderedPageBreak/>
        <w:t>Pinot Noir:</w:t>
      </w:r>
      <w:r w:rsidRPr="00F67CED">
        <w:rPr>
          <w:rFonts w:ascii="Times New Roman" w:hAnsi="Times New Roman" w:cs="Times New Roman"/>
          <w:sz w:val="32"/>
          <w:szCs w:val="32"/>
        </w:rPr>
        <w:t xml:space="preserve"> Ideal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roast meats, game, and mushroom dishes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190B6620" w14:textId="77777777" w:rsidR="00EA10A0" w:rsidRPr="00F67CED" w:rsidRDefault="00EA10A0" w:rsidP="00EA10A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F67CED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Dr.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Bürklin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 xml:space="preserve">-Wolf, Bassermann-Jordan, </w:t>
      </w:r>
      <w:proofErr w:type="spellStart"/>
      <w:r w:rsidRPr="00F67CED">
        <w:rPr>
          <w:rFonts w:ascii="Times New Roman" w:hAnsi="Times New Roman" w:cs="Times New Roman"/>
          <w:b/>
          <w:bCs/>
          <w:sz w:val="32"/>
          <w:szCs w:val="32"/>
        </w:rPr>
        <w:t>Knipser</w:t>
      </w:r>
      <w:proofErr w:type="spellEnd"/>
      <w:r w:rsidRPr="00F67CED">
        <w:rPr>
          <w:rFonts w:ascii="Times New Roman" w:hAnsi="Times New Roman" w:cs="Times New Roman"/>
          <w:b/>
          <w:bCs/>
          <w:sz w:val="32"/>
          <w:szCs w:val="32"/>
        </w:rPr>
        <w:t>, Rebholz, and Christmann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6559A1A1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3A9A8CAF" w14:textId="77777777" w:rsidR="00EA10A0" w:rsidRPr="00F67CED" w:rsidRDefault="00EA10A0" w:rsidP="00EA10A0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sz w:val="32"/>
          <w:szCs w:val="32"/>
        </w:rPr>
        <w:t xml:space="preserve">Pfalz is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Germany’s second-largest wine region</w:t>
      </w:r>
      <w:r w:rsidRPr="00F67CED">
        <w:rPr>
          <w:rFonts w:ascii="Times New Roman" w:hAnsi="Times New Roman" w:cs="Times New Roman"/>
          <w:sz w:val="32"/>
          <w:szCs w:val="32"/>
        </w:rPr>
        <w:t xml:space="preserve">, known for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powerful, fruit-driven Rieslings and Burgunder (Pinot) varieties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5613DE54" w14:textId="77777777" w:rsidR="00EA10A0" w:rsidRPr="00F67CED" w:rsidRDefault="00EA10A0" w:rsidP="00EA10A0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Dry Rieslings from top sites rival the best in Germany</w:t>
      </w:r>
      <w:r w:rsidRPr="00F67CED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structured, mineral-rich expressions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534524AA" w14:textId="77777777" w:rsidR="00EA10A0" w:rsidRPr="00F67CED" w:rsidRDefault="00EA10A0" w:rsidP="00EA10A0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Pinot Noir from Pfalz is among the country’s finest</w:t>
      </w:r>
      <w:r w:rsidRPr="00F67CED">
        <w:rPr>
          <w:rFonts w:ascii="Times New Roman" w:hAnsi="Times New Roman" w:cs="Times New Roman"/>
          <w:sz w:val="32"/>
          <w:szCs w:val="32"/>
        </w:rPr>
        <w:t xml:space="preserve">, with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elegant, well-balanced styles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1E9C7A08" w14:textId="77777777" w:rsidR="00EA10A0" w:rsidRPr="00F67CED" w:rsidRDefault="00EA10A0" w:rsidP="00EA10A0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The region’s warm climate supports full-bodied, ripe wines</w:t>
      </w:r>
      <w:r w:rsidRPr="00F67CED">
        <w:rPr>
          <w:rFonts w:ascii="Times New Roman" w:hAnsi="Times New Roman" w:cs="Times New Roman"/>
          <w:sz w:val="32"/>
          <w:szCs w:val="32"/>
        </w:rPr>
        <w:t>, distinguishing it from cooler German regions.</w:t>
      </w:r>
    </w:p>
    <w:p w14:paraId="74024A70" w14:textId="77777777" w:rsidR="00EA10A0" w:rsidRPr="00F67CED" w:rsidRDefault="00EA10A0" w:rsidP="00EA10A0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sz w:val="32"/>
          <w:szCs w:val="32"/>
        </w:rPr>
        <w:t xml:space="preserve">The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VDP classification system highlights top vineyard sites</w:t>
      </w:r>
      <w:r w:rsidRPr="00F67CED">
        <w:rPr>
          <w:rFonts w:ascii="Times New Roman" w:hAnsi="Times New Roman" w:cs="Times New Roman"/>
          <w:sz w:val="32"/>
          <w:szCs w:val="32"/>
        </w:rPr>
        <w:t xml:space="preserve">, ensuring </w:t>
      </w:r>
      <w:r w:rsidRPr="00F67CED">
        <w:rPr>
          <w:rFonts w:ascii="Times New Roman" w:hAnsi="Times New Roman" w:cs="Times New Roman"/>
          <w:b/>
          <w:bCs/>
          <w:sz w:val="32"/>
          <w:szCs w:val="32"/>
        </w:rPr>
        <w:t>high-quality, terroir-driven wines</w:t>
      </w:r>
      <w:r w:rsidRPr="00F67CED">
        <w:rPr>
          <w:rFonts w:ascii="Times New Roman" w:hAnsi="Times New Roman" w:cs="Times New Roman"/>
          <w:sz w:val="32"/>
          <w:szCs w:val="32"/>
        </w:rPr>
        <w:t>.</w:t>
      </w:r>
    </w:p>
    <w:p w14:paraId="16EE9A1C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5A9ADB8B" w14:textId="77777777" w:rsidR="00EA10A0" w:rsidRPr="00F67CED" w:rsidRDefault="00EA10A0" w:rsidP="00EA10A0">
      <w:pPr>
        <w:rPr>
          <w:rFonts w:ascii="Times New Roman" w:hAnsi="Times New Roman" w:cs="Times New Roman"/>
          <w:sz w:val="32"/>
          <w:szCs w:val="32"/>
        </w:rPr>
      </w:pPr>
      <w:r w:rsidRPr="00F67CED">
        <w:rPr>
          <w:rFonts w:ascii="Times New Roman" w:hAnsi="Times New Roman" w:cs="Times New Roman"/>
          <w:sz w:val="32"/>
          <w:szCs w:val="32"/>
        </w:rPr>
        <w:t xml:space="preserve">Pfalz is one of Germany’s most dynamic and exciting wine regions, producing both classic and modern styles. With its sun-drenched vineyards, diverse terroirs, and innovative winemakers, it offers exceptional Rieslings, outstanding Pinot Noirs, and expressive Burgunder wines. Whether exploring Grosse Lage Rieslings or elegant </w:t>
      </w:r>
      <w:proofErr w:type="spellStart"/>
      <w:r w:rsidRPr="00F67CED">
        <w:rPr>
          <w:rFonts w:ascii="Times New Roman" w:hAnsi="Times New Roman" w:cs="Times New Roman"/>
          <w:sz w:val="32"/>
          <w:szCs w:val="32"/>
        </w:rPr>
        <w:t>Spätburgunder</w:t>
      </w:r>
      <w:proofErr w:type="spellEnd"/>
      <w:r w:rsidRPr="00F67CED">
        <w:rPr>
          <w:rFonts w:ascii="Times New Roman" w:hAnsi="Times New Roman" w:cs="Times New Roman"/>
          <w:sz w:val="32"/>
          <w:szCs w:val="32"/>
        </w:rPr>
        <w:t>, Pfalz stands out as a key region for sommeliers and wine enthusiasts alike.</w:t>
      </w:r>
    </w:p>
    <w:p w14:paraId="3F39D2C3" w14:textId="77777777" w:rsidR="00F432CD" w:rsidRPr="00F67CED" w:rsidRDefault="00F432CD" w:rsidP="00EA10A0">
      <w:pPr>
        <w:rPr>
          <w:rFonts w:ascii="Times New Roman" w:hAnsi="Times New Roman" w:cs="Times New Roman"/>
          <w:sz w:val="32"/>
          <w:szCs w:val="32"/>
        </w:rPr>
      </w:pPr>
    </w:p>
    <w:sectPr w:rsidR="00F432CD" w:rsidRPr="00F6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7E34" w14:textId="77777777" w:rsidR="00666EEC" w:rsidRDefault="00666EEC" w:rsidP="00B331A0">
      <w:pPr>
        <w:spacing w:after="0" w:line="240" w:lineRule="auto"/>
      </w:pPr>
      <w:r>
        <w:separator/>
      </w:r>
    </w:p>
  </w:endnote>
  <w:endnote w:type="continuationSeparator" w:id="0">
    <w:p w14:paraId="00A3D3EB" w14:textId="77777777" w:rsidR="00666EEC" w:rsidRDefault="00666EEC" w:rsidP="00B3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E482" w14:textId="77777777" w:rsidR="00666EEC" w:rsidRDefault="00666EEC" w:rsidP="00B331A0">
      <w:pPr>
        <w:spacing w:after="0" w:line="240" w:lineRule="auto"/>
      </w:pPr>
      <w:r>
        <w:separator/>
      </w:r>
    </w:p>
  </w:footnote>
  <w:footnote w:type="continuationSeparator" w:id="0">
    <w:p w14:paraId="1325779E" w14:textId="77777777" w:rsidR="00666EEC" w:rsidRDefault="00666EEC" w:rsidP="00B33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00D"/>
    <w:multiLevelType w:val="multilevel"/>
    <w:tmpl w:val="EC50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51674"/>
    <w:multiLevelType w:val="multilevel"/>
    <w:tmpl w:val="49E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BB9"/>
    <w:multiLevelType w:val="multilevel"/>
    <w:tmpl w:val="916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4546E"/>
    <w:multiLevelType w:val="multilevel"/>
    <w:tmpl w:val="A61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F6AF0"/>
    <w:multiLevelType w:val="multilevel"/>
    <w:tmpl w:val="87B4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07171"/>
    <w:multiLevelType w:val="multilevel"/>
    <w:tmpl w:val="86A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A7BED"/>
    <w:multiLevelType w:val="multilevel"/>
    <w:tmpl w:val="1CBC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C1DD2"/>
    <w:multiLevelType w:val="multilevel"/>
    <w:tmpl w:val="678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031C4"/>
    <w:multiLevelType w:val="multilevel"/>
    <w:tmpl w:val="CFA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67D60"/>
    <w:multiLevelType w:val="multilevel"/>
    <w:tmpl w:val="3B4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87FF2"/>
    <w:multiLevelType w:val="multilevel"/>
    <w:tmpl w:val="730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81CA6"/>
    <w:multiLevelType w:val="multilevel"/>
    <w:tmpl w:val="771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B2193"/>
    <w:multiLevelType w:val="multilevel"/>
    <w:tmpl w:val="601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90633"/>
    <w:multiLevelType w:val="multilevel"/>
    <w:tmpl w:val="FA2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3BD6"/>
    <w:multiLevelType w:val="multilevel"/>
    <w:tmpl w:val="962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378414">
    <w:abstractNumId w:val="12"/>
  </w:num>
  <w:num w:numId="2" w16cid:durableId="1463305580">
    <w:abstractNumId w:val="7"/>
  </w:num>
  <w:num w:numId="3" w16cid:durableId="277491071">
    <w:abstractNumId w:val="14"/>
  </w:num>
  <w:num w:numId="4" w16cid:durableId="2138715395">
    <w:abstractNumId w:val="4"/>
  </w:num>
  <w:num w:numId="5" w16cid:durableId="794522711">
    <w:abstractNumId w:val="9"/>
  </w:num>
  <w:num w:numId="6" w16cid:durableId="732771768">
    <w:abstractNumId w:val="10"/>
  </w:num>
  <w:num w:numId="7" w16cid:durableId="812261266">
    <w:abstractNumId w:val="1"/>
  </w:num>
  <w:num w:numId="8" w16cid:durableId="1875187381">
    <w:abstractNumId w:val="11"/>
  </w:num>
  <w:num w:numId="9" w16cid:durableId="1285115078">
    <w:abstractNumId w:val="8"/>
  </w:num>
  <w:num w:numId="10" w16cid:durableId="1557812995">
    <w:abstractNumId w:val="3"/>
  </w:num>
  <w:num w:numId="11" w16cid:durableId="855271400">
    <w:abstractNumId w:val="5"/>
  </w:num>
  <w:num w:numId="12" w16cid:durableId="1920558003">
    <w:abstractNumId w:val="13"/>
  </w:num>
  <w:num w:numId="13" w16cid:durableId="367991586">
    <w:abstractNumId w:val="0"/>
  </w:num>
  <w:num w:numId="14" w16cid:durableId="614600659">
    <w:abstractNumId w:val="2"/>
  </w:num>
  <w:num w:numId="15" w16cid:durableId="975599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D"/>
    <w:rsid w:val="00303555"/>
    <w:rsid w:val="00357BA8"/>
    <w:rsid w:val="005E3AB5"/>
    <w:rsid w:val="00666EEC"/>
    <w:rsid w:val="00A3315D"/>
    <w:rsid w:val="00B331A0"/>
    <w:rsid w:val="00CD44E0"/>
    <w:rsid w:val="00EA10A0"/>
    <w:rsid w:val="00F432CD"/>
    <w:rsid w:val="00F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49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2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A0"/>
  </w:style>
  <w:style w:type="paragraph" w:styleId="Footer">
    <w:name w:val="footer"/>
    <w:basedOn w:val="Normal"/>
    <w:link w:val="FooterChar"/>
    <w:uiPriority w:val="99"/>
    <w:unhideWhenUsed/>
    <w:rsid w:val="00B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2025-05-14T02:21:00Z</dcterms:created>
  <dcterms:modified xsi:type="dcterms:W3CDTF">2025-05-14T02:21:00Z</dcterms:modified>
</cp:coreProperties>
</file>