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904E"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Other Oregon AVAs</w:t>
      </w:r>
    </w:p>
    <w:p w14:paraId="38B3C4AC"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786914D8">
          <v:rect id="_x0000_i1025" style="width:0;height:1.5pt" o:hralign="center" o:hrstd="t" o:hr="t" fillcolor="#a0a0a0" stroked="f"/>
        </w:pict>
      </w:r>
    </w:p>
    <w:p w14:paraId="638CC722"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1. Southern Oregon AVA</w:t>
      </w:r>
    </w:p>
    <w:p w14:paraId="2AC05C96"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Encompassing Rogue Valley, Umpqua Valley, and Applegate Valley, the Southern Oregon AVA spans diverse microclimates from cool, high-elevation sites to warm, Mediterranean-like valleys. Volcanic, granitic, and alluvial soils dominate, supporting a wide range of varieties. The region is known for bold reds and experimental plantings, with a focus on sustainability (30% certified organic).</w:t>
      </w:r>
    </w:p>
    <w:p w14:paraId="30ACBC49"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6DC01588" w14:textId="77777777" w:rsidR="00B96973" w:rsidRPr="00BE547F" w:rsidRDefault="00B96973" w:rsidP="00B96973">
      <w:pPr>
        <w:numPr>
          <w:ilvl w:val="0"/>
          <w:numId w:val="1"/>
        </w:numPr>
        <w:rPr>
          <w:rFonts w:ascii="Times New Roman" w:hAnsi="Times New Roman" w:cs="Times New Roman"/>
          <w:sz w:val="32"/>
          <w:szCs w:val="32"/>
        </w:rPr>
      </w:pPr>
      <w:r w:rsidRPr="00BE547F">
        <w:rPr>
          <w:rFonts w:ascii="Times New Roman" w:hAnsi="Times New Roman" w:cs="Times New Roman"/>
          <w:b/>
          <w:bCs/>
          <w:sz w:val="32"/>
          <w:szCs w:val="32"/>
        </w:rPr>
        <w:t>Syrah</w:t>
      </w:r>
      <w:r w:rsidRPr="00BE547F">
        <w:rPr>
          <w:rFonts w:ascii="Times New Roman" w:hAnsi="Times New Roman" w:cs="Times New Roman"/>
          <w:sz w:val="32"/>
          <w:szCs w:val="32"/>
        </w:rPr>
        <w:t>: Rich, smoky, and peppery in Rogue Valley.</w:t>
      </w:r>
    </w:p>
    <w:p w14:paraId="7D06FA83" w14:textId="77777777" w:rsidR="00B96973" w:rsidRPr="00BE547F" w:rsidRDefault="00B96973" w:rsidP="00B96973">
      <w:pPr>
        <w:numPr>
          <w:ilvl w:val="0"/>
          <w:numId w:val="1"/>
        </w:numPr>
        <w:rPr>
          <w:rFonts w:ascii="Times New Roman" w:hAnsi="Times New Roman" w:cs="Times New Roman"/>
          <w:sz w:val="32"/>
          <w:szCs w:val="32"/>
        </w:rPr>
      </w:pPr>
      <w:r w:rsidRPr="00BE547F">
        <w:rPr>
          <w:rFonts w:ascii="Times New Roman" w:hAnsi="Times New Roman" w:cs="Times New Roman"/>
          <w:b/>
          <w:bCs/>
          <w:sz w:val="32"/>
          <w:szCs w:val="32"/>
        </w:rPr>
        <w:t>Tempranillo</w:t>
      </w:r>
      <w:r w:rsidRPr="00BE547F">
        <w:rPr>
          <w:rFonts w:ascii="Times New Roman" w:hAnsi="Times New Roman" w:cs="Times New Roman"/>
          <w:sz w:val="32"/>
          <w:szCs w:val="32"/>
        </w:rPr>
        <w:t>: Thrives in Applegate Valley’s warm days and cool nights.</w:t>
      </w:r>
    </w:p>
    <w:p w14:paraId="0FC57A64" w14:textId="77777777" w:rsidR="00B96973" w:rsidRPr="00BE547F" w:rsidRDefault="00B96973" w:rsidP="00B96973">
      <w:pPr>
        <w:numPr>
          <w:ilvl w:val="0"/>
          <w:numId w:val="1"/>
        </w:numPr>
        <w:rPr>
          <w:rFonts w:ascii="Times New Roman" w:hAnsi="Times New Roman" w:cs="Times New Roman"/>
          <w:sz w:val="32"/>
          <w:szCs w:val="32"/>
        </w:rPr>
      </w:pPr>
      <w:r w:rsidRPr="00BE547F">
        <w:rPr>
          <w:rFonts w:ascii="Times New Roman" w:hAnsi="Times New Roman" w:cs="Times New Roman"/>
          <w:b/>
          <w:bCs/>
          <w:sz w:val="32"/>
          <w:szCs w:val="32"/>
        </w:rPr>
        <w:t>Pinot Noir</w:t>
      </w:r>
      <w:r w:rsidRPr="00BE547F">
        <w:rPr>
          <w:rFonts w:ascii="Times New Roman" w:hAnsi="Times New Roman" w:cs="Times New Roman"/>
          <w:sz w:val="32"/>
          <w:szCs w:val="32"/>
        </w:rPr>
        <w:t>: Cooler pockets of Umpqua Valley yield elegant, red-fruit-driven styles.</w:t>
      </w:r>
    </w:p>
    <w:p w14:paraId="25F4F91D"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42059C83" w14:textId="77777777" w:rsidR="00B96973" w:rsidRPr="00BE547F" w:rsidRDefault="00B96973" w:rsidP="00B96973">
      <w:pPr>
        <w:numPr>
          <w:ilvl w:val="0"/>
          <w:numId w:val="2"/>
        </w:numPr>
        <w:rPr>
          <w:rFonts w:ascii="Times New Roman" w:hAnsi="Times New Roman" w:cs="Times New Roman"/>
          <w:sz w:val="32"/>
          <w:szCs w:val="32"/>
        </w:rPr>
      </w:pPr>
      <w:r w:rsidRPr="00BE547F">
        <w:rPr>
          <w:rFonts w:ascii="Times New Roman" w:hAnsi="Times New Roman" w:cs="Times New Roman"/>
          <w:b/>
          <w:bCs/>
          <w:sz w:val="32"/>
          <w:szCs w:val="32"/>
        </w:rPr>
        <w:t>Rogue Valley Syrah</w:t>
      </w:r>
      <w:r w:rsidRPr="00BE547F">
        <w:rPr>
          <w:rFonts w:ascii="Times New Roman" w:hAnsi="Times New Roman" w:cs="Times New Roman"/>
          <w:sz w:val="32"/>
          <w:szCs w:val="32"/>
        </w:rPr>
        <w:t>: Full-bodied with blackberry, bacon, and violet notes.</w:t>
      </w:r>
    </w:p>
    <w:p w14:paraId="6C52124C" w14:textId="77777777" w:rsidR="00B96973" w:rsidRPr="00BE547F" w:rsidRDefault="00B96973" w:rsidP="00B96973">
      <w:pPr>
        <w:numPr>
          <w:ilvl w:val="0"/>
          <w:numId w:val="2"/>
        </w:numPr>
        <w:rPr>
          <w:rFonts w:ascii="Times New Roman" w:hAnsi="Times New Roman" w:cs="Times New Roman"/>
          <w:sz w:val="32"/>
          <w:szCs w:val="32"/>
        </w:rPr>
      </w:pPr>
      <w:r w:rsidRPr="00BE547F">
        <w:rPr>
          <w:rFonts w:ascii="Times New Roman" w:hAnsi="Times New Roman" w:cs="Times New Roman"/>
          <w:b/>
          <w:bCs/>
          <w:sz w:val="32"/>
          <w:szCs w:val="32"/>
        </w:rPr>
        <w:t>Applegate Valley Cabernet Franc</w:t>
      </w:r>
      <w:r w:rsidRPr="00BE547F">
        <w:rPr>
          <w:rFonts w:ascii="Times New Roman" w:hAnsi="Times New Roman" w:cs="Times New Roman"/>
          <w:sz w:val="32"/>
          <w:szCs w:val="32"/>
        </w:rPr>
        <w:t>: Herbal, with red currant and tobacco.</w:t>
      </w:r>
    </w:p>
    <w:p w14:paraId="2394DD1B"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20F31314" w14:textId="77777777" w:rsidR="00B96973" w:rsidRPr="00BE547F" w:rsidRDefault="00B96973" w:rsidP="00B96973">
      <w:pPr>
        <w:numPr>
          <w:ilvl w:val="0"/>
          <w:numId w:val="3"/>
        </w:numPr>
        <w:rPr>
          <w:rFonts w:ascii="Times New Roman" w:hAnsi="Times New Roman" w:cs="Times New Roman"/>
          <w:sz w:val="32"/>
          <w:szCs w:val="32"/>
        </w:rPr>
      </w:pPr>
      <w:r w:rsidRPr="00BE547F">
        <w:rPr>
          <w:rFonts w:ascii="Times New Roman" w:hAnsi="Times New Roman" w:cs="Times New Roman"/>
          <w:b/>
          <w:bCs/>
          <w:sz w:val="32"/>
          <w:szCs w:val="32"/>
        </w:rPr>
        <w:t>Historic Revival</w:t>
      </w:r>
      <w:r w:rsidRPr="00BE547F">
        <w:rPr>
          <w:rFonts w:ascii="Times New Roman" w:hAnsi="Times New Roman" w:cs="Times New Roman"/>
          <w:sz w:val="32"/>
          <w:szCs w:val="32"/>
        </w:rPr>
        <w:t>: Umpqua Valley’s 1960s plantings revitalized Oregon’s non-Pinot reputation.</w:t>
      </w:r>
    </w:p>
    <w:p w14:paraId="282F9792" w14:textId="77777777" w:rsidR="00B96973" w:rsidRPr="00BE547F" w:rsidRDefault="00B96973" w:rsidP="00B96973">
      <w:pPr>
        <w:numPr>
          <w:ilvl w:val="0"/>
          <w:numId w:val="3"/>
        </w:numPr>
        <w:rPr>
          <w:rFonts w:ascii="Times New Roman" w:hAnsi="Times New Roman" w:cs="Times New Roman"/>
          <w:sz w:val="32"/>
          <w:szCs w:val="32"/>
        </w:rPr>
      </w:pPr>
      <w:r w:rsidRPr="00BE547F">
        <w:rPr>
          <w:rFonts w:ascii="Times New Roman" w:hAnsi="Times New Roman" w:cs="Times New Roman"/>
          <w:b/>
          <w:bCs/>
          <w:sz w:val="32"/>
          <w:szCs w:val="32"/>
        </w:rPr>
        <w:lastRenderedPageBreak/>
        <w:t>Key Producers</w:t>
      </w:r>
      <w:r w:rsidRPr="00BE547F">
        <w:rPr>
          <w:rFonts w:ascii="Times New Roman" w:hAnsi="Times New Roman" w:cs="Times New Roman"/>
          <w:sz w:val="32"/>
          <w:szCs w:val="32"/>
        </w:rPr>
        <w:t xml:space="preserve">: Troon Vineyard (biodynamic Rhône blends), </w:t>
      </w:r>
      <w:proofErr w:type="spellStart"/>
      <w:r w:rsidRPr="00BE547F">
        <w:rPr>
          <w:rFonts w:ascii="Times New Roman" w:hAnsi="Times New Roman" w:cs="Times New Roman"/>
          <w:sz w:val="32"/>
          <w:szCs w:val="32"/>
        </w:rPr>
        <w:t>Abacela</w:t>
      </w:r>
      <w:proofErr w:type="spellEnd"/>
      <w:r w:rsidRPr="00BE547F">
        <w:rPr>
          <w:rFonts w:ascii="Times New Roman" w:hAnsi="Times New Roman" w:cs="Times New Roman"/>
          <w:sz w:val="32"/>
          <w:szCs w:val="32"/>
        </w:rPr>
        <w:t xml:space="preserve"> (Tempranillo pioneers).</w:t>
      </w:r>
    </w:p>
    <w:p w14:paraId="44D68372"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72518A51">
          <v:rect id="_x0000_i1026" style="width:0;height:1.5pt" o:hralign="center" o:hrstd="t" o:hr="t" fillcolor="#a0a0a0" stroked="f"/>
        </w:pict>
      </w:r>
    </w:p>
    <w:p w14:paraId="747D8A39"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2. Rogue Valley AVA</w:t>
      </w:r>
    </w:p>
    <w:p w14:paraId="0F2C966F"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A warm-climate sub-AVA of Southern Oregon, Rogue Valley’s elevations (1,200–2,000 feet) and mixed soils (volcanic, clay-loam) create ideal conditions for Bordeaux and Rhône varieties. Diurnal shifts preserve acidity in ripe grapes.</w:t>
      </w:r>
    </w:p>
    <w:p w14:paraId="3C93DF31"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0FE61D7D" w14:textId="77777777" w:rsidR="00B96973" w:rsidRPr="00BE547F" w:rsidRDefault="00B96973" w:rsidP="00B96973">
      <w:pPr>
        <w:numPr>
          <w:ilvl w:val="0"/>
          <w:numId w:val="4"/>
        </w:numPr>
        <w:rPr>
          <w:rFonts w:ascii="Times New Roman" w:hAnsi="Times New Roman" w:cs="Times New Roman"/>
          <w:sz w:val="32"/>
          <w:szCs w:val="32"/>
        </w:rPr>
      </w:pPr>
      <w:r w:rsidRPr="00BE547F">
        <w:rPr>
          <w:rFonts w:ascii="Times New Roman" w:hAnsi="Times New Roman" w:cs="Times New Roman"/>
          <w:b/>
          <w:bCs/>
          <w:sz w:val="32"/>
          <w:szCs w:val="32"/>
        </w:rPr>
        <w:t>Merlot</w:t>
      </w:r>
      <w:r w:rsidRPr="00BE547F">
        <w:rPr>
          <w:rFonts w:ascii="Times New Roman" w:hAnsi="Times New Roman" w:cs="Times New Roman"/>
          <w:sz w:val="32"/>
          <w:szCs w:val="32"/>
        </w:rPr>
        <w:t>: Plush, with plum and cocoa.</w:t>
      </w:r>
    </w:p>
    <w:p w14:paraId="0A061137" w14:textId="77777777" w:rsidR="00B96973" w:rsidRPr="00BE547F" w:rsidRDefault="00B96973" w:rsidP="00B96973">
      <w:pPr>
        <w:numPr>
          <w:ilvl w:val="0"/>
          <w:numId w:val="4"/>
        </w:numPr>
        <w:rPr>
          <w:rFonts w:ascii="Times New Roman" w:hAnsi="Times New Roman" w:cs="Times New Roman"/>
          <w:sz w:val="32"/>
          <w:szCs w:val="32"/>
        </w:rPr>
      </w:pPr>
      <w:r w:rsidRPr="00BE547F">
        <w:rPr>
          <w:rFonts w:ascii="Times New Roman" w:hAnsi="Times New Roman" w:cs="Times New Roman"/>
          <w:b/>
          <w:bCs/>
          <w:sz w:val="32"/>
          <w:szCs w:val="32"/>
        </w:rPr>
        <w:t>Viognier</w:t>
      </w:r>
      <w:r w:rsidRPr="00BE547F">
        <w:rPr>
          <w:rFonts w:ascii="Times New Roman" w:hAnsi="Times New Roman" w:cs="Times New Roman"/>
          <w:sz w:val="32"/>
          <w:szCs w:val="32"/>
        </w:rPr>
        <w:t>: Aromatic, with apricot and honeysuckle.</w:t>
      </w:r>
    </w:p>
    <w:p w14:paraId="25CF256D"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16DB9427" w14:textId="77777777" w:rsidR="00B96973" w:rsidRPr="00BE547F" w:rsidRDefault="00B96973" w:rsidP="00B96973">
      <w:pPr>
        <w:numPr>
          <w:ilvl w:val="0"/>
          <w:numId w:val="5"/>
        </w:numPr>
        <w:rPr>
          <w:rFonts w:ascii="Times New Roman" w:hAnsi="Times New Roman" w:cs="Times New Roman"/>
          <w:sz w:val="32"/>
          <w:szCs w:val="32"/>
        </w:rPr>
      </w:pPr>
      <w:r w:rsidRPr="00BE547F">
        <w:rPr>
          <w:rFonts w:ascii="Times New Roman" w:hAnsi="Times New Roman" w:cs="Times New Roman"/>
          <w:b/>
          <w:bCs/>
          <w:sz w:val="32"/>
          <w:szCs w:val="32"/>
        </w:rPr>
        <w:t>Rogue Valley Grenache-Mourvèdre</w:t>
      </w:r>
      <w:r w:rsidRPr="00BE547F">
        <w:rPr>
          <w:rFonts w:ascii="Times New Roman" w:hAnsi="Times New Roman" w:cs="Times New Roman"/>
          <w:sz w:val="32"/>
          <w:szCs w:val="32"/>
        </w:rPr>
        <w:t>: Red fruit and garrigue, medium-bodied.</w:t>
      </w:r>
    </w:p>
    <w:p w14:paraId="00CF4F93"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2C2C5EBE" w14:textId="77777777" w:rsidR="00B96973" w:rsidRPr="00BE547F" w:rsidRDefault="00B96973" w:rsidP="00B96973">
      <w:pPr>
        <w:numPr>
          <w:ilvl w:val="0"/>
          <w:numId w:val="6"/>
        </w:numPr>
        <w:rPr>
          <w:rFonts w:ascii="Times New Roman" w:hAnsi="Times New Roman" w:cs="Times New Roman"/>
          <w:sz w:val="32"/>
          <w:szCs w:val="32"/>
        </w:rPr>
      </w:pPr>
      <w:r w:rsidRPr="00BE547F">
        <w:rPr>
          <w:rFonts w:ascii="Times New Roman" w:hAnsi="Times New Roman" w:cs="Times New Roman"/>
          <w:b/>
          <w:bCs/>
          <w:sz w:val="32"/>
          <w:szCs w:val="32"/>
        </w:rPr>
        <w:t>Sustainability</w:t>
      </w:r>
      <w:r w:rsidRPr="00BE547F">
        <w:rPr>
          <w:rFonts w:ascii="Times New Roman" w:hAnsi="Times New Roman" w:cs="Times New Roman"/>
          <w:sz w:val="32"/>
          <w:szCs w:val="32"/>
        </w:rPr>
        <w:t>: Over 40% of vineyards are SIP-certified.</w:t>
      </w:r>
    </w:p>
    <w:p w14:paraId="3D3B7C89"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3D343C56">
          <v:rect id="_x0000_i1027" style="width:0;height:1.5pt" o:hralign="center" o:hrstd="t" o:hr="t" fillcolor="#a0a0a0" stroked="f"/>
        </w:pict>
      </w:r>
    </w:p>
    <w:p w14:paraId="2E256D1F"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3. Umpqua Valley AVA</w:t>
      </w:r>
    </w:p>
    <w:p w14:paraId="6CD81C38"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Nicknamed “Oregon’s Hundred Valleys,” this AVA features varied elevations (500–2,000 feet) and soils (sedimentary, clay). Cooler western zones suit Pinot Noir, while warmer eastern areas excel with Tempranillo.</w:t>
      </w:r>
    </w:p>
    <w:p w14:paraId="39BF8801"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03D16B5A" w14:textId="77777777" w:rsidR="00B96973" w:rsidRPr="00BE547F" w:rsidRDefault="00B96973" w:rsidP="00B96973">
      <w:pPr>
        <w:numPr>
          <w:ilvl w:val="0"/>
          <w:numId w:val="7"/>
        </w:numPr>
        <w:rPr>
          <w:rFonts w:ascii="Times New Roman" w:hAnsi="Times New Roman" w:cs="Times New Roman"/>
          <w:sz w:val="32"/>
          <w:szCs w:val="32"/>
        </w:rPr>
      </w:pPr>
      <w:r w:rsidRPr="00BE547F">
        <w:rPr>
          <w:rFonts w:ascii="Times New Roman" w:hAnsi="Times New Roman" w:cs="Times New Roman"/>
          <w:b/>
          <w:bCs/>
          <w:sz w:val="32"/>
          <w:szCs w:val="32"/>
        </w:rPr>
        <w:lastRenderedPageBreak/>
        <w:t>Chardonnay</w:t>
      </w:r>
      <w:r w:rsidRPr="00BE547F">
        <w:rPr>
          <w:rFonts w:ascii="Times New Roman" w:hAnsi="Times New Roman" w:cs="Times New Roman"/>
          <w:sz w:val="32"/>
          <w:szCs w:val="32"/>
        </w:rPr>
        <w:t>: Citrus-driven in Elkton Oregon sub-AVA.</w:t>
      </w:r>
    </w:p>
    <w:p w14:paraId="14101F22" w14:textId="77777777" w:rsidR="00B96973" w:rsidRPr="00BE547F" w:rsidRDefault="00B96973" w:rsidP="00B96973">
      <w:pPr>
        <w:numPr>
          <w:ilvl w:val="0"/>
          <w:numId w:val="7"/>
        </w:numPr>
        <w:rPr>
          <w:rFonts w:ascii="Times New Roman" w:hAnsi="Times New Roman" w:cs="Times New Roman"/>
          <w:sz w:val="32"/>
          <w:szCs w:val="32"/>
        </w:rPr>
      </w:pPr>
      <w:r w:rsidRPr="00BE547F">
        <w:rPr>
          <w:rFonts w:ascii="Times New Roman" w:hAnsi="Times New Roman" w:cs="Times New Roman"/>
          <w:b/>
          <w:bCs/>
          <w:sz w:val="32"/>
          <w:szCs w:val="32"/>
        </w:rPr>
        <w:t>Baco Noir</w:t>
      </w:r>
      <w:r w:rsidRPr="00BE547F">
        <w:rPr>
          <w:rFonts w:ascii="Times New Roman" w:hAnsi="Times New Roman" w:cs="Times New Roman"/>
          <w:sz w:val="32"/>
          <w:szCs w:val="32"/>
        </w:rPr>
        <w:t>: Hybrid red with dark fruit and spice.</w:t>
      </w:r>
    </w:p>
    <w:p w14:paraId="4987211C"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600E0D21" w14:textId="77777777" w:rsidR="00B96973" w:rsidRPr="00BE547F" w:rsidRDefault="00B96973" w:rsidP="00B96973">
      <w:pPr>
        <w:numPr>
          <w:ilvl w:val="0"/>
          <w:numId w:val="8"/>
        </w:numPr>
        <w:rPr>
          <w:rFonts w:ascii="Times New Roman" w:hAnsi="Times New Roman" w:cs="Times New Roman"/>
          <w:sz w:val="32"/>
          <w:szCs w:val="32"/>
        </w:rPr>
      </w:pPr>
      <w:r w:rsidRPr="00BE547F">
        <w:rPr>
          <w:rFonts w:ascii="Times New Roman" w:hAnsi="Times New Roman" w:cs="Times New Roman"/>
          <w:b/>
          <w:bCs/>
          <w:sz w:val="32"/>
          <w:szCs w:val="32"/>
        </w:rPr>
        <w:t>Elkton Oregon Pinot Noir</w:t>
      </w:r>
      <w:r w:rsidRPr="00BE547F">
        <w:rPr>
          <w:rFonts w:ascii="Times New Roman" w:hAnsi="Times New Roman" w:cs="Times New Roman"/>
          <w:sz w:val="32"/>
          <w:szCs w:val="32"/>
        </w:rPr>
        <w:t>: Tart cherry and forest floor, Burgundian in structure.</w:t>
      </w:r>
    </w:p>
    <w:p w14:paraId="161AA2A7"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16DE9738" w14:textId="77777777" w:rsidR="00B96973" w:rsidRPr="00BE547F" w:rsidRDefault="00B96973" w:rsidP="00B96973">
      <w:pPr>
        <w:numPr>
          <w:ilvl w:val="0"/>
          <w:numId w:val="9"/>
        </w:numPr>
        <w:rPr>
          <w:rFonts w:ascii="Times New Roman" w:hAnsi="Times New Roman" w:cs="Times New Roman"/>
          <w:sz w:val="32"/>
          <w:szCs w:val="32"/>
        </w:rPr>
      </w:pPr>
      <w:r w:rsidRPr="00BE547F">
        <w:rPr>
          <w:rFonts w:ascii="Times New Roman" w:hAnsi="Times New Roman" w:cs="Times New Roman"/>
          <w:b/>
          <w:bCs/>
          <w:sz w:val="32"/>
          <w:szCs w:val="32"/>
        </w:rPr>
        <w:t>Innovation</w:t>
      </w:r>
      <w:r w:rsidRPr="00BE547F">
        <w:rPr>
          <w:rFonts w:ascii="Times New Roman" w:hAnsi="Times New Roman" w:cs="Times New Roman"/>
          <w:sz w:val="32"/>
          <w:szCs w:val="32"/>
        </w:rPr>
        <w:t>: First Oregon AVA to plant Tempranillo (1961).</w:t>
      </w:r>
    </w:p>
    <w:p w14:paraId="745BFBCF"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17FB9346">
          <v:rect id="_x0000_i1028" style="width:0;height:1.5pt" o:hralign="center" o:hrstd="t" o:hr="t" fillcolor="#a0a0a0" stroked="f"/>
        </w:pict>
      </w:r>
    </w:p>
    <w:p w14:paraId="07D82472"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4. Applegate Valley AVA</w:t>
      </w:r>
    </w:p>
    <w:p w14:paraId="09FAE0CA"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A sub-AVA of Rogue Valley, Applegate Valley’s granitic soils and dry climate mirror the Rhône Valley. Focused on Rhône and Bordeaux varieties, it produces structured, age-worthy reds.</w:t>
      </w:r>
    </w:p>
    <w:p w14:paraId="788E61C6"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0949D235" w14:textId="77777777" w:rsidR="00B96973" w:rsidRPr="00BE547F" w:rsidRDefault="00B96973" w:rsidP="00B96973">
      <w:pPr>
        <w:numPr>
          <w:ilvl w:val="0"/>
          <w:numId w:val="10"/>
        </w:numPr>
        <w:rPr>
          <w:rFonts w:ascii="Times New Roman" w:hAnsi="Times New Roman" w:cs="Times New Roman"/>
          <w:sz w:val="32"/>
          <w:szCs w:val="32"/>
        </w:rPr>
      </w:pPr>
      <w:r w:rsidRPr="00BE547F">
        <w:rPr>
          <w:rFonts w:ascii="Times New Roman" w:hAnsi="Times New Roman" w:cs="Times New Roman"/>
          <w:b/>
          <w:bCs/>
          <w:sz w:val="32"/>
          <w:szCs w:val="32"/>
        </w:rPr>
        <w:t>Petite Sirah</w:t>
      </w:r>
      <w:r w:rsidRPr="00BE547F">
        <w:rPr>
          <w:rFonts w:ascii="Times New Roman" w:hAnsi="Times New Roman" w:cs="Times New Roman"/>
          <w:sz w:val="32"/>
          <w:szCs w:val="32"/>
        </w:rPr>
        <w:t>: Inky, with blueberry and black pepper.</w:t>
      </w:r>
    </w:p>
    <w:p w14:paraId="7011F6AB" w14:textId="77777777" w:rsidR="00B96973" w:rsidRPr="00BE547F" w:rsidRDefault="00B96973" w:rsidP="00B96973">
      <w:pPr>
        <w:numPr>
          <w:ilvl w:val="0"/>
          <w:numId w:val="10"/>
        </w:numPr>
        <w:rPr>
          <w:rFonts w:ascii="Times New Roman" w:hAnsi="Times New Roman" w:cs="Times New Roman"/>
          <w:sz w:val="32"/>
          <w:szCs w:val="32"/>
        </w:rPr>
      </w:pPr>
      <w:r w:rsidRPr="00BE547F">
        <w:rPr>
          <w:rFonts w:ascii="Times New Roman" w:hAnsi="Times New Roman" w:cs="Times New Roman"/>
          <w:b/>
          <w:bCs/>
          <w:sz w:val="32"/>
          <w:szCs w:val="32"/>
        </w:rPr>
        <w:t>Marsanne</w:t>
      </w:r>
      <w:r w:rsidRPr="00BE547F">
        <w:rPr>
          <w:rFonts w:ascii="Times New Roman" w:hAnsi="Times New Roman" w:cs="Times New Roman"/>
          <w:sz w:val="32"/>
          <w:szCs w:val="32"/>
        </w:rPr>
        <w:t>: Textural, with stone fruit and almond.</w:t>
      </w:r>
    </w:p>
    <w:p w14:paraId="7C30FFE5"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7ED5E51B" w14:textId="77777777" w:rsidR="00B96973" w:rsidRPr="00BE547F" w:rsidRDefault="00B96973" w:rsidP="00B96973">
      <w:pPr>
        <w:numPr>
          <w:ilvl w:val="0"/>
          <w:numId w:val="11"/>
        </w:numPr>
        <w:rPr>
          <w:rFonts w:ascii="Times New Roman" w:hAnsi="Times New Roman" w:cs="Times New Roman"/>
          <w:sz w:val="32"/>
          <w:szCs w:val="32"/>
        </w:rPr>
      </w:pPr>
      <w:r w:rsidRPr="00BE547F">
        <w:rPr>
          <w:rFonts w:ascii="Times New Roman" w:hAnsi="Times New Roman" w:cs="Times New Roman"/>
          <w:b/>
          <w:bCs/>
          <w:sz w:val="32"/>
          <w:szCs w:val="32"/>
        </w:rPr>
        <w:t>Applegate Valley Syrah-Viognier</w:t>
      </w:r>
      <w:r w:rsidRPr="00BE547F">
        <w:rPr>
          <w:rFonts w:ascii="Times New Roman" w:hAnsi="Times New Roman" w:cs="Times New Roman"/>
          <w:sz w:val="32"/>
          <w:szCs w:val="32"/>
        </w:rPr>
        <w:t>: Co-fermented for floral lift and dark fruit depth.</w:t>
      </w:r>
    </w:p>
    <w:p w14:paraId="6EC332D1"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51817F6D" w14:textId="77777777" w:rsidR="00B96973" w:rsidRPr="00BE547F" w:rsidRDefault="00B96973" w:rsidP="00B96973">
      <w:pPr>
        <w:numPr>
          <w:ilvl w:val="0"/>
          <w:numId w:val="12"/>
        </w:numPr>
        <w:rPr>
          <w:rFonts w:ascii="Times New Roman" w:hAnsi="Times New Roman" w:cs="Times New Roman"/>
          <w:sz w:val="32"/>
          <w:szCs w:val="32"/>
        </w:rPr>
      </w:pPr>
      <w:r w:rsidRPr="00BE547F">
        <w:rPr>
          <w:rFonts w:ascii="Times New Roman" w:hAnsi="Times New Roman" w:cs="Times New Roman"/>
          <w:b/>
          <w:bCs/>
          <w:sz w:val="32"/>
          <w:szCs w:val="32"/>
        </w:rPr>
        <w:t>Historic Roots</w:t>
      </w:r>
      <w:r w:rsidRPr="00BE547F">
        <w:rPr>
          <w:rFonts w:ascii="Times New Roman" w:hAnsi="Times New Roman" w:cs="Times New Roman"/>
          <w:sz w:val="32"/>
          <w:szCs w:val="32"/>
        </w:rPr>
        <w:t>: Gold Rush-era vineyards revived in the 1970s.</w:t>
      </w:r>
    </w:p>
    <w:p w14:paraId="70024A0B"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294DAAB7">
          <v:rect id="_x0000_i1029" style="width:0;height:1.5pt" o:hralign="center" o:hrstd="t" o:hr="t" fillcolor="#a0a0a0" stroked="f"/>
        </w:pict>
      </w:r>
    </w:p>
    <w:p w14:paraId="22DF72D9"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5. Columbia Gorge AVA</w:t>
      </w:r>
    </w:p>
    <w:p w14:paraId="7145A334"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lastRenderedPageBreak/>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Straddling Oregon and Washington, this AVA features dramatic elevation shifts (100–2,000 feet) and volcanic soils. The western gorge is cool and rainy (ideal for Riesling), while the eastern gorge is arid, suited to Syrah and Zinfandel.</w:t>
      </w:r>
    </w:p>
    <w:p w14:paraId="179300D2"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7D9346BC" w14:textId="77777777" w:rsidR="00B96973" w:rsidRPr="00BE547F" w:rsidRDefault="00B96973" w:rsidP="00B96973">
      <w:pPr>
        <w:numPr>
          <w:ilvl w:val="0"/>
          <w:numId w:val="13"/>
        </w:numPr>
        <w:rPr>
          <w:rFonts w:ascii="Times New Roman" w:hAnsi="Times New Roman" w:cs="Times New Roman"/>
          <w:sz w:val="32"/>
          <w:szCs w:val="32"/>
        </w:rPr>
      </w:pPr>
      <w:r w:rsidRPr="00BE547F">
        <w:rPr>
          <w:rFonts w:ascii="Times New Roman" w:hAnsi="Times New Roman" w:cs="Times New Roman"/>
          <w:b/>
          <w:bCs/>
          <w:sz w:val="32"/>
          <w:szCs w:val="32"/>
        </w:rPr>
        <w:t>Riesling</w:t>
      </w:r>
      <w:r w:rsidRPr="00BE547F">
        <w:rPr>
          <w:rFonts w:ascii="Times New Roman" w:hAnsi="Times New Roman" w:cs="Times New Roman"/>
          <w:sz w:val="32"/>
          <w:szCs w:val="32"/>
        </w:rPr>
        <w:t>: Zesty, with lime and petrol notes.</w:t>
      </w:r>
    </w:p>
    <w:p w14:paraId="160DA152" w14:textId="77777777" w:rsidR="00B96973" w:rsidRPr="00BE547F" w:rsidRDefault="00B96973" w:rsidP="00B96973">
      <w:pPr>
        <w:numPr>
          <w:ilvl w:val="0"/>
          <w:numId w:val="13"/>
        </w:numPr>
        <w:rPr>
          <w:rFonts w:ascii="Times New Roman" w:hAnsi="Times New Roman" w:cs="Times New Roman"/>
          <w:sz w:val="32"/>
          <w:szCs w:val="32"/>
        </w:rPr>
      </w:pPr>
      <w:r w:rsidRPr="00BE547F">
        <w:rPr>
          <w:rFonts w:ascii="Times New Roman" w:hAnsi="Times New Roman" w:cs="Times New Roman"/>
          <w:b/>
          <w:bCs/>
          <w:sz w:val="32"/>
          <w:szCs w:val="32"/>
        </w:rPr>
        <w:t>Zinfandel</w:t>
      </w:r>
      <w:r w:rsidRPr="00BE547F">
        <w:rPr>
          <w:rFonts w:ascii="Times New Roman" w:hAnsi="Times New Roman" w:cs="Times New Roman"/>
          <w:sz w:val="32"/>
          <w:szCs w:val="32"/>
        </w:rPr>
        <w:t>: Rare in Oregon, but robust in the eastern gorge.</w:t>
      </w:r>
    </w:p>
    <w:p w14:paraId="23F2868E"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2A20BF2B" w14:textId="77777777" w:rsidR="00B96973" w:rsidRPr="00BE547F" w:rsidRDefault="00B96973" w:rsidP="00B96973">
      <w:pPr>
        <w:numPr>
          <w:ilvl w:val="0"/>
          <w:numId w:val="14"/>
        </w:numPr>
        <w:rPr>
          <w:rFonts w:ascii="Times New Roman" w:hAnsi="Times New Roman" w:cs="Times New Roman"/>
          <w:sz w:val="32"/>
          <w:szCs w:val="32"/>
        </w:rPr>
      </w:pPr>
      <w:r w:rsidRPr="00BE547F">
        <w:rPr>
          <w:rFonts w:ascii="Times New Roman" w:hAnsi="Times New Roman" w:cs="Times New Roman"/>
          <w:b/>
          <w:bCs/>
          <w:sz w:val="32"/>
          <w:szCs w:val="32"/>
        </w:rPr>
        <w:t>Columbia Gorge Gewürztraminer</w:t>
      </w:r>
      <w:r w:rsidRPr="00BE547F">
        <w:rPr>
          <w:rFonts w:ascii="Times New Roman" w:hAnsi="Times New Roman" w:cs="Times New Roman"/>
          <w:sz w:val="32"/>
          <w:szCs w:val="32"/>
        </w:rPr>
        <w:t>: Lychee, rose petal, and spice.</w:t>
      </w:r>
    </w:p>
    <w:p w14:paraId="45529655"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0C5E202F" w14:textId="77777777" w:rsidR="00B96973" w:rsidRPr="00BE547F" w:rsidRDefault="00B96973" w:rsidP="00B96973">
      <w:pPr>
        <w:numPr>
          <w:ilvl w:val="0"/>
          <w:numId w:val="15"/>
        </w:numPr>
        <w:rPr>
          <w:rFonts w:ascii="Times New Roman" w:hAnsi="Times New Roman" w:cs="Times New Roman"/>
          <w:sz w:val="32"/>
          <w:szCs w:val="32"/>
        </w:rPr>
      </w:pPr>
      <w:r w:rsidRPr="00BE547F">
        <w:rPr>
          <w:rFonts w:ascii="Times New Roman" w:hAnsi="Times New Roman" w:cs="Times New Roman"/>
          <w:b/>
          <w:bCs/>
          <w:sz w:val="32"/>
          <w:szCs w:val="32"/>
        </w:rPr>
        <w:t>Cross-State Collaboration</w:t>
      </w:r>
      <w:r w:rsidRPr="00BE547F">
        <w:rPr>
          <w:rFonts w:ascii="Times New Roman" w:hAnsi="Times New Roman" w:cs="Times New Roman"/>
          <w:sz w:val="32"/>
          <w:szCs w:val="32"/>
        </w:rPr>
        <w:t>: Wineries often source grapes from both Oregon and Washington sides.</w:t>
      </w:r>
    </w:p>
    <w:p w14:paraId="120574BB"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239AF07F">
          <v:rect id="_x0000_i1030" style="width:0;height:1.5pt" o:hralign="center" o:hrstd="t" o:hr="t" fillcolor="#a0a0a0" stroked="f"/>
        </w:pict>
      </w:r>
    </w:p>
    <w:p w14:paraId="765BF29C"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6. The Rocks District of Milton-</w:t>
      </w:r>
      <w:proofErr w:type="spellStart"/>
      <w:r w:rsidRPr="00BE547F">
        <w:rPr>
          <w:rFonts w:ascii="Times New Roman" w:hAnsi="Times New Roman" w:cs="Times New Roman"/>
          <w:b/>
          <w:bCs/>
          <w:sz w:val="32"/>
          <w:szCs w:val="32"/>
        </w:rPr>
        <w:t>Freewater</w:t>
      </w:r>
      <w:proofErr w:type="spellEnd"/>
      <w:r w:rsidRPr="00BE547F">
        <w:rPr>
          <w:rFonts w:ascii="Times New Roman" w:hAnsi="Times New Roman" w:cs="Times New Roman"/>
          <w:b/>
          <w:bCs/>
          <w:sz w:val="32"/>
          <w:szCs w:val="32"/>
        </w:rPr>
        <w:t xml:space="preserve"> AVA</w:t>
      </w:r>
    </w:p>
    <w:p w14:paraId="40775238"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Oregon’s only AVA with cobblestone soils (ancient riverbed deposits), this sub-region of Walla Walla Valley (mostly in Washington) specializes in Syrah. The stones radiate heat, accelerating ripening.</w:t>
      </w:r>
    </w:p>
    <w:p w14:paraId="3C99F873"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79DD1FE7" w14:textId="77777777" w:rsidR="00B96973" w:rsidRPr="00BE547F" w:rsidRDefault="00B96973" w:rsidP="00B96973">
      <w:pPr>
        <w:numPr>
          <w:ilvl w:val="0"/>
          <w:numId w:val="16"/>
        </w:numPr>
        <w:rPr>
          <w:rFonts w:ascii="Times New Roman" w:hAnsi="Times New Roman" w:cs="Times New Roman"/>
          <w:sz w:val="32"/>
          <w:szCs w:val="32"/>
        </w:rPr>
      </w:pPr>
      <w:r w:rsidRPr="00BE547F">
        <w:rPr>
          <w:rFonts w:ascii="Times New Roman" w:hAnsi="Times New Roman" w:cs="Times New Roman"/>
          <w:b/>
          <w:bCs/>
          <w:sz w:val="32"/>
          <w:szCs w:val="32"/>
        </w:rPr>
        <w:t>Syrah</w:t>
      </w:r>
      <w:r w:rsidRPr="00BE547F">
        <w:rPr>
          <w:rFonts w:ascii="Times New Roman" w:hAnsi="Times New Roman" w:cs="Times New Roman"/>
          <w:sz w:val="32"/>
          <w:szCs w:val="32"/>
        </w:rPr>
        <w:t>: Smoky, meaty, with black olive and crushed rock.</w:t>
      </w:r>
    </w:p>
    <w:p w14:paraId="331DCFBD" w14:textId="77777777" w:rsidR="00B96973" w:rsidRPr="00BE547F" w:rsidRDefault="00B96973" w:rsidP="00B96973">
      <w:pPr>
        <w:numPr>
          <w:ilvl w:val="0"/>
          <w:numId w:val="16"/>
        </w:numPr>
        <w:rPr>
          <w:rFonts w:ascii="Times New Roman" w:hAnsi="Times New Roman" w:cs="Times New Roman"/>
          <w:sz w:val="32"/>
          <w:szCs w:val="32"/>
        </w:rPr>
      </w:pPr>
      <w:r w:rsidRPr="00BE547F">
        <w:rPr>
          <w:rFonts w:ascii="Times New Roman" w:hAnsi="Times New Roman" w:cs="Times New Roman"/>
          <w:b/>
          <w:bCs/>
          <w:sz w:val="32"/>
          <w:szCs w:val="32"/>
        </w:rPr>
        <w:t>Grenache</w:t>
      </w:r>
      <w:r w:rsidRPr="00BE547F">
        <w:rPr>
          <w:rFonts w:ascii="Times New Roman" w:hAnsi="Times New Roman" w:cs="Times New Roman"/>
          <w:sz w:val="32"/>
          <w:szCs w:val="32"/>
        </w:rPr>
        <w:t>: Raspberry and white pepper.</w:t>
      </w:r>
    </w:p>
    <w:p w14:paraId="19B75204"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Notable Wine Styles</w:t>
      </w:r>
      <w:r w:rsidRPr="00BE547F">
        <w:rPr>
          <w:rFonts w:ascii="Times New Roman" w:hAnsi="Times New Roman" w:cs="Times New Roman"/>
          <w:sz w:val="32"/>
          <w:szCs w:val="32"/>
        </w:rPr>
        <w:t>:</w:t>
      </w:r>
    </w:p>
    <w:p w14:paraId="28D21A74" w14:textId="77777777" w:rsidR="00B96973" w:rsidRPr="00BE547F" w:rsidRDefault="00B96973" w:rsidP="00B96973">
      <w:pPr>
        <w:numPr>
          <w:ilvl w:val="0"/>
          <w:numId w:val="17"/>
        </w:numPr>
        <w:rPr>
          <w:rFonts w:ascii="Times New Roman" w:hAnsi="Times New Roman" w:cs="Times New Roman"/>
          <w:sz w:val="32"/>
          <w:szCs w:val="32"/>
        </w:rPr>
      </w:pPr>
      <w:r w:rsidRPr="00BE547F">
        <w:rPr>
          <w:rFonts w:ascii="Times New Roman" w:hAnsi="Times New Roman" w:cs="Times New Roman"/>
          <w:b/>
          <w:bCs/>
          <w:sz w:val="32"/>
          <w:szCs w:val="32"/>
        </w:rPr>
        <w:lastRenderedPageBreak/>
        <w:t>The Rocks District Syrah</w:t>
      </w:r>
      <w:r w:rsidRPr="00BE547F">
        <w:rPr>
          <w:rFonts w:ascii="Times New Roman" w:hAnsi="Times New Roman" w:cs="Times New Roman"/>
          <w:sz w:val="32"/>
          <w:szCs w:val="32"/>
        </w:rPr>
        <w:t>: Ferrous minerality, bacon fat, and wild herbs.</w:t>
      </w:r>
    </w:p>
    <w:p w14:paraId="1F4D940F"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7E35B499" w14:textId="77777777" w:rsidR="00B96973" w:rsidRPr="00BE547F" w:rsidRDefault="00B96973" w:rsidP="00B96973">
      <w:pPr>
        <w:numPr>
          <w:ilvl w:val="0"/>
          <w:numId w:val="18"/>
        </w:numPr>
        <w:rPr>
          <w:rFonts w:ascii="Times New Roman" w:hAnsi="Times New Roman" w:cs="Times New Roman"/>
          <w:sz w:val="32"/>
          <w:szCs w:val="32"/>
        </w:rPr>
      </w:pPr>
      <w:r w:rsidRPr="00BE547F">
        <w:rPr>
          <w:rFonts w:ascii="Times New Roman" w:hAnsi="Times New Roman" w:cs="Times New Roman"/>
          <w:b/>
          <w:bCs/>
          <w:sz w:val="32"/>
          <w:szCs w:val="32"/>
        </w:rPr>
        <w:t>Soil Uniqueness</w:t>
      </w:r>
      <w:r w:rsidRPr="00BE547F">
        <w:rPr>
          <w:rFonts w:ascii="Times New Roman" w:hAnsi="Times New Roman" w:cs="Times New Roman"/>
          <w:sz w:val="32"/>
          <w:szCs w:val="32"/>
        </w:rPr>
        <w:t xml:space="preserve">: Cobblestones mimic Châteauneuf-du-Pape’s </w:t>
      </w:r>
      <w:proofErr w:type="spellStart"/>
      <w:r w:rsidRPr="00BE547F">
        <w:rPr>
          <w:rFonts w:ascii="Times New Roman" w:hAnsi="Times New Roman" w:cs="Times New Roman"/>
          <w:i/>
          <w:iCs/>
          <w:sz w:val="32"/>
          <w:szCs w:val="32"/>
        </w:rPr>
        <w:t>galets</w:t>
      </w:r>
      <w:proofErr w:type="spellEnd"/>
      <w:r w:rsidRPr="00BE547F">
        <w:rPr>
          <w:rFonts w:ascii="Times New Roman" w:hAnsi="Times New Roman" w:cs="Times New Roman"/>
          <w:sz w:val="32"/>
          <w:szCs w:val="32"/>
        </w:rPr>
        <w:t>.</w:t>
      </w:r>
    </w:p>
    <w:p w14:paraId="6D5E57C7"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0A08EC97">
          <v:rect id="_x0000_i1031" style="width:0;height:1.5pt" o:hralign="center" o:hrstd="t" o:hr="t" fillcolor="#a0a0a0" stroked="f"/>
        </w:pict>
      </w:r>
    </w:p>
    <w:p w14:paraId="575A536B" w14:textId="77777777" w:rsidR="00B96973" w:rsidRPr="00BE547F" w:rsidRDefault="00B96973" w:rsidP="00B96973">
      <w:pPr>
        <w:rPr>
          <w:rFonts w:ascii="Times New Roman" w:hAnsi="Times New Roman" w:cs="Times New Roman"/>
          <w:b/>
          <w:bCs/>
          <w:sz w:val="32"/>
          <w:szCs w:val="32"/>
        </w:rPr>
      </w:pPr>
      <w:r w:rsidRPr="00BE547F">
        <w:rPr>
          <w:rFonts w:ascii="Times New Roman" w:hAnsi="Times New Roman" w:cs="Times New Roman"/>
          <w:b/>
          <w:bCs/>
          <w:sz w:val="32"/>
          <w:szCs w:val="32"/>
        </w:rPr>
        <w:t>7. Snake River Valley AVA</w:t>
      </w:r>
    </w:p>
    <w:p w14:paraId="3F3F1FE4"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Overview</w:t>
      </w:r>
      <w:r w:rsidRPr="00BE547F">
        <w:rPr>
          <w:rFonts w:ascii="Times New Roman" w:hAnsi="Times New Roman" w:cs="Times New Roman"/>
          <w:sz w:val="32"/>
          <w:szCs w:val="32"/>
        </w:rPr>
        <w:t>:</w:t>
      </w:r>
      <w:r w:rsidRPr="00BE547F">
        <w:rPr>
          <w:rFonts w:ascii="Times New Roman" w:hAnsi="Times New Roman" w:cs="Times New Roman"/>
          <w:sz w:val="32"/>
          <w:szCs w:val="32"/>
        </w:rPr>
        <w:br/>
        <w:t>Primarily in Idaho but extending into eastern Oregon, this high-desert AVA (2,500–3,000 feet elevation) has volcanic soils and extreme temperature swings. Focused on cool-climate varieties like Riesling and Pinot Gris.</w:t>
      </w:r>
    </w:p>
    <w:p w14:paraId="73B73681"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Key Grape Varieties</w:t>
      </w:r>
      <w:r w:rsidRPr="00BE547F">
        <w:rPr>
          <w:rFonts w:ascii="Times New Roman" w:hAnsi="Times New Roman" w:cs="Times New Roman"/>
          <w:sz w:val="32"/>
          <w:szCs w:val="32"/>
        </w:rPr>
        <w:t>:</w:t>
      </w:r>
    </w:p>
    <w:p w14:paraId="56B2FA68" w14:textId="77777777" w:rsidR="00B96973" w:rsidRPr="00BE547F" w:rsidRDefault="00B96973" w:rsidP="00B96973">
      <w:pPr>
        <w:numPr>
          <w:ilvl w:val="0"/>
          <w:numId w:val="19"/>
        </w:numPr>
        <w:rPr>
          <w:rFonts w:ascii="Times New Roman" w:hAnsi="Times New Roman" w:cs="Times New Roman"/>
          <w:sz w:val="32"/>
          <w:szCs w:val="32"/>
        </w:rPr>
      </w:pPr>
      <w:r w:rsidRPr="00BE547F">
        <w:rPr>
          <w:rFonts w:ascii="Times New Roman" w:hAnsi="Times New Roman" w:cs="Times New Roman"/>
          <w:b/>
          <w:bCs/>
          <w:sz w:val="32"/>
          <w:szCs w:val="32"/>
        </w:rPr>
        <w:t>Riesling</w:t>
      </w:r>
      <w:r w:rsidRPr="00BE547F">
        <w:rPr>
          <w:rFonts w:ascii="Times New Roman" w:hAnsi="Times New Roman" w:cs="Times New Roman"/>
          <w:sz w:val="32"/>
          <w:szCs w:val="32"/>
        </w:rPr>
        <w:t>: High acidity, with green apple and slate.</w:t>
      </w:r>
    </w:p>
    <w:p w14:paraId="2B3D5840" w14:textId="77777777" w:rsidR="00B96973" w:rsidRPr="00BE547F" w:rsidRDefault="00B96973" w:rsidP="00B96973">
      <w:pPr>
        <w:numPr>
          <w:ilvl w:val="0"/>
          <w:numId w:val="19"/>
        </w:numPr>
        <w:rPr>
          <w:rFonts w:ascii="Times New Roman" w:hAnsi="Times New Roman" w:cs="Times New Roman"/>
          <w:sz w:val="32"/>
          <w:szCs w:val="32"/>
        </w:rPr>
      </w:pPr>
      <w:r w:rsidRPr="00BE547F">
        <w:rPr>
          <w:rFonts w:ascii="Times New Roman" w:hAnsi="Times New Roman" w:cs="Times New Roman"/>
          <w:b/>
          <w:bCs/>
          <w:sz w:val="32"/>
          <w:szCs w:val="32"/>
        </w:rPr>
        <w:t>Lemberger</w:t>
      </w:r>
      <w:r w:rsidRPr="00BE547F">
        <w:rPr>
          <w:rFonts w:ascii="Times New Roman" w:hAnsi="Times New Roman" w:cs="Times New Roman"/>
          <w:sz w:val="32"/>
          <w:szCs w:val="32"/>
        </w:rPr>
        <w:t>: Light-bodied red with tart cherry.</w:t>
      </w:r>
    </w:p>
    <w:p w14:paraId="6B6F5B60"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Additional Context</w:t>
      </w:r>
      <w:r w:rsidRPr="00BE547F">
        <w:rPr>
          <w:rFonts w:ascii="Times New Roman" w:hAnsi="Times New Roman" w:cs="Times New Roman"/>
          <w:sz w:val="32"/>
          <w:szCs w:val="32"/>
        </w:rPr>
        <w:t>:</w:t>
      </w:r>
    </w:p>
    <w:p w14:paraId="2A1160B2" w14:textId="77777777" w:rsidR="00B96973" w:rsidRPr="00BE547F" w:rsidRDefault="00B96973" w:rsidP="00B96973">
      <w:pPr>
        <w:numPr>
          <w:ilvl w:val="0"/>
          <w:numId w:val="20"/>
        </w:numPr>
        <w:rPr>
          <w:rFonts w:ascii="Times New Roman" w:hAnsi="Times New Roman" w:cs="Times New Roman"/>
          <w:sz w:val="32"/>
          <w:szCs w:val="32"/>
        </w:rPr>
      </w:pPr>
      <w:r w:rsidRPr="00BE547F">
        <w:rPr>
          <w:rFonts w:ascii="Times New Roman" w:hAnsi="Times New Roman" w:cs="Times New Roman"/>
          <w:b/>
          <w:bCs/>
          <w:sz w:val="32"/>
          <w:szCs w:val="32"/>
        </w:rPr>
        <w:t>Emerging Region</w:t>
      </w:r>
      <w:r w:rsidRPr="00BE547F">
        <w:rPr>
          <w:rFonts w:ascii="Times New Roman" w:hAnsi="Times New Roman" w:cs="Times New Roman"/>
          <w:sz w:val="32"/>
          <w:szCs w:val="32"/>
        </w:rPr>
        <w:t>: Mostly known for Idaho wines, but Oregon producers experiment with sparkling wines.</w:t>
      </w:r>
    </w:p>
    <w:p w14:paraId="77B75903"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13691607">
          <v:rect id="_x0000_i1032" style="width:0;height:1.5pt" o:hralign="center" o:hrstd="t" o:hr="t" fillcolor="#a0a0a0" stroked="f"/>
        </w:pict>
      </w:r>
    </w:p>
    <w:p w14:paraId="4FDECBD0"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t>Final Thoughts</w:t>
      </w:r>
      <w:r w:rsidRPr="00BE547F">
        <w:rPr>
          <w:rFonts w:ascii="Times New Roman" w:hAnsi="Times New Roman" w:cs="Times New Roman"/>
          <w:sz w:val="32"/>
          <w:szCs w:val="32"/>
        </w:rPr>
        <w:t>:</w:t>
      </w:r>
      <w:r w:rsidRPr="00BE547F">
        <w:rPr>
          <w:rFonts w:ascii="Times New Roman" w:hAnsi="Times New Roman" w:cs="Times New Roman"/>
          <w:sz w:val="32"/>
          <w:szCs w:val="32"/>
        </w:rPr>
        <w:br/>
        <w:t>Oregon’s lesser-known AVAs showcase the state’s viticultural diversity, from cobblestone Syrah to high-desert Riesling. These regions blend innovation with respect for terroir, offering sommeliers untapped gems for adventurous wine lists.</w:t>
      </w:r>
    </w:p>
    <w:p w14:paraId="313DD0FE" w14:textId="77777777" w:rsidR="00B96973" w:rsidRPr="00BE547F" w:rsidRDefault="00000000" w:rsidP="00B96973">
      <w:pPr>
        <w:rPr>
          <w:rFonts w:ascii="Times New Roman" w:hAnsi="Times New Roman" w:cs="Times New Roman"/>
          <w:sz w:val="32"/>
          <w:szCs w:val="32"/>
        </w:rPr>
      </w:pPr>
      <w:r w:rsidRPr="00BE547F">
        <w:rPr>
          <w:rFonts w:ascii="Times New Roman" w:hAnsi="Times New Roman" w:cs="Times New Roman"/>
          <w:sz w:val="32"/>
          <w:szCs w:val="32"/>
        </w:rPr>
        <w:pict w14:anchorId="417ED4B9">
          <v:rect id="_x0000_i1033" style="width:0;height:1.5pt" o:hralign="center" o:hrstd="t" o:hr="t" fillcolor="#a0a0a0" stroked="f"/>
        </w:pict>
      </w:r>
    </w:p>
    <w:p w14:paraId="2B875F5D" w14:textId="77777777" w:rsidR="00B96973" w:rsidRPr="00BE547F" w:rsidRDefault="00B96973" w:rsidP="00B96973">
      <w:pPr>
        <w:rPr>
          <w:rFonts w:ascii="Times New Roman" w:hAnsi="Times New Roman" w:cs="Times New Roman"/>
          <w:sz w:val="32"/>
          <w:szCs w:val="32"/>
        </w:rPr>
      </w:pPr>
      <w:r w:rsidRPr="00BE547F">
        <w:rPr>
          <w:rFonts w:ascii="Times New Roman" w:hAnsi="Times New Roman" w:cs="Times New Roman"/>
          <w:b/>
          <w:bCs/>
          <w:sz w:val="32"/>
          <w:szCs w:val="32"/>
        </w:rPr>
        <w:lastRenderedPageBreak/>
        <w:t>Citations</w:t>
      </w:r>
      <w:r w:rsidRPr="00BE547F">
        <w:rPr>
          <w:rFonts w:ascii="Times New Roman" w:hAnsi="Times New Roman" w:cs="Times New Roman"/>
          <w:sz w:val="32"/>
          <w:szCs w:val="32"/>
        </w:rPr>
        <w:t>:</w:t>
      </w:r>
    </w:p>
    <w:p w14:paraId="03624A61" w14:textId="77777777" w:rsidR="00B96973" w:rsidRPr="00BE547F" w:rsidRDefault="00B96973" w:rsidP="00B96973">
      <w:pPr>
        <w:numPr>
          <w:ilvl w:val="0"/>
          <w:numId w:val="21"/>
        </w:numPr>
        <w:rPr>
          <w:rFonts w:ascii="Times New Roman" w:hAnsi="Times New Roman" w:cs="Times New Roman"/>
          <w:sz w:val="32"/>
          <w:szCs w:val="32"/>
        </w:rPr>
      </w:pPr>
      <w:r w:rsidRPr="00BE547F">
        <w:rPr>
          <w:rFonts w:ascii="Times New Roman" w:hAnsi="Times New Roman" w:cs="Times New Roman"/>
          <w:sz w:val="32"/>
          <w:szCs w:val="32"/>
        </w:rPr>
        <w:t xml:space="preserve">Oregon Wine Board. </w:t>
      </w:r>
      <w:r w:rsidRPr="00BE547F">
        <w:rPr>
          <w:rFonts w:ascii="Times New Roman" w:hAnsi="Times New Roman" w:cs="Times New Roman"/>
          <w:i/>
          <w:iCs/>
          <w:sz w:val="32"/>
          <w:szCs w:val="32"/>
        </w:rPr>
        <w:t>Beyond the Willamette: Oregon’s Hidden AVAs</w:t>
      </w:r>
      <w:r w:rsidRPr="00BE547F">
        <w:rPr>
          <w:rFonts w:ascii="Times New Roman" w:hAnsi="Times New Roman" w:cs="Times New Roman"/>
          <w:sz w:val="32"/>
          <w:szCs w:val="32"/>
        </w:rPr>
        <w:t>. 2023.</w:t>
      </w:r>
    </w:p>
    <w:p w14:paraId="6CCC2BAD" w14:textId="77777777" w:rsidR="00B96973" w:rsidRPr="00BE547F" w:rsidRDefault="00B96973" w:rsidP="00B96973">
      <w:pPr>
        <w:numPr>
          <w:ilvl w:val="0"/>
          <w:numId w:val="21"/>
        </w:numPr>
        <w:rPr>
          <w:rFonts w:ascii="Times New Roman" w:hAnsi="Times New Roman" w:cs="Times New Roman"/>
          <w:sz w:val="32"/>
          <w:szCs w:val="32"/>
        </w:rPr>
      </w:pPr>
      <w:r w:rsidRPr="00BE547F">
        <w:rPr>
          <w:rFonts w:ascii="Times New Roman" w:hAnsi="Times New Roman" w:cs="Times New Roman"/>
          <w:sz w:val="32"/>
          <w:szCs w:val="32"/>
        </w:rPr>
        <w:t xml:space="preserve">“Southern Oregon’s Rising Stars.” </w:t>
      </w:r>
      <w:r w:rsidRPr="00BE547F">
        <w:rPr>
          <w:rFonts w:ascii="Times New Roman" w:hAnsi="Times New Roman" w:cs="Times New Roman"/>
          <w:i/>
          <w:iCs/>
          <w:sz w:val="32"/>
          <w:szCs w:val="32"/>
        </w:rPr>
        <w:t>Wine Enthusiast</w:t>
      </w:r>
      <w:r w:rsidRPr="00BE547F">
        <w:rPr>
          <w:rFonts w:ascii="Times New Roman" w:hAnsi="Times New Roman" w:cs="Times New Roman"/>
          <w:sz w:val="32"/>
          <w:szCs w:val="32"/>
        </w:rPr>
        <w:t>, 2022.</w:t>
      </w:r>
    </w:p>
    <w:p w14:paraId="6FB46DC7" w14:textId="77777777" w:rsidR="00B96973" w:rsidRPr="00BE547F" w:rsidRDefault="00B96973" w:rsidP="00B96973">
      <w:pPr>
        <w:numPr>
          <w:ilvl w:val="0"/>
          <w:numId w:val="21"/>
        </w:numPr>
        <w:rPr>
          <w:rFonts w:ascii="Times New Roman" w:hAnsi="Times New Roman" w:cs="Times New Roman"/>
          <w:sz w:val="32"/>
          <w:szCs w:val="32"/>
        </w:rPr>
      </w:pPr>
      <w:r w:rsidRPr="00BE547F">
        <w:rPr>
          <w:rFonts w:ascii="Times New Roman" w:hAnsi="Times New Roman" w:cs="Times New Roman"/>
          <w:sz w:val="32"/>
          <w:szCs w:val="32"/>
        </w:rPr>
        <w:t xml:space="preserve">Haeger, J. </w:t>
      </w:r>
      <w:r w:rsidRPr="00BE547F">
        <w:rPr>
          <w:rFonts w:ascii="Times New Roman" w:hAnsi="Times New Roman" w:cs="Times New Roman"/>
          <w:i/>
          <w:iCs/>
          <w:sz w:val="32"/>
          <w:szCs w:val="32"/>
        </w:rPr>
        <w:t>North American Pinot Noir</w:t>
      </w:r>
      <w:r w:rsidRPr="00BE547F">
        <w:rPr>
          <w:rFonts w:ascii="Times New Roman" w:hAnsi="Times New Roman" w:cs="Times New Roman"/>
          <w:sz w:val="32"/>
          <w:szCs w:val="32"/>
        </w:rPr>
        <w:t>. 2004.</w:t>
      </w:r>
    </w:p>
    <w:p w14:paraId="4228C948" w14:textId="77777777" w:rsidR="00B96973" w:rsidRPr="00BE547F" w:rsidRDefault="00B96973">
      <w:pPr>
        <w:rPr>
          <w:rFonts w:ascii="Times New Roman" w:hAnsi="Times New Roman" w:cs="Times New Roman"/>
          <w:sz w:val="32"/>
          <w:szCs w:val="32"/>
        </w:rPr>
      </w:pPr>
    </w:p>
    <w:sectPr w:rsidR="00B96973" w:rsidRPr="00BE5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BBB"/>
    <w:multiLevelType w:val="multilevel"/>
    <w:tmpl w:val="FEA2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0A5A"/>
    <w:multiLevelType w:val="multilevel"/>
    <w:tmpl w:val="B40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4736"/>
    <w:multiLevelType w:val="multilevel"/>
    <w:tmpl w:val="55FE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81F"/>
    <w:multiLevelType w:val="multilevel"/>
    <w:tmpl w:val="01F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F2185"/>
    <w:multiLevelType w:val="multilevel"/>
    <w:tmpl w:val="2686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3E90"/>
    <w:multiLevelType w:val="multilevel"/>
    <w:tmpl w:val="A5E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C7239"/>
    <w:multiLevelType w:val="multilevel"/>
    <w:tmpl w:val="953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1367F"/>
    <w:multiLevelType w:val="multilevel"/>
    <w:tmpl w:val="E2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E0EC9"/>
    <w:multiLevelType w:val="multilevel"/>
    <w:tmpl w:val="D8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B7E79"/>
    <w:multiLevelType w:val="multilevel"/>
    <w:tmpl w:val="657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72B24"/>
    <w:multiLevelType w:val="multilevel"/>
    <w:tmpl w:val="721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5A9"/>
    <w:multiLevelType w:val="multilevel"/>
    <w:tmpl w:val="650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1ACF"/>
    <w:multiLevelType w:val="multilevel"/>
    <w:tmpl w:val="4E5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83BD9"/>
    <w:multiLevelType w:val="multilevel"/>
    <w:tmpl w:val="6674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22D34"/>
    <w:multiLevelType w:val="multilevel"/>
    <w:tmpl w:val="C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42E15"/>
    <w:multiLevelType w:val="multilevel"/>
    <w:tmpl w:val="2A4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6864"/>
    <w:multiLevelType w:val="multilevel"/>
    <w:tmpl w:val="FFB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35C70"/>
    <w:multiLevelType w:val="multilevel"/>
    <w:tmpl w:val="166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950E3"/>
    <w:multiLevelType w:val="multilevel"/>
    <w:tmpl w:val="CCD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270F4"/>
    <w:multiLevelType w:val="multilevel"/>
    <w:tmpl w:val="3F7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90F7A"/>
    <w:multiLevelType w:val="multilevel"/>
    <w:tmpl w:val="DDB8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730995">
    <w:abstractNumId w:val="8"/>
  </w:num>
  <w:num w:numId="2" w16cid:durableId="1002471222">
    <w:abstractNumId w:val="4"/>
  </w:num>
  <w:num w:numId="3" w16cid:durableId="1547253386">
    <w:abstractNumId w:val="6"/>
  </w:num>
  <w:num w:numId="4" w16cid:durableId="467017529">
    <w:abstractNumId w:val="2"/>
  </w:num>
  <w:num w:numId="5" w16cid:durableId="867107048">
    <w:abstractNumId w:val="0"/>
  </w:num>
  <w:num w:numId="6" w16cid:durableId="694117179">
    <w:abstractNumId w:val="18"/>
  </w:num>
  <w:num w:numId="7" w16cid:durableId="1609389814">
    <w:abstractNumId w:val="7"/>
  </w:num>
  <w:num w:numId="8" w16cid:durableId="863054202">
    <w:abstractNumId w:val="13"/>
  </w:num>
  <w:num w:numId="9" w16cid:durableId="2100978080">
    <w:abstractNumId w:val="14"/>
  </w:num>
  <w:num w:numId="10" w16cid:durableId="1998652344">
    <w:abstractNumId w:val="20"/>
  </w:num>
  <w:num w:numId="11" w16cid:durableId="1479374246">
    <w:abstractNumId w:val="15"/>
  </w:num>
  <w:num w:numId="12" w16cid:durableId="346106749">
    <w:abstractNumId w:val="10"/>
  </w:num>
  <w:num w:numId="13" w16cid:durableId="1732657403">
    <w:abstractNumId w:val="1"/>
  </w:num>
  <w:num w:numId="14" w16cid:durableId="1944651870">
    <w:abstractNumId w:val="9"/>
  </w:num>
  <w:num w:numId="15" w16cid:durableId="1894583886">
    <w:abstractNumId w:val="11"/>
  </w:num>
  <w:num w:numId="16" w16cid:durableId="1024286179">
    <w:abstractNumId w:val="17"/>
  </w:num>
  <w:num w:numId="17" w16cid:durableId="64182119">
    <w:abstractNumId w:val="5"/>
  </w:num>
  <w:num w:numId="18" w16cid:durableId="1727728316">
    <w:abstractNumId w:val="12"/>
  </w:num>
  <w:num w:numId="19" w16cid:durableId="2049717860">
    <w:abstractNumId w:val="3"/>
  </w:num>
  <w:num w:numId="20" w16cid:durableId="1954088418">
    <w:abstractNumId w:val="16"/>
  </w:num>
  <w:num w:numId="21" w16cid:durableId="1013262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73"/>
    <w:rsid w:val="007F1395"/>
    <w:rsid w:val="00A90D54"/>
    <w:rsid w:val="00B96973"/>
    <w:rsid w:val="00BE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758"/>
  <w15:chartTrackingRefBased/>
  <w15:docId w15:val="{302DE636-F40C-48BB-A349-0BD9D2C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9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9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9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73"/>
    <w:rPr>
      <w:rFonts w:eastAsiaTheme="majorEastAsia" w:cstheme="majorBidi"/>
      <w:color w:val="272727" w:themeColor="text1" w:themeTint="D8"/>
    </w:rPr>
  </w:style>
  <w:style w:type="paragraph" w:styleId="Title">
    <w:name w:val="Title"/>
    <w:basedOn w:val="Normal"/>
    <w:next w:val="Normal"/>
    <w:link w:val="TitleChar"/>
    <w:uiPriority w:val="10"/>
    <w:qFormat/>
    <w:rsid w:val="00B96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73"/>
    <w:pPr>
      <w:spacing w:before="160"/>
      <w:jc w:val="center"/>
    </w:pPr>
    <w:rPr>
      <w:i/>
      <w:iCs/>
      <w:color w:val="404040" w:themeColor="text1" w:themeTint="BF"/>
    </w:rPr>
  </w:style>
  <w:style w:type="character" w:customStyle="1" w:styleId="QuoteChar">
    <w:name w:val="Quote Char"/>
    <w:basedOn w:val="DefaultParagraphFont"/>
    <w:link w:val="Quote"/>
    <w:uiPriority w:val="29"/>
    <w:rsid w:val="00B96973"/>
    <w:rPr>
      <w:i/>
      <w:iCs/>
      <w:color w:val="404040" w:themeColor="text1" w:themeTint="BF"/>
    </w:rPr>
  </w:style>
  <w:style w:type="paragraph" w:styleId="ListParagraph">
    <w:name w:val="List Paragraph"/>
    <w:basedOn w:val="Normal"/>
    <w:uiPriority w:val="34"/>
    <w:qFormat/>
    <w:rsid w:val="00B96973"/>
    <w:pPr>
      <w:ind w:left="720"/>
      <w:contextualSpacing/>
    </w:pPr>
  </w:style>
  <w:style w:type="character" w:styleId="IntenseEmphasis">
    <w:name w:val="Intense Emphasis"/>
    <w:basedOn w:val="DefaultParagraphFont"/>
    <w:uiPriority w:val="21"/>
    <w:qFormat/>
    <w:rsid w:val="00B96973"/>
    <w:rPr>
      <w:i/>
      <w:iCs/>
      <w:color w:val="2F5496" w:themeColor="accent1" w:themeShade="BF"/>
    </w:rPr>
  </w:style>
  <w:style w:type="paragraph" w:styleId="IntenseQuote">
    <w:name w:val="Intense Quote"/>
    <w:basedOn w:val="Normal"/>
    <w:next w:val="Normal"/>
    <w:link w:val="IntenseQuoteChar"/>
    <w:uiPriority w:val="30"/>
    <w:qFormat/>
    <w:rsid w:val="00B96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973"/>
    <w:rPr>
      <w:i/>
      <w:iCs/>
      <w:color w:val="2F5496" w:themeColor="accent1" w:themeShade="BF"/>
    </w:rPr>
  </w:style>
  <w:style w:type="character" w:styleId="IntenseReference">
    <w:name w:val="Intense Reference"/>
    <w:basedOn w:val="DefaultParagraphFont"/>
    <w:uiPriority w:val="32"/>
    <w:qFormat/>
    <w:rsid w:val="00B96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7033">
      <w:bodyDiv w:val="1"/>
      <w:marLeft w:val="0"/>
      <w:marRight w:val="0"/>
      <w:marTop w:val="0"/>
      <w:marBottom w:val="0"/>
      <w:divBdr>
        <w:top w:val="none" w:sz="0" w:space="0" w:color="auto"/>
        <w:left w:val="none" w:sz="0" w:space="0" w:color="auto"/>
        <w:bottom w:val="none" w:sz="0" w:space="0" w:color="auto"/>
        <w:right w:val="none" w:sz="0" w:space="0" w:color="auto"/>
      </w:divBdr>
      <w:divsChild>
        <w:div w:id="2043706747">
          <w:marLeft w:val="0"/>
          <w:marRight w:val="0"/>
          <w:marTop w:val="0"/>
          <w:marBottom w:val="0"/>
          <w:divBdr>
            <w:top w:val="none" w:sz="0" w:space="0" w:color="auto"/>
            <w:left w:val="none" w:sz="0" w:space="0" w:color="auto"/>
            <w:bottom w:val="none" w:sz="0" w:space="0" w:color="auto"/>
            <w:right w:val="none" w:sz="0" w:space="0" w:color="auto"/>
          </w:divBdr>
        </w:div>
      </w:divsChild>
    </w:div>
    <w:div w:id="274338529">
      <w:bodyDiv w:val="1"/>
      <w:marLeft w:val="0"/>
      <w:marRight w:val="0"/>
      <w:marTop w:val="0"/>
      <w:marBottom w:val="0"/>
      <w:divBdr>
        <w:top w:val="none" w:sz="0" w:space="0" w:color="auto"/>
        <w:left w:val="none" w:sz="0" w:space="0" w:color="auto"/>
        <w:bottom w:val="none" w:sz="0" w:space="0" w:color="auto"/>
        <w:right w:val="none" w:sz="0" w:space="0" w:color="auto"/>
      </w:divBdr>
      <w:divsChild>
        <w:div w:id="4981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2025-03-06T00:02:00Z</dcterms:created>
  <dcterms:modified xsi:type="dcterms:W3CDTF">2025-03-06T22:14:00Z</dcterms:modified>
</cp:coreProperties>
</file>