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7369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</w:p>
    <w:p w14:paraId="5D2F6B5E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7F36E862" w14:textId="77777777" w:rsidR="004C289E" w:rsidRPr="00694B44" w:rsidRDefault="004C289E" w:rsidP="004C289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is a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small but diverse wine region</w:t>
      </w:r>
      <w:r w:rsidRPr="00694B44">
        <w:rPr>
          <w:rFonts w:ascii="Times New Roman" w:hAnsi="Times New Roman" w:cs="Times New Roman"/>
          <w:sz w:val="32"/>
          <w:szCs w:val="32"/>
        </w:rPr>
        <w:t xml:space="preserve"> in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southwestern Germany</w:t>
      </w:r>
      <w:r w:rsidRPr="00694B44">
        <w:rPr>
          <w:rFonts w:ascii="Times New Roman" w:hAnsi="Times New Roman" w:cs="Times New Roman"/>
          <w:sz w:val="32"/>
          <w:szCs w:val="32"/>
        </w:rPr>
        <w:t xml:space="preserve">, located between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Rheinhessen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to the east, Mosel to the north, and Pfalz to the south</w:t>
      </w:r>
      <w:r w:rsidRPr="00694B44">
        <w:rPr>
          <w:rFonts w:ascii="Times New Roman" w:hAnsi="Times New Roman" w:cs="Times New Roman"/>
          <w:sz w:val="32"/>
          <w:szCs w:val="32"/>
        </w:rPr>
        <w:t xml:space="preserve">. The region follows the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River</w:t>
      </w:r>
      <w:r w:rsidRPr="00694B44">
        <w:rPr>
          <w:rFonts w:ascii="Times New Roman" w:hAnsi="Times New Roman" w:cs="Times New Roman"/>
          <w:sz w:val="32"/>
          <w:szCs w:val="32"/>
        </w:rPr>
        <w:t>, which flows into the Rhine near Bingen.</w:t>
      </w:r>
    </w:p>
    <w:p w14:paraId="787E05BD" w14:textId="77777777" w:rsidR="004C289E" w:rsidRPr="00694B44" w:rsidRDefault="004C289E" w:rsidP="004C289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has a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moderate continental climate</w:t>
      </w:r>
      <w:r w:rsidRPr="00694B44">
        <w:rPr>
          <w:rFonts w:ascii="Times New Roman" w:hAnsi="Times New Roman" w:cs="Times New Roman"/>
          <w:sz w:val="32"/>
          <w:szCs w:val="32"/>
        </w:rPr>
        <w:t xml:space="preserve">, with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warm summers and mild winters</w:t>
      </w:r>
      <w:r w:rsidRPr="00694B44">
        <w:rPr>
          <w:rFonts w:ascii="Times New Roman" w:hAnsi="Times New Roman" w:cs="Times New Roman"/>
          <w:sz w:val="32"/>
          <w:szCs w:val="32"/>
        </w:rPr>
        <w:t xml:space="preserve">. The region benefits from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lower rainfall than Mosel</w:t>
      </w:r>
      <w:r w:rsidRPr="00694B44">
        <w:rPr>
          <w:rFonts w:ascii="Times New Roman" w:hAnsi="Times New Roman" w:cs="Times New Roman"/>
          <w:sz w:val="32"/>
          <w:szCs w:val="32"/>
        </w:rPr>
        <w:t xml:space="preserve">, allowing for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consistent ripening</w:t>
      </w:r>
      <w:r w:rsidRPr="00694B44">
        <w:rPr>
          <w:rFonts w:ascii="Times New Roman" w:hAnsi="Times New Roman" w:cs="Times New Roman"/>
          <w:sz w:val="32"/>
          <w:szCs w:val="32"/>
        </w:rPr>
        <w:t xml:space="preserve">. Its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diverse geology</w:t>
      </w:r>
      <w:r w:rsidRPr="00694B44">
        <w:rPr>
          <w:rFonts w:ascii="Times New Roman" w:hAnsi="Times New Roman" w:cs="Times New Roman"/>
          <w:sz w:val="32"/>
          <w:szCs w:val="32"/>
        </w:rPr>
        <w:t xml:space="preserve"> includes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volcanic, slate, quartzite, sandstone, and clay-limestone soils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giving rise to a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wide range of wine styles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15AF1388" w14:textId="77777777" w:rsidR="004C289E" w:rsidRPr="00694B44" w:rsidRDefault="004C289E" w:rsidP="004C289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is one of Germany’s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13 official wine regions (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694B44">
        <w:rPr>
          <w:rFonts w:ascii="Times New Roman" w:hAnsi="Times New Roman" w:cs="Times New Roman"/>
          <w:sz w:val="32"/>
          <w:szCs w:val="32"/>
        </w:rPr>
        <w:t xml:space="preserve">, covering approximately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4,200 hectares (10,400 acres) of vineyards</w:t>
      </w:r>
      <w:r w:rsidRPr="00694B44">
        <w:rPr>
          <w:rFonts w:ascii="Times New Roman" w:hAnsi="Times New Roman" w:cs="Times New Roman"/>
          <w:sz w:val="32"/>
          <w:szCs w:val="32"/>
        </w:rPr>
        <w:t xml:space="preserve">. The region includes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highly classified vineyards under the VDP system</w:t>
      </w:r>
      <w:r w:rsidRPr="00694B44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some of Germany’s most elegant and mineral-driven Rieslings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788D0339" w14:textId="77777777" w:rsidR="004C289E" w:rsidRPr="00694B44" w:rsidRDefault="004C289E" w:rsidP="004C289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694B44">
        <w:rPr>
          <w:rFonts w:ascii="Times New Roman" w:hAnsi="Times New Roman" w:cs="Times New Roman"/>
          <w:sz w:val="32"/>
          <w:szCs w:val="32"/>
        </w:rPr>
        <w:t xml:space="preserve"> Winemaking in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dates back to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Roman times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but the region was historically overshadowed by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Mosel and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. A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quality revolution in the late 20th century</w:t>
      </w:r>
      <w:r w:rsidRPr="00694B44">
        <w:rPr>
          <w:rFonts w:ascii="Times New Roman" w:hAnsi="Times New Roman" w:cs="Times New Roman"/>
          <w:sz w:val="32"/>
          <w:szCs w:val="32"/>
        </w:rPr>
        <w:t xml:space="preserve">, led by estates like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Dönnhoff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, established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as a top-tier Riesling-producing region.</w:t>
      </w:r>
    </w:p>
    <w:p w14:paraId="54C19219" w14:textId="77777777" w:rsidR="004C289E" w:rsidRPr="00694B44" w:rsidRDefault="004C289E" w:rsidP="004C289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Distinctive Features: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is renowned for its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balanced, elegant Rieslings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which combine the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lively acidity of Mosel wines with the structure of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Rieslings</w:t>
      </w:r>
      <w:r w:rsidRPr="00694B44">
        <w:rPr>
          <w:rFonts w:ascii="Times New Roman" w:hAnsi="Times New Roman" w:cs="Times New Roman"/>
          <w:sz w:val="32"/>
          <w:szCs w:val="32"/>
        </w:rPr>
        <w:t xml:space="preserve">. Its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geological diversity</w:t>
      </w:r>
      <w:r w:rsidRPr="00694B44">
        <w:rPr>
          <w:rFonts w:ascii="Times New Roman" w:hAnsi="Times New Roman" w:cs="Times New Roman"/>
          <w:sz w:val="32"/>
          <w:szCs w:val="32"/>
        </w:rPr>
        <w:t xml:space="preserve"> allows for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both delicate and powerful expressions of Riesling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210EB49B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4C336AE3" w14:textId="77777777" w:rsidR="004C289E" w:rsidRPr="00694B44" w:rsidRDefault="004C289E" w:rsidP="004C289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lastRenderedPageBreak/>
        <w:t>Primary White Varieties:</w:t>
      </w:r>
    </w:p>
    <w:p w14:paraId="6B98525D" w14:textId="77777777" w:rsidR="004C289E" w:rsidRPr="00694B44" w:rsidRDefault="004C289E" w:rsidP="004C289E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Riesling:</w:t>
      </w:r>
      <w:r w:rsidRPr="00694B44">
        <w:rPr>
          <w:rFonts w:ascii="Times New Roman" w:hAnsi="Times New Roman" w:cs="Times New Roman"/>
          <w:sz w:val="32"/>
          <w:szCs w:val="32"/>
        </w:rPr>
        <w:t xml:space="preserve"> The dominant grape, producing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wines with vibrant acidity, floral aromatics, and minerality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4D9CBA10" w14:textId="77777777" w:rsidR="004C289E" w:rsidRPr="00694B44" w:rsidRDefault="004C289E" w:rsidP="004C289E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(Pinot Blanc) &amp;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  <w:r w:rsidRPr="00694B44">
        <w:rPr>
          <w:rFonts w:ascii="Times New Roman" w:hAnsi="Times New Roman" w:cs="Times New Roman"/>
          <w:sz w:val="32"/>
          <w:szCs w:val="32"/>
        </w:rPr>
        <w:t xml:space="preserve"> Gaining recognition for their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rich, food-friendly character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109AD075" w14:textId="77777777" w:rsidR="004C289E" w:rsidRPr="00694B44" w:rsidRDefault="004C289E" w:rsidP="004C289E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94B44">
        <w:rPr>
          <w:rFonts w:ascii="Times New Roman" w:hAnsi="Times New Roman" w:cs="Times New Roman"/>
          <w:sz w:val="32"/>
          <w:szCs w:val="32"/>
        </w:rPr>
        <w:t xml:space="preserve"> Less planted than in Franconia but valued for its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earthy, mineral-driven profile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1E3BC769" w14:textId="77777777" w:rsidR="004C289E" w:rsidRPr="00694B44" w:rsidRDefault="004C289E" w:rsidP="004C289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765DD5BE" w14:textId="77777777" w:rsidR="004C289E" w:rsidRPr="00694B44" w:rsidRDefault="004C289E" w:rsidP="004C289E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694B44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elegant, fruit-forward reds with soft tannins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08DDC89F" w14:textId="77777777" w:rsidR="004C289E" w:rsidRPr="00694B44" w:rsidRDefault="004C289E" w:rsidP="004C289E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Dornfelder:</w:t>
      </w:r>
      <w:r w:rsidRPr="00694B44">
        <w:rPr>
          <w:rFonts w:ascii="Times New Roman" w:hAnsi="Times New Roman" w:cs="Times New Roman"/>
          <w:sz w:val="32"/>
          <w:szCs w:val="32"/>
        </w:rPr>
        <w:t xml:space="preserve"> Known for its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deep color and juicy, easy-drinking style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3F663322" w14:textId="77777777" w:rsidR="004C289E" w:rsidRPr="00694B44" w:rsidRDefault="004C289E" w:rsidP="004C289E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Portugieser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94B44">
        <w:rPr>
          <w:rFonts w:ascii="Times New Roman" w:hAnsi="Times New Roman" w:cs="Times New Roman"/>
          <w:sz w:val="32"/>
          <w:szCs w:val="32"/>
        </w:rPr>
        <w:t xml:space="preserve"> A lighter-bodied red, historically used for simpler wines.</w:t>
      </w:r>
    </w:p>
    <w:p w14:paraId="4EC4821B" w14:textId="77777777" w:rsidR="004C289E" w:rsidRPr="00694B44" w:rsidRDefault="004C289E" w:rsidP="004C289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694B44">
        <w:rPr>
          <w:rFonts w:ascii="Times New Roman" w:hAnsi="Times New Roman" w:cs="Times New Roman"/>
          <w:sz w:val="32"/>
          <w:szCs w:val="32"/>
        </w:rPr>
        <w:t xml:space="preserve"> Riesling dominates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, accounting for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over 75% of plantings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with an increasing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focus on Pinot varieties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63C02F15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5EDB1A55" w14:textId="77777777" w:rsidR="004C289E" w:rsidRPr="00694B44" w:rsidRDefault="004C289E" w:rsidP="004C289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168E29B0" w14:textId="77777777" w:rsidR="004C289E" w:rsidRPr="00694B44" w:rsidRDefault="004C289E" w:rsidP="004C289E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Prädikatswein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94B44">
        <w:rPr>
          <w:rFonts w:ascii="Times New Roman" w:hAnsi="Times New Roman" w:cs="Times New Roman"/>
          <w:sz w:val="32"/>
          <w:szCs w:val="32"/>
        </w:rPr>
        <w:t xml:space="preserve"> Traditional classification based on must weight, including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66E2139C" w14:textId="77777777" w:rsidR="004C289E" w:rsidRPr="00694B44" w:rsidRDefault="004C289E" w:rsidP="004C289E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</w:p>
    <w:p w14:paraId="0A173D3D" w14:textId="77777777" w:rsidR="004C289E" w:rsidRPr="00694B44" w:rsidRDefault="004C289E" w:rsidP="004C289E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Grosse Lage (Grand Cru):</w:t>
      </w:r>
      <w:r w:rsidRPr="00694B44">
        <w:rPr>
          <w:rFonts w:ascii="Times New Roman" w:hAnsi="Times New Roman" w:cs="Times New Roman"/>
          <w:sz w:val="32"/>
          <w:szCs w:val="32"/>
        </w:rPr>
        <w:t xml:space="preserve"> The top vineyard designation.</w:t>
      </w:r>
    </w:p>
    <w:p w14:paraId="38950069" w14:textId="77777777" w:rsidR="004C289E" w:rsidRPr="00694B44" w:rsidRDefault="004C289E" w:rsidP="004C289E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lastRenderedPageBreak/>
        <w:t>Erste Lage (Premier Cru):</w:t>
      </w:r>
      <w:r w:rsidRPr="00694B44">
        <w:rPr>
          <w:rFonts w:ascii="Times New Roman" w:hAnsi="Times New Roman" w:cs="Times New Roman"/>
          <w:sz w:val="32"/>
          <w:szCs w:val="32"/>
        </w:rPr>
        <w:t xml:space="preserve"> High-quality, terroir-driven vineyards.</w:t>
      </w:r>
    </w:p>
    <w:p w14:paraId="473D9F46" w14:textId="77777777" w:rsidR="004C289E" w:rsidRPr="00694B44" w:rsidRDefault="004C289E" w:rsidP="004C289E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694B44">
        <w:rPr>
          <w:rFonts w:ascii="Times New Roman" w:hAnsi="Times New Roman" w:cs="Times New Roman"/>
          <w:sz w:val="32"/>
          <w:szCs w:val="32"/>
        </w:rPr>
        <w:t xml:space="preserve"> Representative of specific villages.</w:t>
      </w:r>
    </w:p>
    <w:p w14:paraId="2214262F" w14:textId="77777777" w:rsidR="004C289E" w:rsidRPr="00694B44" w:rsidRDefault="004C289E" w:rsidP="004C289E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694B44">
        <w:rPr>
          <w:rFonts w:ascii="Times New Roman" w:hAnsi="Times New Roman" w:cs="Times New Roman"/>
          <w:sz w:val="32"/>
          <w:szCs w:val="32"/>
        </w:rPr>
        <w:t xml:space="preserve"> Entry-level wines.</w:t>
      </w:r>
    </w:p>
    <w:p w14:paraId="7A09A62C" w14:textId="77777777" w:rsidR="004C289E" w:rsidRPr="00694B44" w:rsidRDefault="004C289E" w:rsidP="004C289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Appellation Structure:</w:t>
      </w:r>
      <w:r w:rsidRPr="00694B44">
        <w:rPr>
          <w:rFonts w:ascii="Times New Roman" w:hAnsi="Times New Roman" w:cs="Times New Roman"/>
          <w:sz w:val="32"/>
          <w:szCs w:val="32"/>
        </w:rPr>
        <w:t xml:space="preserve"> Wines are labeled under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, with vineyard names such as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Hermannshöhle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, Brücke, and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Dellchen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indicating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top sites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5F38E2AA" w14:textId="77777777" w:rsidR="004C289E" w:rsidRPr="00694B44" w:rsidRDefault="004C289E" w:rsidP="004C289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(GG)</w:t>
      </w:r>
      <w:r w:rsidRPr="00694B44">
        <w:rPr>
          <w:rFonts w:ascii="Times New Roman" w:hAnsi="Times New Roman" w:cs="Times New Roman"/>
          <w:sz w:val="32"/>
          <w:szCs w:val="32"/>
        </w:rPr>
        <w:t xml:space="preserve"> denotes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high-quality dry Rieslings from top vineyard sites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245C7731" w14:textId="77777777" w:rsidR="004C289E" w:rsidRPr="00694B44" w:rsidRDefault="004C289E" w:rsidP="004C289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0A5547B4" w14:textId="77777777" w:rsidR="004C289E" w:rsidRPr="00694B44" w:rsidRDefault="004C289E" w:rsidP="004C289E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Upper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94B44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structured, mineral-driven Rieslings on volcanic soils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04AC8103" w14:textId="77777777" w:rsidR="004C289E" w:rsidRPr="00694B44" w:rsidRDefault="004C289E" w:rsidP="004C289E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Central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94B44">
        <w:rPr>
          <w:rFonts w:ascii="Times New Roman" w:hAnsi="Times New Roman" w:cs="Times New Roman"/>
          <w:sz w:val="32"/>
          <w:szCs w:val="32"/>
        </w:rPr>
        <w:t xml:space="preserve"> Yields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elegant, balanced wines on a mix of slate and sandstone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68DE018A" w14:textId="77777777" w:rsidR="004C289E" w:rsidRPr="00694B44" w:rsidRDefault="004C289E" w:rsidP="004C289E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Lower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94B44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softer, fruit-driven wines on loess and clay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27EE06D7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71893BAC" w14:textId="77777777" w:rsidR="004C289E" w:rsidRPr="00694B44" w:rsidRDefault="004C289E" w:rsidP="004C28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Dry Riesling (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38C31FF5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694B44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30ADD831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694B44">
        <w:rPr>
          <w:rFonts w:ascii="Times New Roman" w:hAnsi="Times New Roman" w:cs="Times New Roman"/>
          <w:sz w:val="32"/>
          <w:szCs w:val="32"/>
        </w:rPr>
        <w:t xml:space="preserve"> Crisp acidity, citrus, stone fruit, with pronounced minerality.</w:t>
      </w:r>
    </w:p>
    <w:p w14:paraId="184B8FA4" w14:textId="77777777" w:rsidR="004C289E" w:rsidRPr="00694B44" w:rsidRDefault="004C289E" w:rsidP="004C28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Off-Dry Riesling (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Feinherb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/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Halbtrocken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25D25721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Kabinett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>, Spätlese)</w:t>
      </w:r>
    </w:p>
    <w:p w14:paraId="11654A95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Profile:</w:t>
      </w:r>
      <w:r w:rsidRPr="00694B44">
        <w:rPr>
          <w:rFonts w:ascii="Times New Roman" w:hAnsi="Times New Roman" w:cs="Times New Roman"/>
          <w:sz w:val="32"/>
          <w:szCs w:val="32"/>
        </w:rPr>
        <w:t xml:space="preserve"> Subtle sweetness, balanced by vibrant acidity.</w:t>
      </w:r>
    </w:p>
    <w:p w14:paraId="75EAF571" w14:textId="77777777" w:rsidR="004C289E" w:rsidRPr="00694B44" w:rsidRDefault="004C289E" w:rsidP="004C28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Sweet Riesling (Auslese,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, Eiswein):</w:t>
      </w:r>
    </w:p>
    <w:p w14:paraId="51D6DC8C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694B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</w:p>
    <w:p w14:paraId="3AD7C14C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694B44">
        <w:rPr>
          <w:rFonts w:ascii="Times New Roman" w:hAnsi="Times New Roman" w:cs="Times New Roman"/>
          <w:sz w:val="32"/>
          <w:szCs w:val="32"/>
        </w:rPr>
        <w:t xml:space="preserve"> Honeyed, exotic fruit flavors with intense aging potential.</w:t>
      </w:r>
    </w:p>
    <w:p w14:paraId="021F63AB" w14:textId="77777777" w:rsidR="004C289E" w:rsidRPr="00694B44" w:rsidRDefault="004C289E" w:rsidP="004C28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</w:p>
    <w:p w14:paraId="093F4F8C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694B44">
        <w:rPr>
          <w:rFonts w:ascii="Times New Roman" w:hAnsi="Times New Roman" w:cs="Times New Roman"/>
          <w:sz w:val="32"/>
          <w:szCs w:val="32"/>
        </w:rPr>
        <w:t xml:space="preserve"> Erste Lage, Ortswein</w:t>
      </w:r>
    </w:p>
    <w:p w14:paraId="5CDB58B8" w14:textId="77777777" w:rsidR="004C289E" w:rsidRPr="00694B44" w:rsidRDefault="004C289E" w:rsidP="004C289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694B44">
        <w:rPr>
          <w:rFonts w:ascii="Times New Roman" w:hAnsi="Times New Roman" w:cs="Times New Roman"/>
          <w:sz w:val="32"/>
          <w:szCs w:val="32"/>
        </w:rPr>
        <w:t xml:space="preserve"> Light to medium-bodied, red berries, earthy, with soft tannins.</w:t>
      </w:r>
    </w:p>
    <w:p w14:paraId="65E777C7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7BEB0241" w14:textId="77777777" w:rsidR="004C289E" w:rsidRPr="00694B44" w:rsidRDefault="004C289E" w:rsidP="004C28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694B44">
        <w:rPr>
          <w:rFonts w:ascii="Times New Roman" w:hAnsi="Times New Roman" w:cs="Times New Roman"/>
          <w:sz w:val="32"/>
          <w:szCs w:val="32"/>
        </w:rPr>
        <w:t xml:space="preserve"> Growing focus on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dry Rieslings (Grosse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) and sustainable viticulture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01C26636" w14:textId="77777777" w:rsidR="004C289E" w:rsidRPr="00694B44" w:rsidRDefault="004C289E" w:rsidP="004C28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694B44">
        <w:rPr>
          <w:rFonts w:ascii="Times New Roman" w:hAnsi="Times New Roman" w:cs="Times New Roman"/>
          <w:sz w:val="32"/>
          <w:szCs w:val="32"/>
        </w:rPr>
        <w:t xml:space="preserve"> Transition from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bulk wine production to top-tier, terroir-driven wines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19D7DCFE" w14:textId="77777777" w:rsidR="004C289E" w:rsidRPr="00694B44" w:rsidRDefault="004C289E" w:rsidP="004C28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0945B8AC" w14:textId="77777777" w:rsidR="004C289E" w:rsidRPr="00694B44" w:rsidRDefault="004C289E" w:rsidP="004C289E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Rieslings:</w:t>
      </w:r>
      <w:r w:rsidRPr="00694B44">
        <w:rPr>
          <w:rFonts w:ascii="Times New Roman" w:hAnsi="Times New Roman" w:cs="Times New Roman"/>
          <w:sz w:val="32"/>
          <w:szCs w:val="32"/>
        </w:rPr>
        <w:t xml:space="preserve"> Pair well with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Asian cuisine, seafood, and roasted poultry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52CA5209" w14:textId="77777777" w:rsidR="004C289E" w:rsidRPr="00694B44" w:rsidRDefault="004C289E" w:rsidP="004C289E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Pinot Blanc &amp; Gris:</w:t>
      </w:r>
      <w:r w:rsidRPr="00694B44">
        <w:rPr>
          <w:rFonts w:ascii="Times New Roman" w:hAnsi="Times New Roman" w:cs="Times New Roman"/>
          <w:sz w:val="32"/>
          <w:szCs w:val="32"/>
        </w:rPr>
        <w:t xml:space="preserve"> Complement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creamy dishes, risotto, and white meats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36B9FBE9" w14:textId="77777777" w:rsidR="004C289E" w:rsidRPr="00694B44" w:rsidRDefault="004C289E" w:rsidP="004C289E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Pinot Noir:</w:t>
      </w:r>
      <w:r w:rsidRPr="00694B44">
        <w:rPr>
          <w:rFonts w:ascii="Times New Roman" w:hAnsi="Times New Roman" w:cs="Times New Roman"/>
          <w:sz w:val="32"/>
          <w:szCs w:val="32"/>
        </w:rPr>
        <w:t xml:space="preserve"> Ideal for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grilled salmon, duck, and mushroom-based dishes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1801EEEA" w14:textId="77777777" w:rsidR="004C289E" w:rsidRPr="00694B44" w:rsidRDefault="004C289E" w:rsidP="004C28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Producer Information:</w:t>
      </w:r>
      <w:r w:rsidRPr="00694B44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Dönnhoff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, Schäfer-Fröhlich, Emrich-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Schönleber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, Kruger-Rumpf, and Gut Hermannsberg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1D37559C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6EDC09E6" w14:textId="77777777" w:rsidR="004C289E" w:rsidRPr="00694B44" w:rsidRDefault="004C289E" w:rsidP="004C289E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one of Germany’s most geologically diverse wine regions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Rieslings that combine Mosel’s elegance with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Rheingau’s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structure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0A74C0A8" w14:textId="77777777" w:rsidR="004C289E" w:rsidRPr="00694B44" w:rsidRDefault="004C289E" w:rsidP="004C289E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Dry Rieslings from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Nahe’s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top sites rival Germany’s best</w:t>
      </w:r>
      <w:r w:rsidRPr="00694B44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intense minerality and bright acidity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3C0FA980" w14:textId="77777777" w:rsidR="004C289E" w:rsidRPr="00694B44" w:rsidRDefault="004C289E" w:rsidP="004C289E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(GG) Rieslings are a must-know category</w:t>
      </w:r>
      <w:r w:rsidRPr="00694B44">
        <w:rPr>
          <w:rFonts w:ascii="Times New Roman" w:hAnsi="Times New Roman" w:cs="Times New Roman"/>
          <w:sz w:val="32"/>
          <w:szCs w:val="32"/>
        </w:rPr>
        <w:t xml:space="preserve">, showcasing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Nahe’s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top vineyard expressions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3FE65D61" w14:textId="77777777" w:rsidR="004C289E" w:rsidRPr="00694B44" w:rsidRDefault="004C289E" w:rsidP="004C289E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Pinot Noir from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 is gaining recognition</w:t>
      </w:r>
      <w:r w:rsidRPr="00694B44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fresh, fruit-forward styles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03992FD4" w14:textId="77777777" w:rsidR="004C289E" w:rsidRPr="00694B44" w:rsidRDefault="004C289E" w:rsidP="004C289E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The region’s volcanic, slate, and sandstone soils create distinctive terroir-driven wines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making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a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key region for sommeliers to explore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26CC8679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r w:rsidRPr="00694B44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0F4F9B1D" w14:textId="77777777" w:rsidR="004C289E" w:rsidRPr="00694B44" w:rsidRDefault="004C289E" w:rsidP="004C289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is a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hidden gem in Germany’s wine landscape</w:t>
      </w:r>
      <w:r w:rsidRPr="00694B44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some of the country’s most exciting Rieslings</w:t>
      </w:r>
      <w:r w:rsidRPr="00694B44">
        <w:rPr>
          <w:rFonts w:ascii="Times New Roman" w:hAnsi="Times New Roman" w:cs="Times New Roman"/>
          <w:sz w:val="32"/>
          <w:szCs w:val="32"/>
        </w:rPr>
        <w:t xml:space="preserve">. With its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diverse terroirs, rising global reputation, and exceptional dry wines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deserves a place alongside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 xml:space="preserve">Mosel, </w:t>
      </w:r>
      <w:proofErr w:type="spellStart"/>
      <w:r w:rsidRPr="00694B44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694B44">
        <w:rPr>
          <w:rFonts w:ascii="Times New Roman" w:hAnsi="Times New Roman" w:cs="Times New Roman"/>
          <w:b/>
          <w:bCs/>
          <w:sz w:val="32"/>
          <w:szCs w:val="32"/>
        </w:rPr>
        <w:t>, and Pfalz</w:t>
      </w:r>
      <w:r w:rsidRPr="00694B44">
        <w:rPr>
          <w:rFonts w:ascii="Times New Roman" w:hAnsi="Times New Roman" w:cs="Times New Roman"/>
          <w:sz w:val="32"/>
          <w:szCs w:val="32"/>
        </w:rPr>
        <w:t xml:space="preserve"> in any serious wine discussion. Whether showcasing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mineral-laden Grosse Lage Rieslings or elegant Pinot Noirs</w:t>
      </w:r>
      <w:r w:rsidRPr="00694B4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94B44">
        <w:rPr>
          <w:rFonts w:ascii="Times New Roman" w:hAnsi="Times New Roman" w:cs="Times New Roman"/>
          <w:sz w:val="32"/>
          <w:szCs w:val="32"/>
        </w:rPr>
        <w:t>Nahe</w:t>
      </w:r>
      <w:proofErr w:type="spellEnd"/>
      <w:r w:rsidRPr="00694B44">
        <w:rPr>
          <w:rFonts w:ascii="Times New Roman" w:hAnsi="Times New Roman" w:cs="Times New Roman"/>
          <w:sz w:val="32"/>
          <w:szCs w:val="32"/>
        </w:rPr>
        <w:t xml:space="preserve"> is an </w:t>
      </w:r>
      <w:r w:rsidRPr="00694B44">
        <w:rPr>
          <w:rFonts w:ascii="Times New Roman" w:hAnsi="Times New Roman" w:cs="Times New Roman"/>
          <w:b/>
          <w:bCs/>
          <w:sz w:val="32"/>
          <w:szCs w:val="32"/>
        </w:rPr>
        <w:t>essential region for sommeliers and wine enthusiasts alike</w:t>
      </w:r>
      <w:r w:rsidRPr="00694B44">
        <w:rPr>
          <w:rFonts w:ascii="Times New Roman" w:hAnsi="Times New Roman" w:cs="Times New Roman"/>
          <w:sz w:val="32"/>
          <w:szCs w:val="32"/>
        </w:rPr>
        <w:t>.</w:t>
      </w:r>
    </w:p>
    <w:p w14:paraId="7C5BB241" w14:textId="77777777" w:rsidR="004C289E" w:rsidRPr="00694B44" w:rsidRDefault="004C289E">
      <w:pPr>
        <w:rPr>
          <w:rFonts w:ascii="Times New Roman" w:hAnsi="Times New Roman" w:cs="Times New Roman"/>
          <w:sz w:val="32"/>
          <w:szCs w:val="32"/>
        </w:rPr>
      </w:pPr>
    </w:p>
    <w:sectPr w:rsidR="004C289E" w:rsidRPr="0069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C1FD" w14:textId="77777777" w:rsidR="00E60AA2" w:rsidRDefault="00E60AA2" w:rsidP="00B24395">
      <w:pPr>
        <w:spacing w:after="0" w:line="240" w:lineRule="auto"/>
      </w:pPr>
      <w:r>
        <w:separator/>
      </w:r>
    </w:p>
  </w:endnote>
  <w:endnote w:type="continuationSeparator" w:id="0">
    <w:p w14:paraId="254B19C1" w14:textId="77777777" w:rsidR="00E60AA2" w:rsidRDefault="00E60AA2" w:rsidP="00B2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908D" w14:textId="77777777" w:rsidR="00E60AA2" w:rsidRDefault="00E60AA2" w:rsidP="00B24395">
      <w:pPr>
        <w:spacing w:after="0" w:line="240" w:lineRule="auto"/>
      </w:pPr>
      <w:r>
        <w:separator/>
      </w:r>
    </w:p>
  </w:footnote>
  <w:footnote w:type="continuationSeparator" w:id="0">
    <w:p w14:paraId="558A9586" w14:textId="77777777" w:rsidR="00E60AA2" w:rsidRDefault="00E60AA2" w:rsidP="00B24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DF5"/>
    <w:multiLevelType w:val="multilevel"/>
    <w:tmpl w:val="4D2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95ED2"/>
    <w:multiLevelType w:val="multilevel"/>
    <w:tmpl w:val="AF9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F63F7"/>
    <w:multiLevelType w:val="multilevel"/>
    <w:tmpl w:val="764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E1AC5"/>
    <w:multiLevelType w:val="multilevel"/>
    <w:tmpl w:val="6088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F21EE"/>
    <w:multiLevelType w:val="multilevel"/>
    <w:tmpl w:val="ACC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27555"/>
    <w:multiLevelType w:val="multilevel"/>
    <w:tmpl w:val="40D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440666">
    <w:abstractNumId w:val="4"/>
  </w:num>
  <w:num w:numId="2" w16cid:durableId="1605460112">
    <w:abstractNumId w:val="5"/>
  </w:num>
  <w:num w:numId="3" w16cid:durableId="120272636">
    <w:abstractNumId w:val="3"/>
  </w:num>
  <w:num w:numId="4" w16cid:durableId="1159073674">
    <w:abstractNumId w:val="1"/>
  </w:num>
  <w:num w:numId="5" w16cid:durableId="1859464364">
    <w:abstractNumId w:val="2"/>
  </w:num>
  <w:num w:numId="6" w16cid:durableId="69176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9E"/>
    <w:rsid w:val="00357BA8"/>
    <w:rsid w:val="004C289E"/>
    <w:rsid w:val="005E3AB5"/>
    <w:rsid w:val="00694B44"/>
    <w:rsid w:val="00A3315D"/>
    <w:rsid w:val="00B24395"/>
    <w:rsid w:val="00E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FC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8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95"/>
  </w:style>
  <w:style w:type="paragraph" w:styleId="Footer">
    <w:name w:val="footer"/>
    <w:basedOn w:val="Normal"/>
    <w:link w:val="FooterChar"/>
    <w:uiPriority w:val="99"/>
    <w:unhideWhenUsed/>
    <w:rsid w:val="00B2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2025-05-14T02:21:00Z</dcterms:created>
  <dcterms:modified xsi:type="dcterms:W3CDTF">2025-05-14T02:21:00Z</dcterms:modified>
</cp:coreProperties>
</file>