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B1F9"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Monterey County Region</w:t>
      </w:r>
    </w:p>
    <w:p w14:paraId="61329CE9" w14:textId="77777777" w:rsidR="005968A9" w:rsidRPr="00B623DB" w:rsidRDefault="00000000" w:rsidP="005968A9">
      <w:pPr>
        <w:rPr>
          <w:rFonts w:ascii="Times New Roman" w:hAnsi="Times New Roman" w:cs="Times New Roman"/>
          <w:sz w:val="32"/>
          <w:szCs w:val="32"/>
        </w:rPr>
      </w:pPr>
      <w:r w:rsidRPr="00B623DB">
        <w:rPr>
          <w:rFonts w:ascii="Times New Roman" w:hAnsi="Times New Roman" w:cs="Times New Roman"/>
          <w:sz w:val="32"/>
          <w:szCs w:val="32"/>
        </w:rPr>
        <w:pict w14:anchorId="185DEDA6">
          <v:rect id="_x0000_i1025" style="width:0;height:1.5pt" o:hralign="center" o:hrstd="t" o:hr="t" fillcolor="#a0a0a0" stroked="f"/>
        </w:pict>
      </w:r>
    </w:p>
    <w:p w14:paraId="6DBA6F6F" w14:textId="77777777" w:rsidR="005968A9" w:rsidRPr="00B623DB" w:rsidRDefault="005968A9" w:rsidP="005968A9">
      <w:pPr>
        <w:rPr>
          <w:rFonts w:ascii="Times New Roman" w:hAnsi="Times New Roman" w:cs="Times New Roman"/>
          <w:b/>
          <w:bCs/>
          <w:sz w:val="32"/>
          <w:szCs w:val="32"/>
        </w:rPr>
      </w:pPr>
      <w:r w:rsidRPr="00B623DB">
        <w:rPr>
          <w:rFonts w:ascii="Times New Roman" w:hAnsi="Times New Roman" w:cs="Times New Roman"/>
          <w:b/>
          <w:bCs/>
          <w:sz w:val="32"/>
          <w:szCs w:val="32"/>
        </w:rPr>
        <w:t>1. Region Overview</w:t>
      </w:r>
    </w:p>
    <w:p w14:paraId="2451D888"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sz w:val="32"/>
          <w:szCs w:val="32"/>
        </w:rPr>
        <w:t>Monterey County, nestled along California’s Central Coast between San Francisco and Santa Barbara, is a study in climatic contrasts. Bordered by the Santa Lucia Mountains to the east and the Pacific Ocean to the west, the region is shaped by the “Monterey Effect”—cold ocean winds funneled through the Monterey Bay create persistent fog and cool temperatures, slowing grape ripening and preserving acidity. Elevations range from sea-level vineyards near the coast to 1,500-foot slopes in the Santa Lucia Highlands. Soils vary from sandy loams in Salinas Valley to granite and limestone in Arroyo Seco.</w:t>
      </w:r>
    </w:p>
    <w:p w14:paraId="72EC9FC3"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sz w:val="32"/>
          <w:szCs w:val="32"/>
        </w:rPr>
        <w:t>Though accounting for 5% of California’s wine production, Monterey is celebrated for its cool-climate elegance and value-to-quality ratio. Once dominated by bulk wine, the region now focuses on premium Pinot Noir, Chardonnay, and aromatic whites, with over 45,000 acres under vine. Its reputation straddles innovation and tradition, bolstered by pioneering wineries and a commitment to sustainable farming.</w:t>
      </w:r>
    </w:p>
    <w:p w14:paraId="7AB9EB2E" w14:textId="77777777" w:rsidR="005968A9" w:rsidRPr="00B623DB" w:rsidRDefault="00000000" w:rsidP="005968A9">
      <w:pPr>
        <w:rPr>
          <w:rFonts w:ascii="Times New Roman" w:hAnsi="Times New Roman" w:cs="Times New Roman"/>
          <w:sz w:val="32"/>
          <w:szCs w:val="32"/>
        </w:rPr>
      </w:pPr>
      <w:r w:rsidRPr="00B623DB">
        <w:rPr>
          <w:rFonts w:ascii="Times New Roman" w:hAnsi="Times New Roman" w:cs="Times New Roman"/>
          <w:sz w:val="32"/>
          <w:szCs w:val="32"/>
        </w:rPr>
        <w:pict w14:anchorId="6672C68E">
          <v:rect id="_x0000_i1026" style="width:0;height:1.5pt" o:hralign="center" o:hrstd="t" o:hr="t" fillcolor="#a0a0a0" stroked="f"/>
        </w:pict>
      </w:r>
    </w:p>
    <w:p w14:paraId="498040EA" w14:textId="77777777" w:rsidR="005968A9" w:rsidRPr="00B623DB" w:rsidRDefault="005968A9" w:rsidP="005968A9">
      <w:pPr>
        <w:rPr>
          <w:rFonts w:ascii="Times New Roman" w:hAnsi="Times New Roman" w:cs="Times New Roman"/>
          <w:b/>
          <w:bCs/>
          <w:sz w:val="32"/>
          <w:szCs w:val="32"/>
        </w:rPr>
      </w:pPr>
      <w:r w:rsidRPr="00B623DB">
        <w:rPr>
          <w:rFonts w:ascii="Times New Roman" w:hAnsi="Times New Roman" w:cs="Times New Roman"/>
          <w:b/>
          <w:bCs/>
          <w:sz w:val="32"/>
          <w:szCs w:val="32"/>
        </w:rPr>
        <w:t>2. Key Grape Varieties</w:t>
      </w:r>
    </w:p>
    <w:p w14:paraId="58473EED"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Primary Red Varieties</w:t>
      </w:r>
      <w:r w:rsidRPr="00B623DB">
        <w:rPr>
          <w:rFonts w:ascii="Times New Roman" w:hAnsi="Times New Roman" w:cs="Times New Roman"/>
          <w:sz w:val="32"/>
          <w:szCs w:val="32"/>
        </w:rPr>
        <w:t>:</w:t>
      </w:r>
    </w:p>
    <w:p w14:paraId="4045F5D8" w14:textId="77777777" w:rsidR="005968A9" w:rsidRPr="00B623DB" w:rsidRDefault="005968A9" w:rsidP="005968A9">
      <w:pPr>
        <w:numPr>
          <w:ilvl w:val="0"/>
          <w:numId w:val="1"/>
        </w:numPr>
        <w:rPr>
          <w:rFonts w:ascii="Times New Roman" w:hAnsi="Times New Roman" w:cs="Times New Roman"/>
          <w:sz w:val="32"/>
          <w:szCs w:val="32"/>
        </w:rPr>
      </w:pPr>
      <w:r w:rsidRPr="00B623DB">
        <w:rPr>
          <w:rFonts w:ascii="Times New Roman" w:hAnsi="Times New Roman" w:cs="Times New Roman"/>
          <w:b/>
          <w:bCs/>
          <w:sz w:val="32"/>
          <w:szCs w:val="32"/>
        </w:rPr>
        <w:t>Pinot Noir</w:t>
      </w:r>
      <w:r w:rsidRPr="00B623DB">
        <w:rPr>
          <w:rFonts w:ascii="Times New Roman" w:hAnsi="Times New Roman" w:cs="Times New Roman"/>
          <w:sz w:val="32"/>
          <w:szCs w:val="32"/>
        </w:rPr>
        <w:t>: Thrives in Santa Lucia Highlands and Arroyo Seco, offering red cherry, cola, and forest floor nuances with vibrant acidity.</w:t>
      </w:r>
    </w:p>
    <w:p w14:paraId="56F540F3" w14:textId="77777777" w:rsidR="005968A9" w:rsidRPr="00B623DB" w:rsidRDefault="005968A9" w:rsidP="005968A9">
      <w:pPr>
        <w:numPr>
          <w:ilvl w:val="0"/>
          <w:numId w:val="1"/>
        </w:numPr>
        <w:rPr>
          <w:rFonts w:ascii="Times New Roman" w:hAnsi="Times New Roman" w:cs="Times New Roman"/>
          <w:sz w:val="32"/>
          <w:szCs w:val="32"/>
        </w:rPr>
      </w:pPr>
      <w:r w:rsidRPr="00B623DB">
        <w:rPr>
          <w:rFonts w:ascii="Times New Roman" w:hAnsi="Times New Roman" w:cs="Times New Roman"/>
          <w:b/>
          <w:bCs/>
          <w:sz w:val="32"/>
          <w:szCs w:val="32"/>
        </w:rPr>
        <w:t>Syrah</w:t>
      </w:r>
      <w:r w:rsidRPr="00B623DB">
        <w:rPr>
          <w:rFonts w:ascii="Times New Roman" w:hAnsi="Times New Roman" w:cs="Times New Roman"/>
          <w:sz w:val="32"/>
          <w:szCs w:val="32"/>
        </w:rPr>
        <w:t>: Grown in warmer pockets like San Antonio Valley, delivering blackberry, smoked meat, and violet notes.</w:t>
      </w:r>
    </w:p>
    <w:p w14:paraId="19C9902F" w14:textId="77777777" w:rsidR="005968A9" w:rsidRPr="00B623DB" w:rsidRDefault="005968A9" w:rsidP="005968A9">
      <w:pPr>
        <w:numPr>
          <w:ilvl w:val="0"/>
          <w:numId w:val="1"/>
        </w:numPr>
        <w:rPr>
          <w:rFonts w:ascii="Times New Roman" w:hAnsi="Times New Roman" w:cs="Times New Roman"/>
          <w:sz w:val="32"/>
          <w:szCs w:val="32"/>
        </w:rPr>
      </w:pPr>
      <w:r w:rsidRPr="00B623DB">
        <w:rPr>
          <w:rFonts w:ascii="Times New Roman" w:hAnsi="Times New Roman" w:cs="Times New Roman"/>
          <w:b/>
          <w:bCs/>
          <w:sz w:val="32"/>
          <w:szCs w:val="32"/>
        </w:rPr>
        <w:lastRenderedPageBreak/>
        <w:t>Cabernet Sauvignon</w:t>
      </w:r>
      <w:r w:rsidRPr="00B623DB">
        <w:rPr>
          <w:rFonts w:ascii="Times New Roman" w:hAnsi="Times New Roman" w:cs="Times New Roman"/>
          <w:sz w:val="32"/>
          <w:szCs w:val="32"/>
        </w:rPr>
        <w:t>: Limited to Carmel Valley’s sunnier slopes, producing structured wines with cassis and herbal undertones.</w:t>
      </w:r>
    </w:p>
    <w:p w14:paraId="64AD0FBF"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Primary White Varieties</w:t>
      </w:r>
      <w:r w:rsidRPr="00B623DB">
        <w:rPr>
          <w:rFonts w:ascii="Times New Roman" w:hAnsi="Times New Roman" w:cs="Times New Roman"/>
          <w:sz w:val="32"/>
          <w:szCs w:val="32"/>
        </w:rPr>
        <w:t>:</w:t>
      </w:r>
    </w:p>
    <w:p w14:paraId="5E4206D3" w14:textId="77777777" w:rsidR="005968A9" w:rsidRPr="00B623DB" w:rsidRDefault="005968A9" w:rsidP="005968A9">
      <w:pPr>
        <w:numPr>
          <w:ilvl w:val="0"/>
          <w:numId w:val="2"/>
        </w:numPr>
        <w:rPr>
          <w:rFonts w:ascii="Times New Roman" w:hAnsi="Times New Roman" w:cs="Times New Roman"/>
          <w:sz w:val="32"/>
          <w:szCs w:val="32"/>
        </w:rPr>
      </w:pPr>
      <w:r w:rsidRPr="00B623DB">
        <w:rPr>
          <w:rFonts w:ascii="Times New Roman" w:hAnsi="Times New Roman" w:cs="Times New Roman"/>
          <w:b/>
          <w:bCs/>
          <w:sz w:val="32"/>
          <w:szCs w:val="32"/>
        </w:rPr>
        <w:t>Chardonnay</w:t>
      </w:r>
      <w:r w:rsidRPr="00B623DB">
        <w:rPr>
          <w:rFonts w:ascii="Times New Roman" w:hAnsi="Times New Roman" w:cs="Times New Roman"/>
          <w:sz w:val="32"/>
          <w:szCs w:val="32"/>
        </w:rPr>
        <w:t>: Dominates Monterey’s coastal AVAs, ranging from lean, citrus-driven styles to creamy, oak-influenced expressions.</w:t>
      </w:r>
    </w:p>
    <w:p w14:paraId="260CB0D5" w14:textId="77777777" w:rsidR="005968A9" w:rsidRPr="00B623DB" w:rsidRDefault="005968A9" w:rsidP="005968A9">
      <w:pPr>
        <w:numPr>
          <w:ilvl w:val="0"/>
          <w:numId w:val="2"/>
        </w:numPr>
        <w:rPr>
          <w:rFonts w:ascii="Times New Roman" w:hAnsi="Times New Roman" w:cs="Times New Roman"/>
          <w:sz w:val="32"/>
          <w:szCs w:val="32"/>
        </w:rPr>
      </w:pPr>
      <w:r w:rsidRPr="00B623DB">
        <w:rPr>
          <w:rFonts w:ascii="Times New Roman" w:hAnsi="Times New Roman" w:cs="Times New Roman"/>
          <w:b/>
          <w:bCs/>
          <w:sz w:val="32"/>
          <w:szCs w:val="32"/>
        </w:rPr>
        <w:t>Riesling</w:t>
      </w:r>
      <w:r w:rsidRPr="00B623DB">
        <w:rPr>
          <w:rFonts w:ascii="Times New Roman" w:hAnsi="Times New Roman" w:cs="Times New Roman"/>
          <w:sz w:val="32"/>
          <w:szCs w:val="32"/>
        </w:rPr>
        <w:t>: Excels in Arroyo Seco, showcasing lime zest, green apple, and wet stone minerality.</w:t>
      </w:r>
    </w:p>
    <w:p w14:paraId="4FE8AF99"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Heritage/Notable Varieties</w:t>
      </w:r>
      <w:r w:rsidRPr="00B623DB">
        <w:rPr>
          <w:rFonts w:ascii="Times New Roman" w:hAnsi="Times New Roman" w:cs="Times New Roman"/>
          <w:sz w:val="32"/>
          <w:szCs w:val="32"/>
        </w:rPr>
        <w:t>:</w:t>
      </w:r>
    </w:p>
    <w:p w14:paraId="2CA560B7" w14:textId="77777777" w:rsidR="005968A9" w:rsidRPr="00B623DB" w:rsidRDefault="005968A9" w:rsidP="005968A9">
      <w:pPr>
        <w:numPr>
          <w:ilvl w:val="0"/>
          <w:numId w:val="3"/>
        </w:numPr>
        <w:rPr>
          <w:rFonts w:ascii="Times New Roman" w:hAnsi="Times New Roman" w:cs="Times New Roman"/>
          <w:sz w:val="32"/>
          <w:szCs w:val="32"/>
        </w:rPr>
      </w:pPr>
      <w:r w:rsidRPr="00B623DB">
        <w:rPr>
          <w:rFonts w:ascii="Times New Roman" w:hAnsi="Times New Roman" w:cs="Times New Roman"/>
          <w:b/>
          <w:bCs/>
          <w:sz w:val="32"/>
          <w:szCs w:val="32"/>
        </w:rPr>
        <w:t>Grüner Veltliner</w:t>
      </w:r>
      <w:r w:rsidRPr="00B623DB">
        <w:rPr>
          <w:rFonts w:ascii="Times New Roman" w:hAnsi="Times New Roman" w:cs="Times New Roman"/>
          <w:sz w:val="32"/>
          <w:szCs w:val="32"/>
        </w:rPr>
        <w:t>: Experimental plantings in Carmel Valley yield peppery, textured whites.</w:t>
      </w:r>
    </w:p>
    <w:p w14:paraId="5F7C280B" w14:textId="77777777" w:rsidR="005968A9" w:rsidRPr="00B623DB" w:rsidRDefault="005968A9" w:rsidP="005968A9">
      <w:pPr>
        <w:numPr>
          <w:ilvl w:val="0"/>
          <w:numId w:val="3"/>
        </w:numPr>
        <w:rPr>
          <w:rFonts w:ascii="Times New Roman" w:hAnsi="Times New Roman" w:cs="Times New Roman"/>
          <w:sz w:val="32"/>
          <w:szCs w:val="32"/>
        </w:rPr>
      </w:pPr>
      <w:proofErr w:type="spellStart"/>
      <w:r w:rsidRPr="00B623DB">
        <w:rPr>
          <w:rFonts w:ascii="Times New Roman" w:hAnsi="Times New Roman" w:cs="Times New Roman"/>
          <w:b/>
          <w:bCs/>
          <w:sz w:val="32"/>
          <w:szCs w:val="32"/>
        </w:rPr>
        <w:t>Albariño</w:t>
      </w:r>
      <w:proofErr w:type="spellEnd"/>
      <w:r w:rsidRPr="00B623DB">
        <w:rPr>
          <w:rFonts w:ascii="Times New Roman" w:hAnsi="Times New Roman" w:cs="Times New Roman"/>
          <w:sz w:val="32"/>
          <w:szCs w:val="32"/>
        </w:rPr>
        <w:t>: Emerging in cooler zones for crisp, saline-driven wines.</w:t>
      </w:r>
    </w:p>
    <w:p w14:paraId="3919067D"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International Varieties</w:t>
      </w:r>
      <w:r w:rsidRPr="00B623DB">
        <w:rPr>
          <w:rFonts w:ascii="Times New Roman" w:hAnsi="Times New Roman" w:cs="Times New Roman"/>
          <w:sz w:val="32"/>
          <w:szCs w:val="32"/>
        </w:rPr>
        <w:t>:</w:t>
      </w:r>
      <w:r w:rsidRPr="00B623DB">
        <w:rPr>
          <w:rFonts w:ascii="Times New Roman" w:hAnsi="Times New Roman" w:cs="Times New Roman"/>
          <w:sz w:val="32"/>
          <w:szCs w:val="32"/>
        </w:rPr>
        <w:br/>
        <w:t>Rhône blends (e.g., Grenache-Mourvèdre) and Pinot Gris are gaining traction, particularly in organic-focused estates.</w:t>
      </w:r>
    </w:p>
    <w:p w14:paraId="101AB0BF" w14:textId="77777777" w:rsidR="005968A9" w:rsidRPr="00B623DB" w:rsidRDefault="00000000" w:rsidP="005968A9">
      <w:pPr>
        <w:rPr>
          <w:rFonts w:ascii="Times New Roman" w:hAnsi="Times New Roman" w:cs="Times New Roman"/>
          <w:sz w:val="32"/>
          <w:szCs w:val="32"/>
        </w:rPr>
      </w:pPr>
      <w:r w:rsidRPr="00B623DB">
        <w:rPr>
          <w:rFonts w:ascii="Times New Roman" w:hAnsi="Times New Roman" w:cs="Times New Roman"/>
          <w:sz w:val="32"/>
          <w:szCs w:val="32"/>
        </w:rPr>
        <w:pict w14:anchorId="5C3819D7">
          <v:rect id="_x0000_i1027" style="width:0;height:1.5pt" o:hralign="center" o:hrstd="t" o:hr="t" fillcolor="#a0a0a0" stroked="f"/>
        </w:pict>
      </w:r>
    </w:p>
    <w:p w14:paraId="6AFB3FDD" w14:textId="77777777" w:rsidR="005968A9" w:rsidRPr="00B623DB" w:rsidRDefault="005968A9" w:rsidP="005968A9">
      <w:pPr>
        <w:rPr>
          <w:rFonts w:ascii="Times New Roman" w:hAnsi="Times New Roman" w:cs="Times New Roman"/>
          <w:b/>
          <w:bCs/>
          <w:sz w:val="32"/>
          <w:szCs w:val="32"/>
        </w:rPr>
      </w:pPr>
      <w:r w:rsidRPr="00B623DB">
        <w:rPr>
          <w:rFonts w:ascii="Times New Roman" w:hAnsi="Times New Roman" w:cs="Times New Roman"/>
          <w:b/>
          <w:bCs/>
          <w:sz w:val="32"/>
          <w:szCs w:val="32"/>
        </w:rPr>
        <w:t>3. Wine Classification System</w:t>
      </w:r>
    </w:p>
    <w:p w14:paraId="43CDEF21"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sz w:val="32"/>
          <w:szCs w:val="32"/>
        </w:rPr>
        <w:t xml:space="preserve">Monterey’s </w:t>
      </w:r>
      <w:r w:rsidRPr="00B623DB">
        <w:rPr>
          <w:rFonts w:ascii="Times New Roman" w:hAnsi="Times New Roman" w:cs="Times New Roman"/>
          <w:b/>
          <w:bCs/>
          <w:sz w:val="32"/>
          <w:szCs w:val="32"/>
        </w:rPr>
        <w:t>nine AVAs</w:t>
      </w:r>
      <w:r w:rsidRPr="00B623DB">
        <w:rPr>
          <w:rFonts w:ascii="Times New Roman" w:hAnsi="Times New Roman" w:cs="Times New Roman"/>
          <w:sz w:val="32"/>
          <w:szCs w:val="32"/>
        </w:rPr>
        <w:t xml:space="preserve"> reflect its diverse terroir, though, like all U.S. regions, they lack production regulations. Key AVAs include:</w:t>
      </w:r>
    </w:p>
    <w:p w14:paraId="4E5BA9EB" w14:textId="77777777" w:rsidR="005968A9" w:rsidRPr="00B623DB" w:rsidRDefault="005968A9" w:rsidP="005968A9">
      <w:pPr>
        <w:numPr>
          <w:ilvl w:val="0"/>
          <w:numId w:val="4"/>
        </w:numPr>
        <w:rPr>
          <w:rFonts w:ascii="Times New Roman" w:hAnsi="Times New Roman" w:cs="Times New Roman"/>
          <w:sz w:val="32"/>
          <w:szCs w:val="32"/>
        </w:rPr>
      </w:pPr>
      <w:r w:rsidRPr="00B623DB">
        <w:rPr>
          <w:rFonts w:ascii="Times New Roman" w:hAnsi="Times New Roman" w:cs="Times New Roman"/>
          <w:b/>
          <w:bCs/>
          <w:sz w:val="32"/>
          <w:szCs w:val="32"/>
        </w:rPr>
        <w:t>Santa Lucia Highlands</w:t>
      </w:r>
      <w:r w:rsidRPr="00B623DB">
        <w:rPr>
          <w:rFonts w:ascii="Times New Roman" w:hAnsi="Times New Roman" w:cs="Times New Roman"/>
          <w:sz w:val="32"/>
          <w:szCs w:val="32"/>
        </w:rPr>
        <w:t>: Steep, fog-cooled slopes with granitic soils, famed for Burgundian-style Pinot Noir and Chardonnay.</w:t>
      </w:r>
    </w:p>
    <w:p w14:paraId="2D92698C" w14:textId="77777777" w:rsidR="005968A9" w:rsidRPr="00B623DB" w:rsidRDefault="005968A9" w:rsidP="005968A9">
      <w:pPr>
        <w:numPr>
          <w:ilvl w:val="0"/>
          <w:numId w:val="4"/>
        </w:numPr>
        <w:rPr>
          <w:rFonts w:ascii="Times New Roman" w:hAnsi="Times New Roman" w:cs="Times New Roman"/>
          <w:sz w:val="32"/>
          <w:szCs w:val="32"/>
        </w:rPr>
      </w:pPr>
      <w:r w:rsidRPr="00B623DB">
        <w:rPr>
          <w:rFonts w:ascii="Times New Roman" w:hAnsi="Times New Roman" w:cs="Times New Roman"/>
          <w:b/>
          <w:bCs/>
          <w:sz w:val="32"/>
          <w:szCs w:val="32"/>
        </w:rPr>
        <w:t>Arroyo Seco</w:t>
      </w:r>
      <w:r w:rsidRPr="00B623DB">
        <w:rPr>
          <w:rFonts w:ascii="Times New Roman" w:hAnsi="Times New Roman" w:cs="Times New Roman"/>
          <w:sz w:val="32"/>
          <w:szCs w:val="32"/>
        </w:rPr>
        <w:t>: Wind-swept gravel beds and limestone, ideal for Riesling and sparkling wine production.</w:t>
      </w:r>
    </w:p>
    <w:p w14:paraId="64E7FD25" w14:textId="77777777" w:rsidR="005968A9" w:rsidRPr="00B623DB" w:rsidRDefault="005968A9" w:rsidP="005968A9">
      <w:pPr>
        <w:numPr>
          <w:ilvl w:val="0"/>
          <w:numId w:val="4"/>
        </w:numPr>
        <w:rPr>
          <w:rFonts w:ascii="Times New Roman" w:hAnsi="Times New Roman" w:cs="Times New Roman"/>
          <w:sz w:val="32"/>
          <w:szCs w:val="32"/>
        </w:rPr>
      </w:pPr>
      <w:r w:rsidRPr="00B623DB">
        <w:rPr>
          <w:rFonts w:ascii="Times New Roman" w:hAnsi="Times New Roman" w:cs="Times New Roman"/>
          <w:b/>
          <w:bCs/>
          <w:sz w:val="32"/>
          <w:szCs w:val="32"/>
        </w:rPr>
        <w:t>Carmel Valley</w:t>
      </w:r>
      <w:r w:rsidRPr="00B623DB">
        <w:rPr>
          <w:rFonts w:ascii="Times New Roman" w:hAnsi="Times New Roman" w:cs="Times New Roman"/>
          <w:sz w:val="32"/>
          <w:szCs w:val="32"/>
        </w:rPr>
        <w:t>: Warmer, inland valley with shale soils, suited to Bordeaux and Rhône varieties.</w:t>
      </w:r>
    </w:p>
    <w:p w14:paraId="32E753C0" w14:textId="77777777" w:rsidR="005968A9" w:rsidRPr="00B623DB" w:rsidRDefault="005968A9" w:rsidP="005968A9">
      <w:pPr>
        <w:numPr>
          <w:ilvl w:val="0"/>
          <w:numId w:val="4"/>
        </w:numPr>
        <w:rPr>
          <w:rFonts w:ascii="Times New Roman" w:hAnsi="Times New Roman" w:cs="Times New Roman"/>
          <w:sz w:val="32"/>
          <w:szCs w:val="32"/>
        </w:rPr>
      </w:pPr>
      <w:r w:rsidRPr="00B623DB">
        <w:rPr>
          <w:rFonts w:ascii="Times New Roman" w:hAnsi="Times New Roman" w:cs="Times New Roman"/>
          <w:b/>
          <w:bCs/>
          <w:sz w:val="32"/>
          <w:szCs w:val="32"/>
        </w:rPr>
        <w:lastRenderedPageBreak/>
        <w:t>San Lucas</w:t>
      </w:r>
      <w:r w:rsidRPr="00B623DB">
        <w:rPr>
          <w:rFonts w:ascii="Times New Roman" w:hAnsi="Times New Roman" w:cs="Times New Roman"/>
          <w:sz w:val="32"/>
          <w:szCs w:val="32"/>
        </w:rPr>
        <w:t>: Sandy loams in the Salinas River basin, producing approachable, fruit-forward wines.</w:t>
      </w:r>
    </w:p>
    <w:p w14:paraId="6F84C862" w14:textId="77777777" w:rsidR="005968A9" w:rsidRPr="00B623DB" w:rsidRDefault="00000000" w:rsidP="005968A9">
      <w:pPr>
        <w:rPr>
          <w:rFonts w:ascii="Times New Roman" w:hAnsi="Times New Roman" w:cs="Times New Roman"/>
          <w:sz w:val="32"/>
          <w:szCs w:val="32"/>
        </w:rPr>
      </w:pPr>
      <w:r w:rsidRPr="00B623DB">
        <w:rPr>
          <w:rFonts w:ascii="Times New Roman" w:hAnsi="Times New Roman" w:cs="Times New Roman"/>
          <w:sz w:val="32"/>
          <w:szCs w:val="32"/>
        </w:rPr>
        <w:pict w14:anchorId="6F44284A">
          <v:rect id="_x0000_i1028" style="width:0;height:1.5pt" o:hralign="center" o:hrstd="t" o:hr="t" fillcolor="#a0a0a0" stroked="f"/>
        </w:pict>
      </w:r>
    </w:p>
    <w:p w14:paraId="54085D6C" w14:textId="77777777" w:rsidR="005968A9" w:rsidRPr="00B623DB" w:rsidRDefault="005968A9" w:rsidP="005968A9">
      <w:pPr>
        <w:rPr>
          <w:rFonts w:ascii="Times New Roman" w:hAnsi="Times New Roman" w:cs="Times New Roman"/>
          <w:b/>
          <w:bCs/>
          <w:sz w:val="32"/>
          <w:szCs w:val="32"/>
        </w:rPr>
      </w:pPr>
      <w:r w:rsidRPr="00B623DB">
        <w:rPr>
          <w:rFonts w:ascii="Times New Roman" w:hAnsi="Times New Roman" w:cs="Times New Roman"/>
          <w:b/>
          <w:bCs/>
          <w:sz w:val="32"/>
          <w:szCs w:val="32"/>
        </w:rPr>
        <w:t>4. Notable Wine Styles</w:t>
      </w:r>
    </w:p>
    <w:p w14:paraId="5FF4E1F5" w14:textId="77777777" w:rsidR="005968A9" w:rsidRPr="00B623DB" w:rsidRDefault="005968A9" w:rsidP="005968A9">
      <w:pPr>
        <w:rPr>
          <w:rFonts w:ascii="Times New Roman" w:hAnsi="Times New Roman" w:cs="Times New Roman"/>
          <w:b/>
          <w:bCs/>
          <w:sz w:val="32"/>
          <w:szCs w:val="32"/>
        </w:rPr>
      </w:pPr>
      <w:r w:rsidRPr="00B623DB">
        <w:rPr>
          <w:rFonts w:ascii="Times New Roman" w:hAnsi="Times New Roman" w:cs="Times New Roman"/>
          <w:b/>
          <w:bCs/>
          <w:sz w:val="32"/>
          <w:szCs w:val="32"/>
        </w:rPr>
        <w:t>Santa Lucia Highlands Pinot Noir (AVA)</w:t>
      </w:r>
    </w:p>
    <w:p w14:paraId="508D5928" w14:textId="77777777" w:rsidR="005968A9" w:rsidRPr="00B623DB" w:rsidRDefault="005968A9" w:rsidP="005968A9">
      <w:pPr>
        <w:numPr>
          <w:ilvl w:val="0"/>
          <w:numId w:val="5"/>
        </w:numPr>
        <w:rPr>
          <w:rFonts w:ascii="Times New Roman" w:hAnsi="Times New Roman" w:cs="Times New Roman"/>
          <w:sz w:val="32"/>
          <w:szCs w:val="32"/>
        </w:rPr>
      </w:pPr>
      <w:r w:rsidRPr="00B623DB">
        <w:rPr>
          <w:rFonts w:ascii="Times New Roman" w:hAnsi="Times New Roman" w:cs="Times New Roman"/>
          <w:b/>
          <w:bCs/>
          <w:sz w:val="32"/>
          <w:szCs w:val="32"/>
        </w:rPr>
        <w:t>Composition</w:t>
      </w:r>
      <w:r w:rsidRPr="00B623DB">
        <w:rPr>
          <w:rFonts w:ascii="Times New Roman" w:hAnsi="Times New Roman" w:cs="Times New Roman"/>
          <w:sz w:val="32"/>
          <w:szCs w:val="32"/>
        </w:rPr>
        <w:t xml:space="preserve">: </w:t>
      </w:r>
      <w:proofErr w:type="gramStart"/>
      <w:r w:rsidRPr="00B623DB">
        <w:rPr>
          <w:rFonts w:ascii="Times New Roman" w:hAnsi="Times New Roman" w:cs="Times New Roman"/>
          <w:sz w:val="32"/>
          <w:szCs w:val="32"/>
        </w:rPr>
        <w:t>Typically</w:t>
      </w:r>
      <w:proofErr w:type="gramEnd"/>
      <w:r w:rsidRPr="00B623DB">
        <w:rPr>
          <w:rFonts w:ascii="Times New Roman" w:hAnsi="Times New Roman" w:cs="Times New Roman"/>
          <w:sz w:val="32"/>
          <w:szCs w:val="32"/>
        </w:rPr>
        <w:t xml:space="preserve"> 100% Pinot Noir, often Dijon-clone selections.</w:t>
      </w:r>
    </w:p>
    <w:p w14:paraId="59A2359C" w14:textId="77777777" w:rsidR="005968A9" w:rsidRPr="00B623DB" w:rsidRDefault="005968A9" w:rsidP="005968A9">
      <w:pPr>
        <w:numPr>
          <w:ilvl w:val="0"/>
          <w:numId w:val="5"/>
        </w:numPr>
        <w:rPr>
          <w:rFonts w:ascii="Times New Roman" w:hAnsi="Times New Roman" w:cs="Times New Roman"/>
          <w:sz w:val="32"/>
          <w:szCs w:val="32"/>
        </w:rPr>
      </w:pPr>
      <w:r w:rsidRPr="00B623DB">
        <w:rPr>
          <w:rFonts w:ascii="Times New Roman" w:hAnsi="Times New Roman" w:cs="Times New Roman"/>
          <w:b/>
          <w:bCs/>
          <w:sz w:val="32"/>
          <w:szCs w:val="32"/>
        </w:rPr>
        <w:t>Production Method</w:t>
      </w:r>
      <w:r w:rsidRPr="00B623DB">
        <w:rPr>
          <w:rFonts w:ascii="Times New Roman" w:hAnsi="Times New Roman" w:cs="Times New Roman"/>
          <w:sz w:val="32"/>
          <w:szCs w:val="32"/>
        </w:rPr>
        <w:t>: Hand-harvested, whole-cluster fermentation, and aging in French oak (20–40% new).</w:t>
      </w:r>
    </w:p>
    <w:p w14:paraId="3EEF98F5" w14:textId="77777777" w:rsidR="005968A9" w:rsidRPr="00B623DB" w:rsidRDefault="005968A9" w:rsidP="005968A9">
      <w:pPr>
        <w:numPr>
          <w:ilvl w:val="0"/>
          <w:numId w:val="5"/>
        </w:numPr>
        <w:rPr>
          <w:rFonts w:ascii="Times New Roman" w:hAnsi="Times New Roman" w:cs="Times New Roman"/>
          <w:sz w:val="32"/>
          <w:szCs w:val="32"/>
        </w:rPr>
      </w:pPr>
      <w:r w:rsidRPr="00B623DB">
        <w:rPr>
          <w:rFonts w:ascii="Times New Roman" w:hAnsi="Times New Roman" w:cs="Times New Roman"/>
          <w:b/>
          <w:bCs/>
          <w:sz w:val="32"/>
          <w:szCs w:val="32"/>
        </w:rPr>
        <w:t>Aging Requirements</w:t>
      </w:r>
      <w:r w:rsidRPr="00B623DB">
        <w:rPr>
          <w:rFonts w:ascii="Times New Roman" w:hAnsi="Times New Roman" w:cs="Times New Roman"/>
          <w:sz w:val="32"/>
          <w:szCs w:val="32"/>
        </w:rPr>
        <w:t>: 10–14 months in barrel; “Reserve” bottlings age 16–20 months.</w:t>
      </w:r>
    </w:p>
    <w:p w14:paraId="08CBCF71" w14:textId="77777777" w:rsidR="005968A9" w:rsidRPr="00B623DB" w:rsidRDefault="005968A9" w:rsidP="005968A9">
      <w:pPr>
        <w:numPr>
          <w:ilvl w:val="0"/>
          <w:numId w:val="5"/>
        </w:numPr>
        <w:rPr>
          <w:rFonts w:ascii="Times New Roman" w:hAnsi="Times New Roman" w:cs="Times New Roman"/>
          <w:sz w:val="32"/>
          <w:szCs w:val="32"/>
        </w:rPr>
      </w:pPr>
      <w:r w:rsidRPr="00B623DB">
        <w:rPr>
          <w:rFonts w:ascii="Times New Roman" w:hAnsi="Times New Roman" w:cs="Times New Roman"/>
          <w:b/>
          <w:bCs/>
          <w:sz w:val="32"/>
          <w:szCs w:val="32"/>
        </w:rPr>
        <w:t>Alcohol Content</w:t>
      </w:r>
      <w:r w:rsidRPr="00B623DB">
        <w:rPr>
          <w:rFonts w:ascii="Times New Roman" w:hAnsi="Times New Roman" w:cs="Times New Roman"/>
          <w:sz w:val="32"/>
          <w:szCs w:val="32"/>
        </w:rPr>
        <w:t>: 13.5–14.5% ABV.</w:t>
      </w:r>
    </w:p>
    <w:p w14:paraId="0DE1CCC3" w14:textId="77777777" w:rsidR="005968A9" w:rsidRPr="00B623DB" w:rsidRDefault="005968A9" w:rsidP="005968A9">
      <w:pPr>
        <w:numPr>
          <w:ilvl w:val="0"/>
          <w:numId w:val="5"/>
        </w:numPr>
        <w:rPr>
          <w:rFonts w:ascii="Times New Roman" w:hAnsi="Times New Roman" w:cs="Times New Roman"/>
          <w:sz w:val="32"/>
          <w:szCs w:val="32"/>
        </w:rPr>
      </w:pPr>
      <w:r w:rsidRPr="00B623DB">
        <w:rPr>
          <w:rFonts w:ascii="Times New Roman" w:hAnsi="Times New Roman" w:cs="Times New Roman"/>
          <w:b/>
          <w:bCs/>
          <w:sz w:val="32"/>
          <w:szCs w:val="32"/>
        </w:rPr>
        <w:t>Organoleptic Profile</w:t>
      </w:r>
      <w:r w:rsidRPr="00B623DB">
        <w:rPr>
          <w:rFonts w:ascii="Times New Roman" w:hAnsi="Times New Roman" w:cs="Times New Roman"/>
          <w:sz w:val="32"/>
          <w:szCs w:val="32"/>
        </w:rPr>
        <w:t>: Raspberry, cranberry, baking spices, and a silky, mineral-laced finish.</w:t>
      </w:r>
    </w:p>
    <w:p w14:paraId="2A791CD9" w14:textId="77777777" w:rsidR="005968A9" w:rsidRPr="00B623DB" w:rsidRDefault="005968A9" w:rsidP="005968A9">
      <w:pPr>
        <w:numPr>
          <w:ilvl w:val="0"/>
          <w:numId w:val="5"/>
        </w:numPr>
        <w:rPr>
          <w:rFonts w:ascii="Times New Roman" w:hAnsi="Times New Roman" w:cs="Times New Roman"/>
          <w:sz w:val="32"/>
          <w:szCs w:val="32"/>
        </w:rPr>
      </w:pPr>
      <w:r w:rsidRPr="00B623DB">
        <w:rPr>
          <w:rFonts w:ascii="Times New Roman" w:hAnsi="Times New Roman" w:cs="Times New Roman"/>
          <w:b/>
          <w:bCs/>
          <w:sz w:val="32"/>
          <w:szCs w:val="32"/>
        </w:rPr>
        <w:t>Market Position</w:t>
      </w:r>
      <w:r w:rsidRPr="00B623DB">
        <w:rPr>
          <w:rFonts w:ascii="Times New Roman" w:hAnsi="Times New Roman" w:cs="Times New Roman"/>
          <w:sz w:val="32"/>
          <w:szCs w:val="32"/>
        </w:rPr>
        <w:t>: Compared to Oregon’s Willamette Valley for balance, yet distinct in coastal Californian brightness.</w:t>
      </w:r>
    </w:p>
    <w:p w14:paraId="035479AB" w14:textId="77777777" w:rsidR="005968A9" w:rsidRPr="00B623DB" w:rsidRDefault="005968A9" w:rsidP="005968A9">
      <w:pPr>
        <w:rPr>
          <w:rFonts w:ascii="Times New Roman" w:hAnsi="Times New Roman" w:cs="Times New Roman"/>
          <w:b/>
          <w:bCs/>
          <w:sz w:val="32"/>
          <w:szCs w:val="32"/>
        </w:rPr>
      </w:pPr>
      <w:r w:rsidRPr="00B623DB">
        <w:rPr>
          <w:rFonts w:ascii="Times New Roman" w:hAnsi="Times New Roman" w:cs="Times New Roman"/>
          <w:b/>
          <w:bCs/>
          <w:sz w:val="32"/>
          <w:szCs w:val="32"/>
        </w:rPr>
        <w:t>Arroyo Seco Riesling (AVA)</w:t>
      </w:r>
    </w:p>
    <w:p w14:paraId="5ACC3783" w14:textId="77777777" w:rsidR="005968A9" w:rsidRPr="00B623DB" w:rsidRDefault="005968A9" w:rsidP="005968A9">
      <w:pPr>
        <w:numPr>
          <w:ilvl w:val="0"/>
          <w:numId w:val="6"/>
        </w:numPr>
        <w:rPr>
          <w:rFonts w:ascii="Times New Roman" w:hAnsi="Times New Roman" w:cs="Times New Roman"/>
          <w:sz w:val="32"/>
          <w:szCs w:val="32"/>
        </w:rPr>
      </w:pPr>
      <w:r w:rsidRPr="00B623DB">
        <w:rPr>
          <w:rFonts w:ascii="Times New Roman" w:hAnsi="Times New Roman" w:cs="Times New Roman"/>
          <w:b/>
          <w:bCs/>
          <w:sz w:val="32"/>
          <w:szCs w:val="32"/>
        </w:rPr>
        <w:t>Composition</w:t>
      </w:r>
      <w:r w:rsidRPr="00B623DB">
        <w:rPr>
          <w:rFonts w:ascii="Times New Roman" w:hAnsi="Times New Roman" w:cs="Times New Roman"/>
          <w:sz w:val="32"/>
          <w:szCs w:val="32"/>
        </w:rPr>
        <w:t>: 100% Riesling, often with a touch of residual sugar.</w:t>
      </w:r>
    </w:p>
    <w:p w14:paraId="677A84BE" w14:textId="77777777" w:rsidR="005968A9" w:rsidRPr="00B623DB" w:rsidRDefault="005968A9" w:rsidP="005968A9">
      <w:pPr>
        <w:numPr>
          <w:ilvl w:val="0"/>
          <w:numId w:val="6"/>
        </w:numPr>
        <w:rPr>
          <w:rFonts w:ascii="Times New Roman" w:hAnsi="Times New Roman" w:cs="Times New Roman"/>
          <w:sz w:val="32"/>
          <w:szCs w:val="32"/>
        </w:rPr>
      </w:pPr>
      <w:r w:rsidRPr="00B623DB">
        <w:rPr>
          <w:rFonts w:ascii="Times New Roman" w:hAnsi="Times New Roman" w:cs="Times New Roman"/>
          <w:b/>
          <w:bCs/>
          <w:sz w:val="32"/>
          <w:szCs w:val="32"/>
        </w:rPr>
        <w:t>Production Method</w:t>
      </w:r>
      <w:r w:rsidRPr="00B623DB">
        <w:rPr>
          <w:rFonts w:ascii="Times New Roman" w:hAnsi="Times New Roman" w:cs="Times New Roman"/>
          <w:sz w:val="32"/>
          <w:szCs w:val="32"/>
        </w:rPr>
        <w:t>: Stainless steel fermentation; some late-harvest styles use botrytized grapes.</w:t>
      </w:r>
    </w:p>
    <w:p w14:paraId="624349EF" w14:textId="77777777" w:rsidR="005968A9" w:rsidRPr="00B623DB" w:rsidRDefault="005968A9" w:rsidP="005968A9">
      <w:pPr>
        <w:numPr>
          <w:ilvl w:val="0"/>
          <w:numId w:val="6"/>
        </w:numPr>
        <w:rPr>
          <w:rFonts w:ascii="Times New Roman" w:hAnsi="Times New Roman" w:cs="Times New Roman"/>
          <w:sz w:val="32"/>
          <w:szCs w:val="32"/>
        </w:rPr>
      </w:pPr>
      <w:r w:rsidRPr="00B623DB">
        <w:rPr>
          <w:rFonts w:ascii="Times New Roman" w:hAnsi="Times New Roman" w:cs="Times New Roman"/>
          <w:b/>
          <w:bCs/>
          <w:sz w:val="32"/>
          <w:szCs w:val="32"/>
        </w:rPr>
        <w:t>Alcohol Content</w:t>
      </w:r>
      <w:r w:rsidRPr="00B623DB">
        <w:rPr>
          <w:rFonts w:ascii="Times New Roman" w:hAnsi="Times New Roman" w:cs="Times New Roman"/>
          <w:sz w:val="32"/>
          <w:szCs w:val="32"/>
        </w:rPr>
        <w:t>: 11.5–13% ABV.</w:t>
      </w:r>
    </w:p>
    <w:p w14:paraId="4A7838A8" w14:textId="77777777" w:rsidR="005968A9" w:rsidRPr="00B623DB" w:rsidRDefault="005968A9" w:rsidP="005968A9">
      <w:pPr>
        <w:numPr>
          <w:ilvl w:val="0"/>
          <w:numId w:val="6"/>
        </w:numPr>
        <w:rPr>
          <w:rFonts w:ascii="Times New Roman" w:hAnsi="Times New Roman" w:cs="Times New Roman"/>
          <w:sz w:val="32"/>
          <w:szCs w:val="32"/>
        </w:rPr>
      </w:pPr>
      <w:r w:rsidRPr="00B623DB">
        <w:rPr>
          <w:rFonts w:ascii="Times New Roman" w:hAnsi="Times New Roman" w:cs="Times New Roman"/>
          <w:b/>
          <w:bCs/>
          <w:sz w:val="32"/>
          <w:szCs w:val="32"/>
        </w:rPr>
        <w:t>Organoleptic Profile</w:t>
      </w:r>
      <w:r w:rsidRPr="00B623DB">
        <w:rPr>
          <w:rFonts w:ascii="Times New Roman" w:hAnsi="Times New Roman" w:cs="Times New Roman"/>
          <w:sz w:val="32"/>
          <w:szCs w:val="32"/>
        </w:rPr>
        <w:t>: Lime blossom, jasmine, and crushed quartz, with racy acidity.</w:t>
      </w:r>
    </w:p>
    <w:p w14:paraId="01224EEA" w14:textId="77777777" w:rsidR="005968A9" w:rsidRPr="00B623DB" w:rsidRDefault="005968A9" w:rsidP="005968A9">
      <w:pPr>
        <w:numPr>
          <w:ilvl w:val="0"/>
          <w:numId w:val="6"/>
        </w:numPr>
        <w:rPr>
          <w:rFonts w:ascii="Times New Roman" w:hAnsi="Times New Roman" w:cs="Times New Roman"/>
          <w:sz w:val="32"/>
          <w:szCs w:val="32"/>
        </w:rPr>
      </w:pPr>
      <w:r w:rsidRPr="00B623DB">
        <w:rPr>
          <w:rFonts w:ascii="Times New Roman" w:hAnsi="Times New Roman" w:cs="Times New Roman"/>
          <w:b/>
          <w:bCs/>
          <w:sz w:val="32"/>
          <w:szCs w:val="32"/>
        </w:rPr>
        <w:lastRenderedPageBreak/>
        <w:t>Sub-categories</w:t>
      </w:r>
      <w:r w:rsidRPr="00B623DB">
        <w:rPr>
          <w:rFonts w:ascii="Times New Roman" w:hAnsi="Times New Roman" w:cs="Times New Roman"/>
          <w:sz w:val="32"/>
          <w:szCs w:val="32"/>
        </w:rPr>
        <w:t>: “Dry” and “</w:t>
      </w:r>
      <w:proofErr w:type="spellStart"/>
      <w:r w:rsidRPr="00B623DB">
        <w:rPr>
          <w:rFonts w:ascii="Times New Roman" w:hAnsi="Times New Roman" w:cs="Times New Roman"/>
          <w:sz w:val="32"/>
          <w:szCs w:val="32"/>
        </w:rPr>
        <w:t>Kabinett</w:t>
      </w:r>
      <w:proofErr w:type="spellEnd"/>
      <w:r w:rsidRPr="00B623DB">
        <w:rPr>
          <w:rFonts w:ascii="Times New Roman" w:hAnsi="Times New Roman" w:cs="Times New Roman"/>
          <w:sz w:val="32"/>
          <w:szCs w:val="32"/>
        </w:rPr>
        <w:t>-style” offerings cater to diverse palates.</w:t>
      </w:r>
    </w:p>
    <w:p w14:paraId="1C3A1E3C" w14:textId="77777777" w:rsidR="005968A9" w:rsidRPr="00B623DB" w:rsidRDefault="00000000" w:rsidP="005968A9">
      <w:pPr>
        <w:rPr>
          <w:rFonts w:ascii="Times New Roman" w:hAnsi="Times New Roman" w:cs="Times New Roman"/>
          <w:sz w:val="32"/>
          <w:szCs w:val="32"/>
        </w:rPr>
      </w:pPr>
      <w:r w:rsidRPr="00B623DB">
        <w:rPr>
          <w:rFonts w:ascii="Times New Roman" w:hAnsi="Times New Roman" w:cs="Times New Roman"/>
          <w:sz w:val="32"/>
          <w:szCs w:val="32"/>
        </w:rPr>
        <w:pict w14:anchorId="24CAA143">
          <v:rect id="_x0000_i1029" style="width:0;height:1.5pt" o:hralign="center" o:hrstd="t" o:hr="t" fillcolor="#a0a0a0" stroked="f"/>
        </w:pict>
      </w:r>
    </w:p>
    <w:p w14:paraId="7CA69240" w14:textId="77777777" w:rsidR="005968A9" w:rsidRPr="00B623DB" w:rsidRDefault="005968A9" w:rsidP="005968A9">
      <w:pPr>
        <w:rPr>
          <w:rFonts w:ascii="Times New Roman" w:hAnsi="Times New Roman" w:cs="Times New Roman"/>
          <w:b/>
          <w:bCs/>
          <w:sz w:val="32"/>
          <w:szCs w:val="32"/>
        </w:rPr>
      </w:pPr>
      <w:r w:rsidRPr="00B623DB">
        <w:rPr>
          <w:rFonts w:ascii="Times New Roman" w:hAnsi="Times New Roman" w:cs="Times New Roman"/>
          <w:b/>
          <w:bCs/>
          <w:sz w:val="32"/>
          <w:szCs w:val="32"/>
        </w:rPr>
        <w:t>5. Additional Context</w:t>
      </w:r>
    </w:p>
    <w:p w14:paraId="1D459E45"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Recent Developments</w:t>
      </w:r>
      <w:r w:rsidRPr="00B623DB">
        <w:rPr>
          <w:rFonts w:ascii="Times New Roman" w:hAnsi="Times New Roman" w:cs="Times New Roman"/>
          <w:sz w:val="32"/>
          <w:szCs w:val="32"/>
        </w:rPr>
        <w:t>:</w:t>
      </w:r>
    </w:p>
    <w:p w14:paraId="12D5866D" w14:textId="77777777" w:rsidR="005968A9" w:rsidRPr="00B623DB" w:rsidRDefault="005968A9" w:rsidP="005968A9">
      <w:pPr>
        <w:numPr>
          <w:ilvl w:val="0"/>
          <w:numId w:val="7"/>
        </w:numPr>
        <w:rPr>
          <w:rFonts w:ascii="Times New Roman" w:hAnsi="Times New Roman" w:cs="Times New Roman"/>
          <w:sz w:val="32"/>
          <w:szCs w:val="32"/>
        </w:rPr>
      </w:pPr>
      <w:r w:rsidRPr="00B623DB">
        <w:rPr>
          <w:rFonts w:ascii="Times New Roman" w:hAnsi="Times New Roman" w:cs="Times New Roman"/>
          <w:b/>
          <w:bCs/>
          <w:sz w:val="32"/>
          <w:szCs w:val="32"/>
        </w:rPr>
        <w:t>Sustainability</w:t>
      </w:r>
      <w:r w:rsidRPr="00B623DB">
        <w:rPr>
          <w:rFonts w:ascii="Times New Roman" w:hAnsi="Times New Roman" w:cs="Times New Roman"/>
          <w:sz w:val="32"/>
          <w:szCs w:val="32"/>
        </w:rPr>
        <w:t>: Over 65% of vineyards are SIP (Sustainability in Practice) certified, emphasizing water conservation and renewable energy.</w:t>
      </w:r>
    </w:p>
    <w:p w14:paraId="2492B068" w14:textId="77777777" w:rsidR="005968A9" w:rsidRPr="00B623DB" w:rsidRDefault="005968A9" w:rsidP="005968A9">
      <w:pPr>
        <w:numPr>
          <w:ilvl w:val="0"/>
          <w:numId w:val="7"/>
        </w:numPr>
        <w:rPr>
          <w:rFonts w:ascii="Times New Roman" w:hAnsi="Times New Roman" w:cs="Times New Roman"/>
          <w:sz w:val="32"/>
          <w:szCs w:val="32"/>
        </w:rPr>
      </w:pPr>
      <w:r w:rsidRPr="00B623DB">
        <w:rPr>
          <w:rFonts w:ascii="Times New Roman" w:hAnsi="Times New Roman" w:cs="Times New Roman"/>
          <w:b/>
          <w:bCs/>
          <w:sz w:val="32"/>
          <w:szCs w:val="32"/>
        </w:rPr>
        <w:t>Climate Research</w:t>
      </w:r>
      <w:r w:rsidRPr="00B623DB">
        <w:rPr>
          <w:rFonts w:ascii="Times New Roman" w:hAnsi="Times New Roman" w:cs="Times New Roman"/>
          <w:sz w:val="32"/>
          <w:szCs w:val="32"/>
        </w:rPr>
        <w:t>: Trials with drought-resistant rootstocks and fog-harvesting irrigation systems address water scarcity.</w:t>
      </w:r>
    </w:p>
    <w:p w14:paraId="2A865116"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Historical Context</w:t>
      </w:r>
      <w:r w:rsidRPr="00B623DB">
        <w:rPr>
          <w:rFonts w:ascii="Times New Roman" w:hAnsi="Times New Roman" w:cs="Times New Roman"/>
          <w:sz w:val="32"/>
          <w:szCs w:val="32"/>
        </w:rPr>
        <w:t>:</w:t>
      </w:r>
      <w:r w:rsidRPr="00B623DB">
        <w:rPr>
          <w:rFonts w:ascii="Times New Roman" w:hAnsi="Times New Roman" w:cs="Times New Roman"/>
          <w:sz w:val="32"/>
          <w:szCs w:val="32"/>
        </w:rPr>
        <w:br/>
        <w:t>Viticulture began with Spanish missionaries planting Mission grapes in the 1770s. The modern era launched in the 1960s when UC Davis identified the region’s potential for cool-climate varieties.</w:t>
      </w:r>
    </w:p>
    <w:p w14:paraId="7DE18185"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Food Pairings</w:t>
      </w:r>
      <w:r w:rsidRPr="00B623DB">
        <w:rPr>
          <w:rFonts w:ascii="Times New Roman" w:hAnsi="Times New Roman" w:cs="Times New Roman"/>
          <w:sz w:val="32"/>
          <w:szCs w:val="32"/>
        </w:rPr>
        <w:t>:</w:t>
      </w:r>
    </w:p>
    <w:p w14:paraId="4F32C4ED" w14:textId="77777777" w:rsidR="005968A9" w:rsidRPr="00B623DB" w:rsidRDefault="005968A9" w:rsidP="005968A9">
      <w:pPr>
        <w:numPr>
          <w:ilvl w:val="0"/>
          <w:numId w:val="8"/>
        </w:numPr>
        <w:rPr>
          <w:rFonts w:ascii="Times New Roman" w:hAnsi="Times New Roman" w:cs="Times New Roman"/>
          <w:sz w:val="32"/>
          <w:szCs w:val="32"/>
        </w:rPr>
      </w:pPr>
      <w:r w:rsidRPr="00B623DB">
        <w:rPr>
          <w:rFonts w:ascii="Times New Roman" w:hAnsi="Times New Roman" w:cs="Times New Roman"/>
          <w:sz w:val="32"/>
          <w:szCs w:val="32"/>
        </w:rPr>
        <w:t>Santa Lucia Highlands Chardonnay with seared scallops or lobster roll.</w:t>
      </w:r>
    </w:p>
    <w:p w14:paraId="69B98A71" w14:textId="77777777" w:rsidR="005968A9" w:rsidRPr="00B623DB" w:rsidRDefault="005968A9" w:rsidP="005968A9">
      <w:pPr>
        <w:numPr>
          <w:ilvl w:val="0"/>
          <w:numId w:val="8"/>
        </w:numPr>
        <w:rPr>
          <w:rFonts w:ascii="Times New Roman" w:hAnsi="Times New Roman" w:cs="Times New Roman"/>
          <w:sz w:val="32"/>
          <w:szCs w:val="32"/>
        </w:rPr>
      </w:pPr>
      <w:r w:rsidRPr="00B623DB">
        <w:rPr>
          <w:rFonts w:ascii="Times New Roman" w:hAnsi="Times New Roman" w:cs="Times New Roman"/>
          <w:sz w:val="32"/>
          <w:szCs w:val="32"/>
        </w:rPr>
        <w:t>Carmel Valley Cabernet Sauvignon with herb-crusted lamb or aged Gouda.</w:t>
      </w:r>
    </w:p>
    <w:p w14:paraId="0E0102CC" w14:textId="77777777" w:rsidR="005968A9" w:rsidRPr="00B623DB" w:rsidRDefault="005968A9" w:rsidP="005968A9">
      <w:pPr>
        <w:numPr>
          <w:ilvl w:val="0"/>
          <w:numId w:val="8"/>
        </w:numPr>
        <w:rPr>
          <w:rFonts w:ascii="Times New Roman" w:hAnsi="Times New Roman" w:cs="Times New Roman"/>
          <w:sz w:val="32"/>
          <w:szCs w:val="32"/>
        </w:rPr>
      </w:pPr>
      <w:r w:rsidRPr="00B623DB">
        <w:rPr>
          <w:rFonts w:ascii="Times New Roman" w:hAnsi="Times New Roman" w:cs="Times New Roman"/>
          <w:sz w:val="32"/>
          <w:szCs w:val="32"/>
        </w:rPr>
        <w:t>Arroyo Seco Sparkling Riesling with oysters or citrus-marinated ceviche.</w:t>
      </w:r>
    </w:p>
    <w:p w14:paraId="57D4F53E"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Key Producers</w:t>
      </w:r>
      <w:r w:rsidRPr="00B623DB">
        <w:rPr>
          <w:rFonts w:ascii="Times New Roman" w:hAnsi="Times New Roman" w:cs="Times New Roman"/>
          <w:sz w:val="32"/>
          <w:szCs w:val="32"/>
        </w:rPr>
        <w:t>:</w:t>
      </w:r>
      <w:r w:rsidRPr="00B623DB">
        <w:rPr>
          <w:rFonts w:ascii="Times New Roman" w:hAnsi="Times New Roman" w:cs="Times New Roman"/>
          <w:sz w:val="32"/>
          <w:szCs w:val="32"/>
        </w:rPr>
        <w:br/>
        <w:t>Hahn Family Wines (SLH pioneers), Bernardus (Bordeaux blends), Joyce Wine Co. (small-lot Pinot), and Wrath (sustainable whites).</w:t>
      </w:r>
    </w:p>
    <w:p w14:paraId="1FD14103"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Takeaway for Sommeliers</w:t>
      </w:r>
      <w:r w:rsidRPr="00B623DB">
        <w:rPr>
          <w:rFonts w:ascii="Times New Roman" w:hAnsi="Times New Roman" w:cs="Times New Roman"/>
          <w:sz w:val="32"/>
          <w:szCs w:val="32"/>
        </w:rPr>
        <w:t>:</w:t>
      </w:r>
      <w:r w:rsidRPr="00B623DB">
        <w:rPr>
          <w:rFonts w:ascii="Times New Roman" w:hAnsi="Times New Roman" w:cs="Times New Roman"/>
          <w:sz w:val="32"/>
          <w:szCs w:val="32"/>
        </w:rPr>
        <w:br/>
        <w:t xml:space="preserve">Monterey’s strength lies in its ability to deliver Burgundian finesse at </w:t>
      </w:r>
      <w:r w:rsidRPr="00B623DB">
        <w:rPr>
          <w:rFonts w:ascii="Times New Roman" w:hAnsi="Times New Roman" w:cs="Times New Roman"/>
          <w:sz w:val="32"/>
          <w:szCs w:val="32"/>
        </w:rPr>
        <w:lastRenderedPageBreak/>
        <w:t>accessible prices. Highlight its AVAs’ climatic contrasts—coastal coolness vs. inland warmth—to guide pairings and storytelling.</w:t>
      </w:r>
    </w:p>
    <w:p w14:paraId="39B7E2BD"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Final Thoughts</w:t>
      </w:r>
      <w:r w:rsidRPr="00B623DB">
        <w:rPr>
          <w:rFonts w:ascii="Times New Roman" w:hAnsi="Times New Roman" w:cs="Times New Roman"/>
          <w:sz w:val="32"/>
          <w:szCs w:val="32"/>
        </w:rPr>
        <w:t>:</w:t>
      </w:r>
      <w:r w:rsidRPr="00B623DB">
        <w:rPr>
          <w:rFonts w:ascii="Times New Roman" w:hAnsi="Times New Roman" w:cs="Times New Roman"/>
          <w:sz w:val="32"/>
          <w:szCs w:val="32"/>
        </w:rPr>
        <w:br/>
        <w:t>A region reborn from fog and ambition, Monterey County balances coastal serenity with wines of precision and depth, carving a niche as California’s cool-climate crucible.</w:t>
      </w:r>
    </w:p>
    <w:p w14:paraId="5E822D8C" w14:textId="77777777" w:rsidR="005968A9" w:rsidRPr="00B623DB" w:rsidRDefault="00000000" w:rsidP="005968A9">
      <w:pPr>
        <w:rPr>
          <w:rFonts w:ascii="Times New Roman" w:hAnsi="Times New Roman" w:cs="Times New Roman"/>
          <w:sz w:val="32"/>
          <w:szCs w:val="32"/>
        </w:rPr>
      </w:pPr>
      <w:r w:rsidRPr="00B623DB">
        <w:rPr>
          <w:rFonts w:ascii="Times New Roman" w:hAnsi="Times New Roman" w:cs="Times New Roman"/>
          <w:sz w:val="32"/>
          <w:szCs w:val="32"/>
        </w:rPr>
        <w:pict w14:anchorId="0C993CEB">
          <v:rect id="_x0000_i1030" style="width:0;height:1.5pt" o:hralign="center" o:hrstd="t" o:hr="t" fillcolor="#a0a0a0" stroked="f"/>
        </w:pict>
      </w:r>
    </w:p>
    <w:p w14:paraId="431A393D" w14:textId="77777777" w:rsidR="005968A9" w:rsidRPr="00B623DB" w:rsidRDefault="005968A9" w:rsidP="005968A9">
      <w:pPr>
        <w:rPr>
          <w:rFonts w:ascii="Times New Roman" w:hAnsi="Times New Roman" w:cs="Times New Roman"/>
          <w:sz w:val="32"/>
          <w:szCs w:val="32"/>
        </w:rPr>
      </w:pPr>
      <w:r w:rsidRPr="00B623DB">
        <w:rPr>
          <w:rFonts w:ascii="Times New Roman" w:hAnsi="Times New Roman" w:cs="Times New Roman"/>
          <w:b/>
          <w:bCs/>
          <w:sz w:val="32"/>
          <w:szCs w:val="32"/>
        </w:rPr>
        <w:t>Citations</w:t>
      </w:r>
      <w:r w:rsidRPr="00B623DB">
        <w:rPr>
          <w:rFonts w:ascii="Times New Roman" w:hAnsi="Times New Roman" w:cs="Times New Roman"/>
          <w:sz w:val="32"/>
          <w:szCs w:val="32"/>
        </w:rPr>
        <w:t>:</w:t>
      </w:r>
    </w:p>
    <w:p w14:paraId="6012A9C8" w14:textId="77777777" w:rsidR="005968A9" w:rsidRPr="00B623DB" w:rsidRDefault="005968A9" w:rsidP="005968A9">
      <w:pPr>
        <w:numPr>
          <w:ilvl w:val="0"/>
          <w:numId w:val="9"/>
        </w:numPr>
        <w:rPr>
          <w:rFonts w:ascii="Times New Roman" w:hAnsi="Times New Roman" w:cs="Times New Roman"/>
          <w:sz w:val="32"/>
          <w:szCs w:val="32"/>
        </w:rPr>
      </w:pPr>
      <w:r w:rsidRPr="00B623DB">
        <w:rPr>
          <w:rFonts w:ascii="Times New Roman" w:hAnsi="Times New Roman" w:cs="Times New Roman"/>
          <w:sz w:val="32"/>
          <w:szCs w:val="32"/>
        </w:rPr>
        <w:t xml:space="preserve">Monterey County Vintners &amp; Growers Association. </w:t>
      </w:r>
      <w:r w:rsidRPr="00B623DB">
        <w:rPr>
          <w:rFonts w:ascii="Times New Roman" w:hAnsi="Times New Roman" w:cs="Times New Roman"/>
          <w:i/>
          <w:iCs/>
          <w:sz w:val="32"/>
          <w:szCs w:val="32"/>
        </w:rPr>
        <w:t>Sustainable Viticulture Report</w:t>
      </w:r>
      <w:r w:rsidRPr="00B623DB">
        <w:rPr>
          <w:rFonts w:ascii="Times New Roman" w:hAnsi="Times New Roman" w:cs="Times New Roman"/>
          <w:sz w:val="32"/>
          <w:szCs w:val="32"/>
        </w:rPr>
        <w:t>. 2023.</w:t>
      </w:r>
    </w:p>
    <w:p w14:paraId="47084894" w14:textId="77777777" w:rsidR="005968A9" w:rsidRPr="00B623DB" w:rsidRDefault="005968A9" w:rsidP="005968A9">
      <w:pPr>
        <w:numPr>
          <w:ilvl w:val="0"/>
          <w:numId w:val="9"/>
        </w:numPr>
        <w:rPr>
          <w:rFonts w:ascii="Times New Roman" w:hAnsi="Times New Roman" w:cs="Times New Roman"/>
          <w:sz w:val="32"/>
          <w:szCs w:val="32"/>
        </w:rPr>
      </w:pPr>
      <w:r w:rsidRPr="00B623DB">
        <w:rPr>
          <w:rFonts w:ascii="Times New Roman" w:hAnsi="Times New Roman" w:cs="Times New Roman"/>
          <w:sz w:val="32"/>
          <w:szCs w:val="32"/>
        </w:rPr>
        <w:t xml:space="preserve">Clarke, O. </w:t>
      </w:r>
      <w:r w:rsidRPr="00B623DB">
        <w:rPr>
          <w:rFonts w:ascii="Times New Roman" w:hAnsi="Times New Roman" w:cs="Times New Roman"/>
          <w:i/>
          <w:iCs/>
          <w:sz w:val="32"/>
          <w:szCs w:val="32"/>
        </w:rPr>
        <w:t>The Essential Wine Book: A Modern Guide to the Changing World of Wine</w:t>
      </w:r>
      <w:r w:rsidRPr="00B623DB">
        <w:rPr>
          <w:rFonts w:ascii="Times New Roman" w:hAnsi="Times New Roman" w:cs="Times New Roman"/>
          <w:sz w:val="32"/>
          <w:szCs w:val="32"/>
        </w:rPr>
        <w:t>. 2019.</w:t>
      </w:r>
    </w:p>
    <w:p w14:paraId="23D53753" w14:textId="77777777" w:rsidR="005968A9" w:rsidRPr="00B623DB" w:rsidRDefault="005968A9" w:rsidP="005968A9">
      <w:pPr>
        <w:numPr>
          <w:ilvl w:val="0"/>
          <w:numId w:val="9"/>
        </w:numPr>
        <w:rPr>
          <w:rFonts w:ascii="Times New Roman" w:hAnsi="Times New Roman" w:cs="Times New Roman"/>
          <w:sz w:val="32"/>
          <w:szCs w:val="32"/>
        </w:rPr>
      </w:pPr>
      <w:r w:rsidRPr="00B623DB">
        <w:rPr>
          <w:rFonts w:ascii="Times New Roman" w:hAnsi="Times New Roman" w:cs="Times New Roman"/>
          <w:sz w:val="32"/>
          <w:szCs w:val="32"/>
        </w:rPr>
        <w:t xml:space="preserve">“Monterey’s Cool-Climate Revolution.” </w:t>
      </w:r>
      <w:r w:rsidRPr="00B623DB">
        <w:rPr>
          <w:rFonts w:ascii="Times New Roman" w:hAnsi="Times New Roman" w:cs="Times New Roman"/>
          <w:i/>
          <w:iCs/>
          <w:sz w:val="32"/>
          <w:szCs w:val="32"/>
        </w:rPr>
        <w:t>Wine Enthusiast</w:t>
      </w:r>
      <w:r w:rsidRPr="00B623DB">
        <w:rPr>
          <w:rFonts w:ascii="Times New Roman" w:hAnsi="Times New Roman" w:cs="Times New Roman"/>
          <w:sz w:val="32"/>
          <w:szCs w:val="32"/>
        </w:rPr>
        <w:t>, 2021.</w:t>
      </w:r>
    </w:p>
    <w:p w14:paraId="6F369FB4" w14:textId="77777777" w:rsidR="005968A9" w:rsidRPr="00B623DB" w:rsidRDefault="005968A9">
      <w:pPr>
        <w:rPr>
          <w:rFonts w:ascii="Times New Roman" w:hAnsi="Times New Roman" w:cs="Times New Roman"/>
          <w:sz w:val="32"/>
          <w:szCs w:val="32"/>
        </w:rPr>
      </w:pPr>
    </w:p>
    <w:sectPr w:rsidR="005968A9" w:rsidRPr="00B62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118E"/>
    <w:multiLevelType w:val="multilevel"/>
    <w:tmpl w:val="51E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C3781"/>
    <w:multiLevelType w:val="multilevel"/>
    <w:tmpl w:val="07B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A5DDF"/>
    <w:multiLevelType w:val="multilevel"/>
    <w:tmpl w:val="EE42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E36F8"/>
    <w:multiLevelType w:val="multilevel"/>
    <w:tmpl w:val="1992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E6594"/>
    <w:multiLevelType w:val="multilevel"/>
    <w:tmpl w:val="7718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5F64BC"/>
    <w:multiLevelType w:val="multilevel"/>
    <w:tmpl w:val="A962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BD6449"/>
    <w:multiLevelType w:val="multilevel"/>
    <w:tmpl w:val="1A3E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A7F55"/>
    <w:multiLevelType w:val="multilevel"/>
    <w:tmpl w:val="70F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53B76"/>
    <w:multiLevelType w:val="multilevel"/>
    <w:tmpl w:val="95AA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035957">
    <w:abstractNumId w:val="0"/>
  </w:num>
  <w:num w:numId="2" w16cid:durableId="1803882685">
    <w:abstractNumId w:val="2"/>
  </w:num>
  <w:num w:numId="3" w16cid:durableId="2017267908">
    <w:abstractNumId w:val="4"/>
  </w:num>
  <w:num w:numId="4" w16cid:durableId="1608852666">
    <w:abstractNumId w:val="5"/>
  </w:num>
  <w:num w:numId="5" w16cid:durableId="1067461639">
    <w:abstractNumId w:val="1"/>
  </w:num>
  <w:num w:numId="6" w16cid:durableId="866286773">
    <w:abstractNumId w:val="3"/>
  </w:num>
  <w:num w:numId="7" w16cid:durableId="296497828">
    <w:abstractNumId w:val="7"/>
  </w:num>
  <w:num w:numId="8" w16cid:durableId="290594936">
    <w:abstractNumId w:val="8"/>
  </w:num>
  <w:num w:numId="9" w16cid:durableId="1346130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A9"/>
    <w:rsid w:val="005968A9"/>
    <w:rsid w:val="007F1395"/>
    <w:rsid w:val="00A90D54"/>
    <w:rsid w:val="00B6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8808"/>
  <w15:chartTrackingRefBased/>
  <w15:docId w15:val="{8180A7D9-6F01-4B5B-BDBB-DFCA31AA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8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8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8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8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8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8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8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8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8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8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8A9"/>
    <w:rPr>
      <w:rFonts w:eastAsiaTheme="majorEastAsia" w:cstheme="majorBidi"/>
      <w:color w:val="272727" w:themeColor="text1" w:themeTint="D8"/>
    </w:rPr>
  </w:style>
  <w:style w:type="paragraph" w:styleId="Title">
    <w:name w:val="Title"/>
    <w:basedOn w:val="Normal"/>
    <w:next w:val="Normal"/>
    <w:link w:val="TitleChar"/>
    <w:uiPriority w:val="10"/>
    <w:qFormat/>
    <w:rsid w:val="00596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8A9"/>
    <w:pPr>
      <w:spacing w:before="160"/>
      <w:jc w:val="center"/>
    </w:pPr>
    <w:rPr>
      <w:i/>
      <w:iCs/>
      <w:color w:val="404040" w:themeColor="text1" w:themeTint="BF"/>
    </w:rPr>
  </w:style>
  <w:style w:type="character" w:customStyle="1" w:styleId="QuoteChar">
    <w:name w:val="Quote Char"/>
    <w:basedOn w:val="DefaultParagraphFont"/>
    <w:link w:val="Quote"/>
    <w:uiPriority w:val="29"/>
    <w:rsid w:val="005968A9"/>
    <w:rPr>
      <w:i/>
      <w:iCs/>
      <w:color w:val="404040" w:themeColor="text1" w:themeTint="BF"/>
    </w:rPr>
  </w:style>
  <w:style w:type="paragraph" w:styleId="ListParagraph">
    <w:name w:val="List Paragraph"/>
    <w:basedOn w:val="Normal"/>
    <w:uiPriority w:val="34"/>
    <w:qFormat/>
    <w:rsid w:val="005968A9"/>
    <w:pPr>
      <w:ind w:left="720"/>
      <w:contextualSpacing/>
    </w:pPr>
  </w:style>
  <w:style w:type="character" w:styleId="IntenseEmphasis">
    <w:name w:val="Intense Emphasis"/>
    <w:basedOn w:val="DefaultParagraphFont"/>
    <w:uiPriority w:val="21"/>
    <w:qFormat/>
    <w:rsid w:val="005968A9"/>
    <w:rPr>
      <w:i/>
      <w:iCs/>
      <w:color w:val="2F5496" w:themeColor="accent1" w:themeShade="BF"/>
    </w:rPr>
  </w:style>
  <w:style w:type="paragraph" w:styleId="IntenseQuote">
    <w:name w:val="Intense Quote"/>
    <w:basedOn w:val="Normal"/>
    <w:next w:val="Normal"/>
    <w:link w:val="IntenseQuoteChar"/>
    <w:uiPriority w:val="30"/>
    <w:qFormat/>
    <w:rsid w:val="00596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8A9"/>
    <w:rPr>
      <w:i/>
      <w:iCs/>
      <w:color w:val="2F5496" w:themeColor="accent1" w:themeShade="BF"/>
    </w:rPr>
  </w:style>
  <w:style w:type="character" w:styleId="IntenseReference">
    <w:name w:val="Intense Reference"/>
    <w:basedOn w:val="DefaultParagraphFont"/>
    <w:uiPriority w:val="32"/>
    <w:qFormat/>
    <w:rsid w:val="005968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72597">
      <w:bodyDiv w:val="1"/>
      <w:marLeft w:val="0"/>
      <w:marRight w:val="0"/>
      <w:marTop w:val="0"/>
      <w:marBottom w:val="0"/>
      <w:divBdr>
        <w:top w:val="none" w:sz="0" w:space="0" w:color="auto"/>
        <w:left w:val="none" w:sz="0" w:space="0" w:color="auto"/>
        <w:bottom w:val="none" w:sz="0" w:space="0" w:color="auto"/>
        <w:right w:val="none" w:sz="0" w:space="0" w:color="auto"/>
      </w:divBdr>
      <w:divsChild>
        <w:div w:id="477113345">
          <w:marLeft w:val="0"/>
          <w:marRight w:val="0"/>
          <w:marTop w:val="0"/>
          <w:marBottom w:val="0"/>
          <w:divBdr>
            <w:top w:val="none" w:sz="0" w:space="0" w:color="auto"/>
            <w:left w:val="none" w:sz="0" w:space="0" w:color="auto"/>
            <w:bottom w:val="none" w:sz="0" w:space="0" w:color="auto"/>
            <w:right w:val="none" w:sz="0" w:space="0" w:color="auto"/>
          </w:divBdr>
        </w:div>
      </w:divsChild>
    </w:div>
    <w:div w:id="1418478917">
      <w:bodyDiv w:val="1"/>
      <w:marLeft w:val="0"/>
      <w:marRight w:val="0"/>
      <w:marTop w:val="0"/>
      <w:marBottom w:val="0"/>
      <w:divBdr>
        <w:top w:val="none" w:sz="0" w:space="0" w:color="auto"/>
        <w:left w:val="none" w:sz="0" w:space="0" w:color="auto"/>
        <w:bottom w:val="none" w:sz="0" w:space="0" w:color="auto"/>
        <w:right w:val="none" w:sz="0" w:space="0" w:color="auto"/>
      </w:divBdr>
      <w:divsChild>
        <w:div w:id="26719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2025-03-05T23:50:00Z</dcterms:created>
  <dcterms:modified xsi:type="dcterms:W3CDTF">2025-03-06T22:11:00Z</dcterms:modified>
</cp:coreProperties>
</file>