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5DA0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Level IV Sommelier Certificate</w:t>
      </w:r>
    </w:p>
    <w:p w14:paraId="75C58A14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Recommended Weekly Tasting List</w:t>
      </w:r>
    </w:p>
    <w:p w14:paraId="364F21FE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15-Week Semester Format – Capstone Level</w:t>
      </w:r>
    </w:p>
    <w:p w14:paraId="14D7E983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Tasting Format:</w:t>
      </w:r>
      <w:r w:rsidRPr="00826154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826154">
        <w:rPr>
          <w:rFonts w:asciiTheme="majorBidi" w:hAnsiTheme="majorBidi" w:cstheme="majorBidi"/>
          <w:sz w:val="36"/>
          <w:szCs w:val="36"/>
        </w:rPr>
        <w:t>Typically</w:t>
      </w:r>
      <w:proofErr w:type="gramEnd"/>
      <w:r w:rsidRPr="00826154">
        <w:rPr>
          <w:rFonts w:asciiTheme="majorBidi" w:hAnsiTheme="majorBidi" w:cstheme="majorBidi"/>
          <w:sz w:val="36"/>
          <w:szCs w:val="36"/>
        </w:rPr>
        <w:t xml:space="preserve"> 3 wines per instructional week</w:t>
      </w:r>
      <w:r w:rsidRPr="00826154">
        <w:rPr>
          <w:rFonts w:asciiTheme="majorBidi" w:hAnsiTheme="majorBidi" w:cstheme="majorBidi"/>
          <w:sz w:val="36"/>
          <w:szCs w:val="36"/>
        </w:rPr>
        <w:br/>
      </w:r>
      <w:r w:rsidRPr="00826154">
        <w:rPr>
          <w:rFonts w:asciiTheme="majorBidi" w:hAnsiTheme="majorBidi" w:cstheme="majorBidi"/>
          <w:b/>
          <w:bCs/>
          <w:sz w:val="36"/>
          <w:szCs w:val="36"/>
        </w:rPr>
        <w:t>Total Wines:</w:t>
      </w:r>
      <w:r w:rsidRPr="00826154">
        <w:rPr>
          <w:rFonts w:asciiTheme="majorBidi" w:hAnsiTheme="majorBidi" w:cstheme="majorBidi"/>
          <w:sz w:val="36"/>
          <w:szCs w:val="36"/>
        </w:rPr>
        <w:t xml:space="preserve"> Approximately 46–48</w:t>
      </w:r>
      <w:r w:rsidRPr="00826154">
        <w:rPr>
          <w:rFonts w:asciiTheme="majorBidi" w:hAnsiTheme="majorBidi" w:cstheme="majorBidi"/>
          <w:sz w:val="36"/>
          <w:szCs w:val="36"/>
        </w:rPr>
        <w:br/>
      </w:r>
      <w:r w:rsidRPr="00826154">
        <w:rPr>
          <w:rFonts w:asciiTheme="majorBidi" w:hAnsiTheme="majorBidi" w:cstheme="majorBidi"/>
          <w:b/>
          <w:bCs/>
          <w:sz w:val="36"/>
          <w:szCs w:val="36"/>
        </w:rPr>
        <w:t>Pedagogical Aim:</w:t>
      </w:r>
      <w:r w:rsidRPr="00826154">
        <w:rPr>
          <w:rFonts w:asciiTheme="majorBidi" w:hAnsiTheme="majorBidi" w:cstheme="majorBidi"/>
          <w:sz w:val="36"/>
          <w:szCs w:val="36"/>
        </w:rPr>
        <w:t xml:space="preserve"> Demonstrate mastery through analytical precision, contextual reasoning, and professional judgment rather than prestige recognition or volume.</w:t>
      </w:r>
    </w:p>
    <w:p w14:paraId="3A261112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i/>
          <w:iCs/>
          <w:sz w:val="36"/>
          <w:szCs w:val="36"/>
        </w:rPr>
        <w:t>Advanced wines are selected to illustrate typicity, structure, maturity, and decision-making. Prestige or rare examples may be substituted with representative benchmarks to maintain academic focus, equity, and budget discipline.</w:t>
      </w:r>
    </w:p>
    <w:p w14:paraId="6169A825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43F3F987">
          <v:rect id="_x0000_i1205" style="width:0;height:1.5pt" o:hralign="center" o:hrstd="t" o:hr="t" fillcolor="#a0a0a0" stroked="f"/>
        </w:pict>
      </w:r>
    </w:p>
    <w:p w14:paraId="2D646DA8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 – Advanced Calibration (Diagnostic)</w:t>
      </w:r>
    </w:p>
    <w:p w14:paraId="00CF9430" w14:textId="77777777" w:rsidR="00826154" w:rsidRPr="00826154" w:rsidRDefault="00826154" w:rsidP="00826154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Chablis (unoaked benchmark)</w:t>
      </w:r>
    </w:p>
    <w:p w14:paraId="367493DC" w14:textId="77777777" w:rsidR="00826154" w:rsidRPr="00826154" w:rsidRDefault="00826154" w:rsidP="00826154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Willamette Valley Pinot Noir</w:t>
      </w:r>
    </w:p>
    <w:p w14:paraId="31592F06" w14:textId="77777777" w:rsidR="00826154" w:rsidRPr="00826154" w:rsidRDefault="00826154" w:rsidP="00826154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Napa Valley Cabernet Sauvignon</w:t>
      </w:r>
    </w:p>
    <w:p w14:paraId="456DBECA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Structural balance, deductive clarity, and calibration.</w:t>
      </w:r>
    </w:p>
    <w:p w14:paraId="1E3D1B69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01B894E7">
          <v:rect id="_x0000_i1206" style="width:0;height:1.5pt" o:hralign="center" o:hrstd="t" o:hr="t" fillcolor="#a0a0a0" stroked="f"/>
        </w:pict>
      </w:r>
    </w:p>
    <w:p w14:paraId="29513E53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2 – Old World Structure I: Bordeaux</w:t>
      </w:r>
    </w:p>
    <w:p w14:paraId="2CD0ABF4" w14:textId="77777777" w:rsidR="00826154" w:rsidRPr="00826154" w:rsidRDefault="00826154" w:rsidP="00826154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Left Bank Bordeaux (Cabernet-dominant benchmark)</w:t>
      </w:r>
    </w:p>
    <w:p w14:paraId="5C617326" w14:textId="77777777" w:rsidR="00826154" w:rsidRPr="00826154" w:rsidRDefault="00826154" w:rsidP="00826154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Right Bank Bordeaux (Merlot-dominant benchmark)</w:t>
      </w:r>
    </w:p>
    <w:p w14:paraId="218B6BE6" w14:textId="77777777" w:rsidR="00826154" w:rsidRPr="00826154" w:rsidRDefault="00826154" w:rsidP="00826154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Mature Bordeaux (modest bottle age, comparative)</w:t>
      </w:r>
    </w:p>
    <w:p w14:paraId="7CB70A07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Blending, structure, and development.</w:t>
      </w:r>
    </w:p>
    <w:p w14:paraId="1508A695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213501C4">
          <v:rect id="_x0000_i1207" style="width:0;height:1.5pt" o:hralign="center" o:hrstd="t" o:hr="t" fillcolor="#a0a0a0" stroked="f"/>
        </w:pict>
      </w:r>
    </w:p>
    <w:p w14:paraId="07EB554F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3 – Old World Structure II: Burgundy and Rhône</w:t>
      </w:r>
    </w:p>
    <w:p w14:paraId="6A346D7F" w14:textId="77777777" w:rsidR="00826154" w:rsidRPr="00826154" w:rsidRDefault="00826154" w:rsidP="00826154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Burgundy Pinot Noir (village or Premier Cru benchmark)</w:t>
      </w:r>
    </w:p>
    <w:p w14:paraId="78598B02" w14:textId="77777777" w:rsidR="00826154" w:rsidRPr="00826154" w:rsidRDefault="00826154" w:rsidP="00826154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Northern Rhône Syrah</w:t>
      </w:r>
    </w:p>
    <w:p w14:paraId="1E36BED2" w14:textId="77777777" w:rsidR="00826154" w:rsidRPr="00826154" w:rsidRDefault="00826154" w:rsidP="00826154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Southern Rhône GSM blend</w:t>
      </w:r>
    </w:p>
    <w:p w14:paraId="354331C4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Site expression and stylistic inference.</w:t>
      </w:r>
    </w:p>
    <w:p w14:paraId="6DD8FDDF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09917741">
          <v:rect id="_x0000_i1208" style="width:0;height:1.5pt" o:hralign="center" o:hrstd="t" o:hr="t" fillcolor="#a0a0a0" stroked="f"/>
        </w:pict>
      </w:r>
    </w:p>
    <w:p w14:paraId="389053C4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4 – Italy I: Piedmont and Tuscany</w:t>
      </w:r>
    </w:p>
    <w:p w14:paraId="13EA5482" w14:textId="77777777" w:rsidR="00826154" w:rsidRPr="00826154" w:rsidRDefault="00826154" w:rsidP="00826154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Barolo or Barbaresco (benchmark producer)</w:t>
      </w:r>
    </w:p>
    <w:p w14:paraId="1FB8AB96" w14:textId="77777777" w:rsidR="00826154" w:rsidRPr="00826154" w:rsidRDefault="00826154" w:rsidP="00826154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Brunello di Montalcino </w:t>
      </w:r>
      <w:r w:rsidRPr="00826154">
        <w:rPr>
          <w:rFonts w:asciiTheme="majorBidi" w:hAnsiTheme="majorBidi" w:cstheme="majorBidi"/>
          <w:i/>
          <w:iCs/>
          <w:sz w:val="36"/>
          <w:szCs w:val="36"/>
        </w:rPr>
        <w:t>or</w:t>
      </w:r>
      <w:r w:rsidRPr="00826154">
        <w:rPr>
          <w:rFonts w:asciiTheme="majorBidi" w:hAnsiTheme="majorBidi" w:cstheme="majorBidi"/>
          <w:sz w:val="36"/>
          <w:szCs w:val="36"/>
        </w:rPr>
        <w:t xml:space="preserve"> Chianti Classico Gran </w:t>
      </w:r>
      <w:proofErr w:type="spellStart"/>
      <w:r w:rsidRPr="00826154">
        <w:rPr>
          <w:rFonts w:asciiTheme="majorBidi" w:hAnsiTheme="majorBidi" w:cstheme="majorBidi"/>
          <w:sz w:val="36"/>
          <w:szCs w:val="36"/>
        </w:rPr>
        <w:t>Selezione</w:t>
      </w:r>
      <w:proofErr w:type="spellEnd"/>
    </w:p>
    <w:p w14:paraId="0A9B615A" w14:textId="77777777" w:rsidR="00826154" w:rsidRPr="00826154" w:rsidRDefault="00826154" w:rsidP="00826154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Comparative Italian red (Nebbiolo- or Sangiovese-based)</w:t>
      </w:r>
    </w:p>
    <w:p w14:paraId="05F27498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Tannin structure, acidity, and longevity.</w:t>
      </w:r>
    </w:p>
    <w:p w14:paraId="416F95DA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2C98A1D3">
          <v:rect id="_x0000_i1209" style="width:0;height:1.5pt" o:hralign="center" o:hrstd="t" o:hr="t" fillcolor="#a0a0a0" stroked="f"/>
        </w:pict>
      </w:r>
    </w:p>
    <w:p w14:paraId="70D4B398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5 – Italy II: Veneto and Alpine Influence</w:t>
      </w:r>
    </w:p>
    <w:p w14:paraId="2AFAC189" w14:textId="77777777" w:rsidR="00826154" w:rsidRPr="00826154" w:rsidRDefault="00826154" w:rsidP="00826154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Valpolicella Ripasso</w:t>
      </w:r>
    </w:p>
    <w:p w14:paraId="70DF6D39" w14:textId="77777777" w:rsidR="00826154" w:rsidRPr="00826154" w:rsidRDefault="00826154" w:rsidP="00826154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Alto Adige white or red</w:t>
      </w:r>
    </w:p>
    <w:p w14:paraId="466E1659" w14:textId="77777777" w:rsidR="00826154" w:rsidRPr="00826154" w:rsidRDefault="00826154" w:rsidP="00826154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Amarone </w:t>
      </w:r>
      <w:proofErr w:type="spellStart"/>
      <w:r w:rsidRPr="00826154">
        <w:rPr>
          <w:rFonts w:asciiTheme="majorBidi" w:hAnsiTheme="majorBidi" w:cstheme="majorBidi"/>
          <w:sz w:val="36"/>
          <w:szCs w:val="36"/>
        </w:rPr>
        <w:t>della</w:t>
      </w:r>
      <w:proofErr w:type="spellEnd"/>
      <w:r w:rsidRPr="00826154">
        <w:rPr>
          <w:rFonts w:asciiTheme="majorBidi" w:hAnsiTheme="majorBidi" w:cstheme="majorBidi"/>
          <w:sz w:val="36"/>
          <w:szCs w:val="36"/>
        </w:rPr>
        <w:t xml:space="preserve"> Valpolicella </w:t>
      </w:r>
      <w:r w:rsidRPr="00826154">
        <w:rPr>
          <w:rFonts w:asciiTheme="majorBidi" w:hAnsiTheme="majorBidi" w:cstheme="majorBidi"/>
          <w:i/>
          <w:iCs/>
          <w:sz w:val="36"/>
          <w:szCs w:val="36"/>
        </w:rPr>
        <w:t>(optional comparative reference)</w:t>
      </w:r>
    </w:p>
    <w:p w14:paraId="085C2AE1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Ripeness, alcohol, and stylistic intent.</w:t>
      </w:r>
    </w:p>
    <w:p w14:paraId="52E5A559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7684F1BE">
          <v:rect id="_x0000_i1210" style="width:0;height:1.5pt" o:hralign="center" o:hrstd="t" o:hr="t" fillcolor="#a0a0a0" stroked="f"/>
        </w:pict>
      </w:r>
    </w:p>
    <w:p w14:paraId="4F05163B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6 – Spain and Portugal (Advanced Perspective)</w:t>
      </w:r>
    </w:p>
    <w:p w14:paraId="1132B98A" w14:textId="77777777" w:rsidR="00826154" w:rsidRPr="00826154" w:rsidRDefault="00826154" w:rsidP="00826154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Rioja </w:t>
      </w:r>
      <w:proofErr w:type="spellStart"/>
      <w:r w:rsidRPr="00826154">
        <w:rPr>
          <w:rFonts w:asciiTheme="majorBidi" w:hAnsiTheme="majorBidi" w:cstheme="majorBidi"/>
          <w:sz w:val="36"/>
          <w:szCs w:val="36"/>
        </w:rPr>
        <w:t>Reserva</w:t>
      </w:r>
      <w:proofErr w:type="spellEnd"/>
    </w:p>
    <w:p w14:paraId="6204B062" w14:textId="77777777" w:rsidR="00826154" w:rsidRPr="00826154" w:rsidRDefault="00826154" w:rsidP="00826154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Ribera del Duero</w:t>
      </w:r>
    </w:p>
    <w:p w14:paraId="68EF83DA" w14:textId="77777777" w:rsidR="00826154" w:rsidRPr="00826154" w:rsidRDefault="00826154" w:rsidP="00826154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Fortified wine (Port </w:t>
      </w:r>
      <w:r w:rsidRPr="00826154">
        <w:rPr>
          <w:rFonts w:asciiTheme="majorBidi" w:hAnsiTheme="majorBidi" w:cstheme="majorBidi"/>
          <w:b/>
          <w:bCs/>
          <w:sz w:val="36"/>
          <w:szCs w:val="36"/>
        </w:rPr>
        <w:t>or</w:t>
      </w:r>
      <w:r w:rsidRPr="00826154">
        <w:rPr>
          <w:rFonts w:asciiTheme="majorBidi" w:hAnsiTheme="majorBidi" w:cstheme="majorBidi"/>
          <w:sz w:val="36"/>
          <w:szCs w:val="36"/>
        </w:rPr>
        <w:t xml:space="preserve"> Sherry, rotating annually)</w:t>
      </w:r>
    </w:p>
    <w:p w14:paraId="47A243BF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Oak integration and structural depth.</w:t>
      </w:r>
    </w:p>
    <w:p w14:paraId="370DD266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653AFAE9">
          <v:rect id="_x0000_i1211" style="width:0;height:1.5pt" o:hralign="center" o:hrstd="t" o:hr="t" fillcolor="#a0a0a0" stroked="f"/>
        </w:pict>
      </w:r>
    </w:p>
    <w:p w14:paraId="284D6EFE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7 – Sparkling Wine Mastery</w:t>
      </w:r>
    </w:p>
    <w:p w14:paraId="3DA7DB3E" w14:textId="77777777" w:rsidR="00826154" w:rsidRPr="00826154" w:rsidRDefault="00826154" w:rsidP="00826154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NV Brut Champagne (benchmark)</w:t>
      </w:r>
    </w:p>
    <w:p w14:paraId="6B92B29C" w14:textId="77777777" w:rsidR="00826154" w:rsidRPr="00826154" w:rsidRDefault="00826154" w:rsidP="00826154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Vintage Champagne </w:t>
      </w:r>
      <w:r w:rsidRPr="00826154">
        <w:rPr>
          <w:rFonts w:asciiTheme="majorBidi" w:hAnsiTheme="majorBidi" w:cstheme="majorBidi"/>
          <w:i/>
          <w:iCs/>
          <w:sz w:val="36"/>
          <w:szCs w:val="36"/>
        </w:rPr>
        <w:t>or</w:t>
      </w:r>
      <w:r w:rsidRPr="00826154">
        <w:rPr>
          <w:rFonts w:asciiTheme="majorBidi" w:hAnsiTheme="majorBidi" w:cstheme="majorBidi"/>
          <w:sz w:val="36"/>
          <w:szCs w:val="36"/>
        </w:rPr>
        <w:t xml:space="preserve"> grower Blanc de Blancs</w:t>
      </w:r>
    </w:p>
    <w:p w14:paraId="75DB09BF" w14:textId="77777777" w:rsidR="00826154" w:rsidRPr="00826154" w:rsidRDefault="00826154" w:rsidP="00826154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High-quality traditional-method sparkling (non-Champagne)</w:t>
      </w:r>
    </w:p>
    <w:p w14:paraId="6F11E6FC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Method, aging, and service judgment.</w:t>
      </w:r>
    </w:p>
    <w:p w14:paraId="1CD74277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22B8A446">
          <v:rect id="_x0000_i1212" style="width:0;height:1.5pt" o:hralign="center" o:hrstd="t" o:hr="t" fillcolor="#a0a0a0" stroked="f"/>
        </w:pict>
      </w:r>
    </w:p>
    <w:p w14:paraId="091D9EE2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8 – Midterm Assessment Wines</w:t>
      </w:r>
    </w:p>
    <w:p w14:paraId="5064FACC" w14:textId="77777777" w:rsidR="00826154" w:rsidRPr="00826154" w:rsidRDefault="00826154" w:rsidP="00826154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Three blind wines selected from Weeks 1–7</w:t>
      </w:r>
    </w:p>
    <w:p w14:paraId="4CF654E0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Precision, inference, and verbal defense.</w:t>
      </w:r>
    </w:p>
    <w:p w14:paraId="2122FD61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2082CCED">
          <v:rect id="_x0000_i1213" style="width:0;height:1.5pt" o:hralign="center" o:hrstd="t" o:hr="t" fillcolor="#a0a0a0" stroked="f"/>
        </w:pict>
      </w:r>
    </w:p>
    <w:p w14:paraId="565F2A35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9 – Sweetness, Balance, and Precision</w:t>
      </w:r>
    </w:p>
    <w:p w14:paraId="1BE32765" w14:textId="77777777" w:rsidR="00826154" w:rsidRPr="00826154" w:rsidRDefault="00826154" w:rsidP="00826154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Dry or off-dry Riesling</w:t>
      </w:r>
    </w:p>
    <w:p w14:paraId="746B15FF" w14:textId="77777777" w:rsidR="00826154" w:rsidRPr="00826154" w:rsidRDefault="00826154" w:rsidP="00826154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Sweet wine benchmark (Late Harvest or equivalent)</w:t>
      </w:r>
    </w:p>
    <w:p w14:paraId="4B37BC57" w14:textId="77777777" w:rsidR="00826154" w:rsidRPr="00826154" w:rsidRDefault="00826154" w:rsidP="00826154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Grüner Veltliner </w:t>
      </w:r>
      <w:r w:rsidRPr="00826154">
        <w:rPr>
          <w:rFonts w:asciiTheme="majorBidi" w:hAnsiTheme="majorBidi" w:cstheme="majorBidi"/>
          <w:i/>
          <w:iCs/>
          <w:sz w:val="36"/>
          <w:szCs w:val="36"/>
        </w:rPr>
        <w:t>or</w:t>
      </w:r>
      <w:r w:rsidRPr="00826154">
        <w:rPr>
          <w:rFonts w:asciiTheme="majorBidi" w:hAnsiTheme="majorBidi" w:cstheme="majorBidi"/>
          <w:sz w:val="36"/>
          <w:szCs w:val="36"/>
        </w:rPr>
        <w:t xml:space="preserve"> aromatic white comparative</w:t>
      </w:r>
    </w:p>
    <w:p w14:paraId="3441343E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Acidity, sweetness perception, and balance.</w:t>
      </w:r>
    </w:p>
    <w:p w14:paraId="447DF1CF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54FC5C1D">
          <v:rect id="_x0000_i1214" style="width:0;height:1.5pt" o:hralign="center" o:hrstd="t" o:hr="t" fillcolor="#a0a0a0" stroked="f"/>
        </w:pict>
      </w:r>
    </w:p>
    <w:p w14:paraId="2EB27063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10 – Eastern Europe and Ancient Traditions</w:t>
      </w:r>
    </w:p>
    <w:p w14:paraId="0E8E45CF" w14:textId="77777777" w:rsidR="00826154" w:rsidRPr="00826154" w:rsidRDefault="00826154" w:rsidP="00826154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Tokaji Late Harvest or </w:t>
      </w:r>
      <w:proofErr w:type="spellStart"/>
      <w:r w:rsidRPr="00826154">
        <w:rPr>
          <w:rFonts w:asciiTheme="majorBidi" w:hAnsiTheme="majorBidi" w:cstheme="majorBidi"/>
          <w:sz w:val="36"/>
          <w:szCs w:val="36"/>
        </w:rPr>
        <w:t>Szamorodni</w:t>
      </w:r>
      <w:proofErr w:type="spellEnd"/>
    </w:p>
    <w:p w14:paraId="0318C063" w14:textId="77777777" w:rsidR="00826154" w:rsidRPr="00826154" w:rsidRDefault="00826154" w:rsidP="00826154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Georgian qvevri wine</w:t>
      </w:r>
    </w:p>
    <w:p w14:paraId="6799538E" w14:textId="77777777" w:rsidR="00826154" w:rsidRPr="00826154" w:rsidRDefault="00826154" w:rsidP="00826154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Mediterranean benchmark (e.g., Assyrtiko, Santorini)</w:t>
      </w:r>
    </w:p>
    <w:p w14:paraId="00275445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Historical context and modern interpretation.</w:t>
      </w:r>
    </w:p>
    <w:p w14:paraId="7FD891D6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7066B154">
          <v:rect id="_x0000_i1215" style="width:0;height:1.5pt" o:hralign="center" o:hrstd="t" o:hr="t" fillcolor="#a0a0a0" stroked="f"/>
        </w:pict>
      </w:r>
    </w:p>
    <w:p w14:paraId="325FB67B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11 – United States I: California (Advanced)</w:t>
      </w:r>
    </w:p>
    <w:p w14:paraId="1CE85897" w14:textId="77777777" w:rsidR="00826154" w:rsidRPr="00826154" w:rsidRDefault="00826154" w:rsidP="00826154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Napa Valley Cabernet Sauvignon</w:t>
      </w:r>
    </w:p>
    <w:p w14:paraId="189B4C69" w14:textId="77777777" w:rsidR="00826154" w:rsidRPr="00826154" w:rsidRDefault="00826154" w:rsidP="00826154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Sonoma Coast Pinot Noir</w:t>
      </w:r>
    </w:p>
    <w:p w14:paraId="18CF0A6D" w14:textId="77777777" w:rsidR="00826154" w:rsidRPr="00826154" w:rsidRDefault="00826154" w:rsidP="00826154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California Chardonnay (oak-integrated)</w:t>
      </w:r>
    </w:p>
    <w:p w14:paraId="59CFA680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Ripeness, oak, and site expression.</w:t>
      </w:r>
    </w:p>
    <w:p w14:paraId="0E337177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2EADD9D4">
          <v:rect id="_x0000_i1216" style="width:0;height:1.5pt" o:hralign="center" o:hrstd="t" o:hr="t" fillcolor="#a0a0a0" stroked="f"/>
        </w:pict>
      </w:r>
    </w:p>
    <w:p w14:paraId="6694AA76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12 – United States II: Oregon and Washington</w:t>
      </w:r>
    </w:p>
    <w:p w14:paraId="705C4E9A" w14:textId="77777777" w:rsidR="00826154" w:rsidRPr="00826154" w:rsidRDefault="00826154" w:rsidP="00826154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Willamette Valley Pinot Noir</w:t>
      </w:r>
    </w:p>
    <w:p w14:paraId="20404CB4" w14:textId="77777777" w:rsidR="00826154" w:rsidRPr="00826154" w:rsidRDefault="00826154" w:rsidP="00826154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Columbia Valley Syrah</w:t>
      </w:r>
    </w:p>
    <w:p w14:paraId="5DCB5873" w14:textId="77777777" w:rsidR="00826154" w:rsidRPr="00826154" w:rsidRDefault="00826154" w:rsidP="00826154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Optional comparative U.S. wine (rotating)</w:t>
      </w:r>
    </w:p>
    <w:p w14:paraId="5D0D236B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Climate contrast and stylistic restraint.</w:t>
      </w:r>
    </w:p>
    <w:p w14:paraId="5C14B26F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5E8A6CA9">
          <v:rect id="_x0000_i1217" style="width:0;height:1.5pt" o:hralign="center" o:hrstd="t" o:hr="t" fillcolor="#a0a0a0" stroked="f"/>
        </w:pict>
      </w:r>
    </w:p>
    <w:p w14:paraId="210E421D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13 – Southern Hemisphere Fine Wine</w:t>
      </w:r>
    </w:p>
    <w:p w14:paraId="3B0B1AB1" w14:textId="77777777" w:rsidR="00826154" w:rsidRPr="00826154" w:rsidRDefault="00826154" w:rsidP="00826154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Mendoza Malbec</w:t>
      </w:r>
    </w:p>
    <w:p w14:paraId="340BCF12" w14:textId="77777777" w:rsidR="00826154" w:rsidRPr="00826154" w:rsidRDefault="00826154" w:rsidP="00826154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Stellenbosch Chenin Blanc</w:t>
      </w:r>
    </w:p>
    <w:p w14:paraId="4413A60D" w14:textId="77777777" w:rsidR="00826154" w:rsidRPr="00826154" w:rsidRDefault="00826154" w:rsidP="00826154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Southern Hemisphere benchmark (rotating region)</w:t>
      </w:r>
    </w:p>
    <w:p w14:paraId="40D6299F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Altitude, structure, and global positioning.</w:t>
      </w:r>
    </w:p>
    <w:p w14:paraId="73079DFD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7F7776A4">
          <v:rect id="_x0000_i1218" style="width:0;height:1.5pt" o:hralign="center" o:hrstd="t" o:hr="t" fillcolor="#a0a0a0" stroked="f"/>
        </w:pict>
      </w:r>
    </w:p>
    <w:p w14:paraId="0644DBF7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14 – Integration and Final Preparation</w:t>
      </w:r>
    </w:p>
    <w:p w14:paraId="1AB73952" w14:textId="77777777" w:rsidR="00826154" w:rsidRPr="00826154" w:rsidRDefault="00826154" w:rsidP="00826154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Two blind wines selected from across the semester</w:t>
      </w:r>
    </w:p>
    <w:p w14:paraId="021EC72D" w14:textId="77777777" w:rsidR="00826154" w:rsidRPr="00826154" w:rsidRDefault="00826154" w:rsidP="00826154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One service-focused comparative wine used in practicum</w:t>
      </w:r>
    </w:p>
    <w:p w14:paraId="71CBA84A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Synthesis, professional judgment, readiness.</w:t>
      </w:r>
    </w:p>
    <w:p w14:paraId="2D041FC3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250F7D52">
          <v:rect id="_x0000_i1219" style="width:0;height:1.5pt" o:hralign="center" o:hrstd="t" o:hr="t" fillcolor="#a0a0a0" stroked="f"/>
        </w:pict>
      </w:r>
    </w:p>
    <w:p w14:paraId="12435695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Week 15 – Final Examination Wines</w:t>
      </w:r>
    </w:p>
    <w:p w14:paraId="3C5D4455" w14:textId="77777777" w:rsidR="00826154" w:rsidRPr="00826154" w:rsidRDefault="00826154" w:rsidP="00826154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Four-wine blind tasting selected from the full course list</w:t>
      </w:r>
    </w:p>
    <w:p w14:paraId="61133F2D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826154">
        <w:rPr>
          <w:rFonts w:asciiTheme="majorBidi" w:hAnsiTheme="majorBidi" w:cstheme="majorBidi"/>
          <w:sz w:val="36"/>
          <w:szCs w:val="36"/>
        </w:rPr>
        <w:t xml:space="preserve"> Deductive accuracy, regional inference, maturity assessment, and articulation.</w:t>
      </w:r>
    </w:p>
    <w:p w14:paraId="3A6B9A6F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5E47837C">
          <v:rect id="_x0000_i1220" style="width:0;height:1.5pt" o:hralign="center" o:hrstd="t" o:hr="t" fillcolor="#a0a0a0" stroked="f"/>
        </w:pict>
      </w:r>
    </w:p>
    <w:p w14:paraId="4D105C2E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Instructional Notes (Level IV)</w:t>
      </w:r>
    </w:p>
    <w:p w14:paraId="07AD31F9" w14:textId="77777777" w:rsidR="00826154" w:rsidRPr="00826154" w:rsidRDefault="00826154" w:rsidP="00826154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Benchmark typicity is prioritized over label prestige.</w:t>
      </w:r>
    </w:p>
    <w:p w14:paraId="1A62C818" w14:textId="77777777" w:rsidR="00826154" w:rsidRPr="00826154" w:rsidRDefault="00826154" w:rsidP="00826154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Optional comparative wines may be included through donation or special access.</w:t>
      </w:r>
    </w:p>
    <w:p w14:paraId="5AA301C1" w14:textId="77777777" w:rsidR="00826154" w:rsidRPr="00826154" w:rsidRDefault="00826154" w:rsidP="00826154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Blind tastings emphasize </w:t>
      </w:r>
      <w:r w:rsidRPr="00826154">
        <w:rPr>
          <w:rFonts w:asciiTheme="majorBidi" w:hAnsiTheme="majorBidi" w:cstheme="majorBidi"/>
          <w:b/>
          <w:bCs/>
          <w:sz w:val="36"/>
          <w:szCs w:val="36"/>
        </w:rPr>
        <w:t>structure, origin, intent, and service suitability</w:t>
      </w:r>
      <w:r w:rsidRPr="00826154">
        <w:rPr>
          <w:rFonts w:asciiTheme="majorBidi" w:hAnsiTheme="majorBidi" w:cstheme="majorBidi"/>
          <w:sz w:val="36"/>
          <w:szCs w:val="36"/>
        </w:rPr>
        <w:t>.</w:t>
      </w:r>
    </w:p>
    <w:p w14:paraId="3A873C6E" w14:textId="77777777" w:rsidR="00826154" w:rsidRPr="00826154" w:rsidRDefault="00826154" w:rsidP="00826154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 xml:space="preserve">Service evaluation focuses on </w:t>
      </w:r>
      <w:r w:rsidRPr="00826154">
        <w:rPr>
          <w:rFonts w:asciiTheme="majorBidi" w:hAnsiTheme="majorBidi" w:cstheme="majorBidi"/>
          <w:b/>
          <w:bCs/>
          <w:sz w:val="36"/>
          <w:szCs w:val="36"/>
        </w:rPr>
        <w:t>judgment, discretion, and communication</w:t>
      </w:r>
      <w:r w:rsidRPr="00826154">
        <w:rPr>
          <w:rFonts w:asciiTheme="majorBidi" w:hAnsiTheme="majorBidi" w:cstheme="majorBidi"/>
          <w:sz w:val="36"/>
          <w:szCs w:val="36"/>
        </w:rPr>
        <w:t>, not ceremony.</w:t>
      </w:r>
    </w:p>
    <w:p w14:paraId="71261057" w14:textId="77777777" w:rsidR="00826154" w:rsidRPr="00826154" w:rsidRDefault="00826154" w:rsidP="00826154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Students are expected to defend conclusions clearly and professionally.</w:t>
      </w:r>
    </w:p>
    <w:p w14:paraId="5C4DC547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pict w14:anchorId="788C1DEF">
          <v:rect id="_x0000_i1221" style="width:0;height:1.5pt" o:hralign="center" o:hrstd="t" o:hr="t" fillcolor="#a0a0a0" stroked="f"/>
        </w:pict>
      </w:r>
    </w:p>
    <w:p w14:paraId="2E960F62" w14:textId="77777777" w:rsidR="00826154" w:rsidRPr="00826154" w:rsidRDefault="00826154" w:rsidP="0082615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26154">
        <w:rPr>
          <w:rFonts w:asciiTheme="majorBidi" w:hAnsiTheme="majorBidi" w:cstheme="majorBidi"/>
          <w:b/>
          <w:bCs/>
          <w:sz w:val="36"/>
          <w:szCs w:val="36"/>
        </w:rPr>
        <w:t>Educational Rationale</w:t>
      </w:r>
    </w:p>
    <w:p w14:paraId="4DD8ED3B" w14:textId="77777777" w:rsidR="00826154" w:rsidRPr="00826154" w:rsidRDefault="00826154" w:rsidP="00826154">
      <w:pPr>
        <w:rPr>
          <w:rFonts w:asciiTheme="majorBidi" w:hAnsiTheme="majorBidi" w:cstheme="majorBidi"/>
          <w:sz w:val="36"/>
          <w:szCs w:val="36"/>
        </w:rPr>
      </w:pPr>
      <w:r w:rsidRPr="00826154">
        <w:rPr>
          <w:rFonts w:asciiTheme="majorBidi" w:hAnsiTheme="majorBidi" w:cstheme="majorBidi"/>
          <w:sz w:val="36"/>
          <w:szCs w:val="36"/>
        </w:rPr>
        <w:t>This Level IV tasting list supports advanced mastery by controlling volume, reframing prestige exposure, and emphasizing synthesis across theory, tasting, and service. The structure aligns fully with a semester-length academic capstone while preserving professional credibility and financial discipline.</w:t>
      </w:r>
    </w:p>
    <w:p w14:paraId="58B5000D" w14:textId="77777777" w:rsidR="00FB5B6C" w:rsidRPr="00826154" w:rsidRDefault="00FB5B6C" w:rsidP="00826154"/>
    <w:sectPr w:rsidR="00FB5B6C" w:rsidRPr="00826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316F"/>
    <w:multiLevelType w:val="multilevel"/>
    <w:tmpl w:val="7BEC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B6D2F"/>
    <w:multiLevelType w:val="multilevel"/>
    <w:tmpl w:val="C31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F40C6"/>
    <w:multiLevelType w:val="multilevel"/>
    <w:tmpl w:val="802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E7E1F"/>
    <w:multiLevelType w:val="multilevel"/>
    <w:tmpl w:val="A07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B21DD"/>
    <w:multiLevelType w:val="multilevel"/>
    <w:tmpl w:val="8AC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844DE"/>
    <w:multiLevelType w:val="multilevel"/>
    <w:tmpl w:val="989A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46005"/>
    <w:multiLevelType w:val="multilevel"/>
    <w:tmpl w:val="F5BC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37ECF"/>
    <w:multiLevelType w:val="multilevel"/>
    <w:tmpl w:val="4C84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37C9A"/>
    <w:multiLevelType w:val="multilevel"/>
    <w:tmpl w:val="F97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96DEB"/>
    <w:multiLevelType w:val="multilevel"/>
    <w:tmpl w:val="332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77DC5"/>
    <w:multiLevelType w:val="multilevel"/>
    <w:tmpl w:val="A2B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40651"/>
    <w:multiLevelType w:val="multilevel"/>
    <w:tmpl w:val="1DE0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E3898"/>
    <w:multiLevelType w:val="multilevel"/>
    <w:tmpl w:val="9B24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97FD1"/>
    <w:multiLevelType w:val="multilevel"/>
    <w:tmpl w:val="7A2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E013D"/>
    <w:multiLevelType w:val="multilevel"/>
    <w:tmpl w:val="3EE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24B04"/>
    <w:multiLevelType w:val="multilevel"/>
    <w:tmpl w:val="2430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E6C06"/>
    <w:multiLevelType w:val="multilevel"/>
    <w:tmpl w:val="D23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55CEE"/>
    <w:multiLevelType w:val="multilevel"/>
    <w:tmpl w:val="DCE2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84F57"/>
    <w:multiLevelType w:val="multilevel"/>
    <w:tmpl w:val="F00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23504"/>
    <w:multiLevelType w:val="multilevel"/>
    <w:tmpl w:val="14B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1320B"/>
    <w:multiLevelType w:val="multilevel"/>
    <w:tmpl w:val="265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F6DAB"/>
    <w:multiLevelType w:val="multilevel"/>
    <w:tmpl w:val="F8C6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E2086"/>
    <w:multiLevelType w:val="multilevel"/>
    <w:tmpl w:val="FC4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E26CD"/>
    <w:multiLevelType w:val="multilevel"/>
    <w:tmpl w:val="995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A3EAF"/>
    <w:multiLevelType w:val="multilevel"/>
    <w:tmpl w:val="167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702A1"/>
    <w:multiLevelType w:val="multilevel"/>
    <w:tmpl w:val="14D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1151E"/>
    <w:multiLevelType w:val="multilevel"/>
    <w:tmpl w:val="AB9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92F06"/>
    <w:multiLevelType w:val="multilevel"/>
    <w:tmpl w:val="6988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41BE7"/>
    <w:multiLevelType w:val="multilevel"/>
    <w:tmpl w:val="2AE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424091">
    <w:abstractNumId w:val="1"/>
  </w:num>
  <w:num w:numId="2" w16cid:durableId="1720860627">
    <w:abstractNumId w:val="0"/>
  </w:num>
  <w:num w:numId="3" w16cid:durableId="651298662">
    <w:abstractNumId w:val="18"/>
  </w:num>
  <w:num w:numId="4" w16cid:durableId="1993023012">
    <w:abstractNumId w:val="28"/>
  </w:num>
  <w:num w:numId="5" w16cid:durableId="784269924">
    <w:abstractNumId w:val="2"/>
  </w:num>
  <w:num w:numId="6" w16cid:durableId="1949851074">
    <w:abstractNumId w:val="25"/>
  </w:num>
  <w:num w:numId="7" w16cid:durableId="1843088460">
    <w:abstractNumId w:val="11"/>
  </w:num>
  <w:num w:numId="8" w16cid:durableId="1467889315">
    <w:abstractNumId w:val="15"/>
  </w:num>
  <w:num w:numId="9" w16cid:durableId="998582360">
    <w:abstractNumId w:val="13"/>
  </w:num>
  <w:num w:numId="10" w16cid:durableId="1809860292">
    <w:abstractNumId w:val="21"/>
  </w:num>
  <w:num w:numId="11" w16cid:durableId="646860002">
    <w:abstractNumId w:val="8"/>
  </w:num>
  <w:num w:numId="12" w16cid:durableId="171842997">
    <w:abstractNumId w:val="12"/>
  </w:num>
  <w:num w:numId="13" w16cid:durableId="896937844">
    <w:abstractNumId w:val="24"/>
  </w:num>
  <w:num w:numId="14" w16cid:durableId="263879238">
    <w:abstractNumId w:val="23"/>
  </w:num>
  <w:num w:numId="15" w16cid:durableId="1503668386">
    <w:abstractNumId w:val="4"/>
  </w:num>
  <w:num w:numId="16" w16cid:durableId="1962567705">
    <w:abstractNumId w:val="7"/>
  </w:num>
  <w:num w:numId="17" w16cid:durableId="1252356608">
    <w:abstractNumId w:val="22"/>
  </w:num>
  <w:num w:numId="18" w16cid:durableId="2026441038">
    <w:abstractNumId w:val="17"/>
  </w:num>
  <w:num w:numId="19" w16cid:durableId="923731878">
    <w:abstractNumId w:val="9"/>
  </w:num>
  <w:num w:numId="20" w16cid:durableId="107893178">
    <w:abstractNumId w:val="6"/>
  </w:num>
  <w:num w:numId="21" w16cid:durableId="1328899417">
    <w:abstractNumId w:val="10"/>
  </w:num>
  <w:num w:numId="22" w16cid:durableId="1431923795">
    <w:abstractNumId w:val="14"/>
  </w:num>
  <w:num w:numId="23" w16cid:durableId="527570927">
    <w:abstractNumId w:val="26"/>
  </w:num>
  <w:num w:numId="24" w16cid:durableId="1547984362">
    <w:abstractNumId w:val="27"/>
  </w:num>
  <w:num w:numId="25" w16cid:durableId="881134954">
    <w:abstractNumId w:val="5"/>
  </w:num>
  <w:num w:numId="26" w16cid:durableId="1067338019">
    <w:abstractNumId w:val="20"/>
  </w:num>
  <w:num w:numId="27" w16cid:durableId="21982086">
    <w:abstractNumId w:val="3"/>
  </w:num>
  <w:num w:numId="28" w16cid:durableId="308168393">
    <w:abstractNumId w:val="19"/>
  </w:num>
  <w:num w:numId="29" w16cid:durableId="1241713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7F"/>
    <w:rsid w:val="00143158"/>
    <w:rsid w:val="003F32FD"/>
    <w:rsid w:val="004C11CC"/>
    <w:rsid w:val="00826154"/>
    <w:rsid w:val="008D3D73"/>
    <w:rsid w:val="00961F7F"/>
    <w:rsid w:val="009710EB"/>
    <w:rsid w:val="00AE5DF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268B"/>
  <w15:chartTrackingRefBased/>
  <w15:docId w15:val="{D2D379A7-B32D-4875-B95E-6743F742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F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F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F7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F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F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2026-01-07T19:36:00Z</dcterms:created>
  <dcterms:modified xsi:type="dcterms:W3CDTF">2026-01-17T17:27:00Z</dcterms:modified>
</cp:coreProperties>
</file>