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156C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Level III Sommelier Certificate</w:t>
      </w:r>
    </w:p>
    <w:p w14:paraId="7AEDC0D9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Advanced Wine Studies and Professional Integration</w:t>
      </w:r>
    </w:p>
    <w:p w14:paraId="0E0C4543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15-Week Semester Format</w:t>
      </w:r>
    </w:p>
    <w:p w14:paraId="07C9DBB5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Program Type:</w:t>
      </w:r>
      <w:r w:rsidRPr="003E208E">
        <w:rPr>
          <w:rFonts w:asciiTheme="majorBidi" w:hAnsiTheme="majorBidi" w:cstheme="majorBidi"/>
          <w:sz w:val="36"/>
          <w:szCs w:val="36"/>
        </w:rPr>
        <w:t xml:space="preserve"> Certificate Course – Continuing &amp; Professional Education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b/>
          <w:bCs/>
          <w:sz w:val="36"/>
          <w:szCs w:val="36"/>
        </w:rPr>
        <w:t>Format:</w:t>
      </w:r>
      <w:r w:rsidRPr="003E208E">
        <w:rPr>
          <w:rFonts w:asciiTheme="majorBidi" w:hAnsiTheme="majorBidi" w:cstheme="majorBidi"/>
          <w:sz w:val="36"/>
          <w:szCs w:val="36"/>
        </w:rPr>
        <w:t xml:space="preserve"> Weekly class session (≈3 hours)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b/>
          <w:bCs/>
          <w:sz w:val="36"/>
          <w:szCs w:val="36"/>
        </w:rPr>
        <w:t>Prerequisite:</w:t>
      </w:r>
      <w:r w:rsidRPr="003E208E">
        <w:rPr>
          <w:rFonts w:asciiTheme="majorBidi" w:hAnsiTheme="majorBidi" w:cstheme="majorBidi"/>
          <w:sz w:val="36"/>
          <w:szCs w:val="36"/>
        </w:rPr>
        <w:t xml:space="preserve"> Successful completion of Level II or equivalent intermediate certification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b/>
          <w:bCs/>
          <w:sz w:val="36"/>
          <w:szCs w:val="36"/>
        </w:rPr>
        <w:t>Course Role:</w:t>
      </w:r>
      <w:r w:rsidRPr="003E208E">
        <w:rPr>
          <w:rFonts w:asciiTheme="majorBidi" w:hAnsiTheme="majorBidi" w:cstheme="majorBidi"/>
          <w:sz w:val="36"/>
          <w:szCs w:val="36"/>
        </w:rPr>
        <w:t xml:space="preserve"> Capstone level within the four-level Sommelier Certificate</w:t>
      </w:r>
    </w:p>
    <w:p w14:paraId="65FE635A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i/>
          <w:iCs/>
          <w:sz w:val="36"/>
          <w:szCs w:val="36"/>
        </w:rPr>
        <w:t>Advanced wines are used selectively to illustrate typicity, structure, and decision-making. Prestige examples may be substituted with representative benchmarks to maintain pedagogical and budgetary balance.</w:t>
      </w:r>
    </w:p>
    <w:p w14:paraId="6B36612A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7A751A03">
          <v:rect id="_x0000_i1157" style="width:0;height:1.5pt" o:hralign="center" o:hrstd="t" o:hr="t" fillcolor="#a0a0a0" stroked="f"/>
        </w:pict>
      </w:r>
    </w:p>
    <w:p w14:paraId="203A708F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Course Overview</w:t>
      </w:r>
    </w:p>
    <w:p w14:paraId="7CFCF1CA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Level III represents the capstone of the Sommelier Certificate program. The course emphasizes advanced sensory precision, comparative regional analysis, professional judgment, and high-level service competence. Students are expected to synthesize theory, tasting, and service skills in complex, real-world scenarios rather than rely on memorization or stylistic shortcuts.</w:t>
      </w:r>
    </w:p>
    <w:p w14:paraId="0ED4DC67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The course maintains alignment with advanced professional standards while operating within a university-appropriate academic framework.</w:t>
      </w:r>
    </w:p>
    <w:p w14:paraId="17182560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7973CBE3">
          <v:rect id="_x0000_i1158" style="width:0;height:1.5pt" o:hralign="center" o:hrstd="t" o:hr="t" fillcolor="#a0a0a0" stroked="f"/>
        </w:pict>
      </w:r>
    </w:p>
    <w:p w14:paraId="145E9212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Learning Outcomes</w:t>
      </w:r>
    </w:p>
    <w:p w14:paraId="0B1666E1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By the end of Level III, students will be able to:</w:t>
      </w:r>
    </w:p>
    <w:p w14:paraId="75756AE6" w14:textId="77777777" w:rsidR="003E208E" w:rsidRPr="003E208E" w:rsidRDefault="003E208E" w:rsidP="003E208E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Perform advanced structured blind tastings with analytical confidence</w:t>
      </w:r>
    </w:p>
    <w:p w14:paraId="3492FD5B" w14:textId="77777777" w:rsidR="003E208E" w:rsidRPr="003E208E" w:rsidRDefault="003E208E" w:rsidP="003E208E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Distinguish fine wine styles through structure, origin, and winemaking inference</w:t>
      </w:r>
    </w:p>
    <w:p w14:paraId="060E5305" w14:textId="77777777" w:rsidR="003E208E" w:rsidRPr="003E208E" w:rsidRDefault="003E208E" w:rsidP="003E208E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Evaluate wine quality, maturity, and suitability for service contexts</w:t>
      </w:r>
    </w:p>
    <w:p w14:paraId="6E939AD0" w14:textId="77777777" w:rsidR="003E208E" w:rsidRPr="003E208E" w:rsidRDefault="003E208E" w:rsidP="003E208E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Demonstrate advanced service judgment and professional communication</w:t>
      </w:r>
    </w:p>
    <w:p w14:paraId="2FA72004" w14:textId="77777777" w:rsidR="003E208E" w:rsidRPr="003E208E" w:rsidRDefault="003E208E" w:rsidP="003E208E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Integrate research, theory, and tasting into coherent conclusions</w:t>
      </w:r>
    </w:p>
    <w:p w14:paraId="3983F612" w14:textId="77777777" w:rsidR="003E208E" w:rsidRPr="003E208E" w:rsidRDefault="003E208E" w:rsidP="003E208E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Prepare for advanced professional certification or senior industry roles</w:t>
      </w:r>
    </w:p>
    <w:p w14:paraId="1683E85C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6A61CBC2">
          <v:rect id="_x0000_i1159" style="width:0;height:1.5pt" o:hralign="center" o:hrstd="t" o:hr="t" fillcolor="#a0a0a0" stroked="f"/>
        </w:pict>
      </w:r>
    </w:p>
    <w:p w14:paraId="5D75C067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Weekly Course Structure (15 Weeks)</w:t>
      </w:r>
    </w:p>
    <w:p w14:paraId="096304FD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1 – Advanced Calibration and Expectations</w:t>
      </w:r>
    </w:p>
    <w:p w14:paraId="36C32205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Diagnostic tasting and review of advanced tasting structure.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  <w:r w:rsidRPr="003E208E">
        <w:rPr>
          <w:rFonts w:asciiTheme="majorBidi" w:hAnsiTheme="majorBidi" w:cstheme="majorBidi"/>
          <w:sz w:val="36"/>
          <w:szCs w:val="36"/>
        </w:rPr>
        <w:t xml:space="preserve"> </w:t>
      </w:r>
      <w:r w:rsidRPr="003E208E">
        <w:rPr>
          <w:rFonts w:asciiTheme="majorBidi" w:hAnsiTheme="majorBidi" w:cstheme="majorBidi"/>
          <w:b/>
          <w:bCs/>
          <w:sz w:val="36"/>
          <w:szCs w:val="36"/>
        </w:rPr>
        <w:t>Three-wine blind calibration flight</w:t>
      </w:r>
    </w:p>
    <w:p w14:paraId="76FCF7EC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3E208E">
        <w:rPr>
          <w:rFonts w:asciiTheme="majorBidi" w:hAnsiTheme="majorBidi" w:cstheme="majorBidi"/>
          <w:sz w:val="36"/>
          <w:szCs w:val="36"/>
        </w:rPr>
        <w:t xml:space="preserve"> Precision, balance, and analytical restraint.</w:t>
      </w:r>
    </w:p>
    <w:p w14:paraId="61C01E54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44D2BAE7">
          <v:rect id="_x0000_i1160" style="width:0;height:1.5pt" o:hralign="center" o:hrstd="t" o:hr="t" fillcolor="#a0a0a0" stroked="f"/>
        </w:pict>
      </w:r>
    </w:p>
    <w:p w14:paraId="225877A0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2 – Advanced France I: Bordeaux and Burgundy</w:t>
      </w:r>
    </w:p>
    <w:p w14:paraId="36F1F950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Hierarchy, site expression, and stylistic inference.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</w:p>
    <w:p w14:paraId="7BF630C6" w14:textId="77777777" w:rsidR="003E208E" w:rsidRPr="003E208E" w:rsidRDefault="003E208E" w:rsidP="003E208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Left Bank Bordeaux (benchmark)</w:t>
      </w:r>
    </w:p>
    <w:p w14:paraId="2EBA1D68" w14:textId="77777777" w:rsidR="003E208E" w:rsidRPr="003E208E" w:rsidRDefault="003E208E" w:rsidP="003E208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Right Bank Bordeaux (benchmark)</w:t>
      </w:r>
    </w:p>
    <w:p w14:paraId="3506F3D3" w14:textId="77777777" w:rsidR="003E208E" w:rsidRPr="003E208E" w:rsidRDefault="003E208E" w:rsidP="003E208E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Burgundy Pinot Noir (village or regional level)</w:t>
      </w:r>
    </w:p>
    <w:p w14:paraId="66C4C5B5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3E208E">
        <w:rPr>
          <w:rFonts w:asciiTheme="majorBidi" w:hAnsiTheme="majorBidi" w:cstheme="majorBidi"/>
          <w:sz w:val="36"/>
          <w:szCs w:val="36"/>
        </w:rPr>
        <w:t xml:space="preserve"> Structure over label recognition.</w:t>
      </w:r>
    </w:p>
    <w:p w14:paraId="25E1ABB7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6358F932">
          <v:rect id="_x0000_i1161" style="width:0;height:1.5pt" o:hralign="center" o:hrstd="t" o:hr="t" fillcolor="#a0a0a0" stroked="f"/>
        </w:pict>
      </w:r>
    </w:p>
    <w:p w14:paraId="5D8541BA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3 – Advanced France II: Rhône and Loire</w:t>
      </w:r>
    </w:p>
    <w:p w14:paraId="5C3769E4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Northern vs Southern Rhône complexity; Chenin Blanc maturity.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  <w:r w:rsidRPr="003E208E">
        <w:rPr>
          <w:rFonts w:asciiTheme="majorBidi" w:hAnsiTheme="majorBidi" w:cstheme="majorBidi"/>
          <w:sz w:val="36"/>
          <w:szCs w:val="36"/>
        </w:rPr>
        <w:t xml:space="preserve"> </w:t>
      </w:r>
      <w:r w:rsidRPr="003E208E">
        <w:rPr>
          <w:rFonts w:asciiTheme="majorBidi" w:hAnsiTheme="majorBidi" w:cstheme="majorBidi"/>
          <w:b/>
          <w:bCs/>
          <w:sz w:val="36"/>
          <w:szCs w:val="36"/>
        </w:rPr>
        <w:t>Three-wine comparative flight</w:t>
      </w:r>
    </w:p>
    <w:p w14:paraId="54E62A31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675CE5BA">
          <v:rect id="_x0000_i1162" style="width:0;height:1.5pt" o:hralign="center" o:hrstd="t" o:hr="t" fillcolor="#a0a0a0" stroked="f"/>
        </w:pict>
      </w:r>
    </w:p>
    <w:p w14:paraId="1CED75E4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4 – Italy I: Piedmont and Tuscany at Advanced Level</w:t>
      </w:r>
    </w:p>
    <w:p w14:paraId="5CD0685E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Nebbiolo structure and Sangiovese interpretation.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</w:p>
    <w:p w14:paraId="4240D55C" w14:textId="77777777" w:rsidR="003E208E" w:rsidRPr="003E208E" w:rsidRDefault="003E208E" w:rsidP="003E208E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Barolo or Barbaresco (benchmark)</w:t>
      </w:r>
    </w:p>
    <w:p w14:paraId="4C4603E3" w14:textId="77777777" w:rsidR="003E208E" w:rsidRPr="003E208E" w:rsidRDefault="003E208E" w:rsidP="003E208E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 xml:space="preserve">Brunello di Montalcino or Chianti Classico Gran </w:t>
      </w:r>
      <w:proofErr w:type="spellStart"/>
      <w:r w:rsidRPr="003E208E">
        <w:rPr>
          <w:rFonts w:asciiTheme="majorBidi" w:hAnsiTheme="majorBidi" w:cstheme="majorBidi"/>
          <w:sz w:val="36"/>
          <w:szCs w:val="36"/>
        </w:rPr>
        <w:t>Selezione</w:t>
      </w:r>
      <w:proofErr w:type="spellEnd"/>
    </w:p>
    <w:p w14:paraId="350FF0A9" w14:textId="77777777" w:rsidR="003E208E" w:rsidRPr="003E208E" w:rsidRDefault="003E208E" w:rsidP="003E208E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Comparative Italian red (optional)</w:t>
      </w:r>
    </w:p>
    <w:p w14:paraId="3F904B07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71E6065B">
          <v:rect id="_x0000_i1163" style="width:0;height:1.5pt" o:hralign="center" o:hrstd="t" o:hr="t" fillcolor="#a0a0a0" stroked="f"/>
        </w:pict>
      </w:r>
    </w:p>
    <w:p w14:paraId="1D9B17E6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5 – Italy II: Veneto and Alpine Influence</w:t>
      </w:r>
    </w:p>
    <w:p w14:paraId="61F0898D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Ripeness, alcohol, and stylistic intent.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</w:p>
    <w:p w14:paraId="63D9CC7F" w14:textId="77777777" w:rsidR="003E208E" w:rsidRPr="003E208E" w:rsidRDefault="003E208E" w:rsidP="003E208E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Valpolicella Ripasso</w:t>
      </w:r>
    </w:p>
    <w:p w14:paraId="35872204" w14:textId="77777777" w:rsidR="003E208E" w:rsidRPr="003E208E" w:rsidRDefault="003E208E" w:rsidP="003E208E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 xml:space="preserve">Amarone </w:t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(comparative reference, optional)</w:t>
      </w:r>
    </w:p>
    <w:p w14:paraId="1C30D34A" w14:textId="77777777" w:rsidR="003E208E" w:rsidRPr="003E208E" w:rsidRDefault="003E208E" w:rsidP="003E208E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Alto Adige white or red</w:t>
      </w:r>
    </w:p>
    <w:p w14:paraId="18267D93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208EBF94">
          <v:rect id="_x0000_i1164" style="width:0;height:1.5pt" o:hralign="center" o:hrstd="t" o:hr="t" fillcolor="#a0a0a0" stroked="f"/>
        </w:pict>
      </w:r>
    </w:p>
    <w:p w14:paraId="17AC3304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6 – Spain and Portugal (Advanced Perspective)</w:t>
      </w:r>
    </w:p>
    <w:p w14:paraId="442DE649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Structure, oak, and longevity.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  <w:r w:rsidRPr="003E208E">
        <w:rPr>
          <w:rFonts w:asciiTheme="majorBidi" w:hAnsiTheme="majorBidi" w:cstheme="majorBidi"/>
          <w:sz w:val="36"/>
          <w:szCs w:val="36"/>
        </w:rPr>
        <w:t xml:space="preserve"> </w:t>
      </w:r>
      <w:r w:rsidRPr="003E208E">
        <w:rPr>
          <w:rFonts w:asciiTheme="majorBidi" w:hAnsiTheme="majorBidi" w:cstheme="majorBidi"/>
          <w:b/>
          <w:bCs/>
          <w:sz w:val="36"/>
          <w:szCs w:val="36"/>
        </w:rPr>
        <w:t>Three-wine flight including fortified wine</w:t>
      </w:r>
    </w:p>
    <w:p w14:paraId="2FE86373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1F58679C">
          <v:rect id="_x0000_i1165" style="width:0;height:1.5pt" o:hralign="center" o:hrstd="t" o:hr="t" fillcolor="#a0a0a0" stroked="f"/>
        </w:pict>
      </w:r>
    </w:p>
    <w:p w14:paraId="013BFFF5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7 – Champagne and Sparkling Wines (Advanced)</w:t>
      </w:r>
    </w:p>
    <w:p w14:paraId="75D710EC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Method, aging, and service judgment.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</w:p>
    <w:p w14:paraId="56B13368" w14:textId="77777777" w:rsidR="003E208E" w:rsidRPr="003E208E" w:rsidRDefault="003E208E" w:rsidP="003E208E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Traditional-method sparkling wine</w:t>
      </w:r>
    </w:p>
    <w:p w14:paraId="670E03F5" w14:textId="77777777" w:rsidR="003E208E" w:rsidRPr="003E208E" w:rsidRDefault="003E208E" w:rsidP="003E208E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Vintage-style Champagne or equivalent benchmark</w:t>
      </w:r>
    </w:p>
    <w:p w14:paraId="1FBAAC6A" w14:textId="77777777" w:rsidR="003E208E" w:rsidRPr="003E208E" w:rsidRDefault="003E208E" w:rsidP="003E208E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Comparative sparkling wine (optional)</w:t>
      </w:r>
    </w:p>
    <w:p w14:paraId="57753340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1D8B9328">
          <v:rect id="_x0000_i1166" style="width:0;height:1.5pt" o:hralign="center" o:hrstd="t" o:hr="t" fillcolor="#a0a0a0" stroked="f"/>
        </w:pict>
      </w:r>
    </w:p>
    <w:p w14:paraId="463C08CC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8 – Midterm Assessment</w:t>
      </w:r>
    </w:p>
    <w:p w14:paraId="082A5F31" w14:textId="77777777" w:rsidR="003E208E" w:rsidRPr="003E208E" w:rsidRDefault="003E208E" w:rsidP="003E208E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Written theory examination</w:t>
      </w:r>
    </w:p>
    <w:p w14:paraId="5C928F8D" w14:textId="77777777" w:rsidR="003E208E" w:rsidRPr="003E208E" w:rsidRDefault="003E208E" w:rsidP="003E208E">
      <w:pPr>
        <w:numPr>
          <w:ilvl w:val="0"/>
          <w:numId w:val="23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Three-wine blind tasting</w:t>
      </w:r>
    </w:p>
    <w:p w14:paraId="7D99E943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Focus:</w:t>
      </w:r>
      <w:r w:rsidRPr="003E208E">
        <w:rPr>
          <w:rFonts w:asciiTheme="majorBidi" w:hAnsiTheme="majorBidi" w:cstheme="majorBidi"/>
          <w:sz w:val="36"/>
          <w:szCs w:val="36"/>
        </w:rPr>
        <w:t xml:space="preserve"> Analytical accuracy and professional articulation.</w:t>
      </w:r>
    </w:p>
    <w:p w14:paraId="1496B5C4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0E9923F3">
          <v:rect id="_x0000_i1167" style="width:0;height:1.5pt" o:hralign="center" o:hrstd="t" o:hr="t" fillcolor="#a0a0a0" stroked="f"/>
        </w:pict>
      </w:r>
    </w:p>
    <w:p w14:paraId="74C7CE95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9 – Germany, Austria, and Sweet Wine Interpretation</w:t>
      </w:r>
    </w:p>
    <w:p w14:paraId="304D14AE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Sweetness, acidity, and balance.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</w:p>
    <w:p w14:paraId="181F1614" w14:textId="77777777" w:rsidR="003E208E" w:rsidRPr="003E208E" w:rsidRDefault="003E208E" w:rsidP="003E208E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Riesling (dry or off-dry)</w:t>
      </w:r>
    </w:p>
    <w:p w14:paraId="7B9EBFF3" w14:textId="77777777" w:rsidR="003E208E" w:rsidRPr="003E208E" w:rsidRDefault="003E208E" w:rsidP="003E208E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Sweet wine benchmark (Late Harvest or equivalent)</w:t>
      </w:r>
    </w:p>
    <w:p w14:paraId="1436C072" w14:textId="77777777" w:rsidR="003E208E" w:rsidRPr="003E208E" w:rsidRDefault="003E208E" w:rsidP="003E208E">
      <w:pPr>
        <w:numPr>
          <w:ilvl w:val="0"/>
          <w:numId w:val="24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Comparative aromatic white</w:t>
      </w:r>
    </w:p>
    <w:p w14:paraId="13818FF0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2404E085">
          <v:rect id="_x0000_i1168" style="width:0;height:1.5pt" o:hralign="center" o:hrstd="t" o:hr="t" fillcolor="#a0a0a0" stroked="f"/>
        </w:pict>
      </w:r>
    </w:p>
    <w:p w14:paraId="6C7B9857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10 – Eastern Europe and Ancient Traditions</w:t>
      </w:r>
    </w:p>
    <w:p w14:paraId="5C903D9C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Historical context and modern relevance.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</w:p>
    <w:p w14:paraId="24987B31" w14:textId="77777777" w:rsidR="003E208E" w:rsidRPr="003E208E" w:rsidRDefault="003E208E" w:rsidP="003E208E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 xml:space="preserve">Tokaji (Late Harvest or </w:t>
      </w:r>
      <w:proofErr w:type="spellStart"/>
      <w:r w:rsidRPr="003E208E">
        <w:rPr>
          <w:rFonts w:asciiTheme="majorBidi" w:hAnsiTheme="majorBidi" w:cstheme="majorBidi"/>
          <w:sz w:val="36"/>
          <w:szCs w:val="36"/>
        </w:rPr>
        <w:t>Szamorodni</w:t>
      </w:r>
      <w:proofErr w:type="spellEnd"/>
      <w:r w:rsidRPr="003E208E">
        <w:rPr>
          <w:rFonts w:asciiTheme="majorBidi" w:hAnsiTheme="majorBidi" w:cstheme="majorBidi"/>
          <w:sz w:val="36"/>
          <w:szCs w:val="36"/>
        </w:rPr>
        <w:t>)</w:t>
      </w:r>
    </w:p>
    <w:p w14:paraId="08BAC166" w14:textId="77777777" w:rsidR="003E208E" w:rsidRPr="003E208E" w:rsidRDefault="003E208E" w:rsidP="003E208E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Georgian qvevri wine</w:t>
      </w:r>
    </w:p>
    <w:p w14:paraId="7F9A1B2D" w14:textId="77777777" w:rsidR="003E208E" w:rsidRPr="003E208E" w:rsidRDefault="003E208E" w:rsidP="003E208E">
      <w:pPr>
        <w:numPr>
          <w:ilvl w:val="0"/>
          <w:numId w:val="25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Mediterranean benchmark (e.g., Assyrtiko)</w:t>
      </w:r>
    </w:p>
    <w:p w14:paraId="5611853B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6A260D7B">
          <v:rect id="_x0000_i1169" style="width:0;height:1.5pt" o:hralign="center" o:hrstd="t" o:hr="t" fillcolor="#a0a0a0" stroked="f"/>
        </w:pict>
      </w:r>
    </w:p>
    <w:p w14:paraId="79311A3F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11 – United States I: California at Advanced Level</w:t>
      </w:r>
    </w:p>
    <w:p w14:paraId="6BC8DFB7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Ripeness, oak, and site expression.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  <w:r w:rsidRPr="003E208E">
        <w:rPr>
          <w:rFonts w:asciiTheme="majorBidi" w:hAnsiTheme="majorBidi" w:cstheme="majorBidi"/>
          <w:sz w:val="36"/>
          <w:szCs w:val="36"/>
        </w:rPr>
        <w:t xml:space="preserve"> </w:t>
      </w:r>
      <w:r w:rsidRPr="003E208E">
        <w:rPr>
          <w:rFonts w:asciiTheme="majorBidi" w:hAnsiTheme="majorBidi" w:cstheme="majorBidi"/>
          <w:b/>
          <w:bCs/>
          <w:sz w:val="36"/>
          <w:szCs w:val="36"/>
        </w:rPr>
        <w:t>Three-wine comparative flight</w:t>
      </w:r>
    </w:p>
    <w:p w14:paraId="143B6100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50E0063E">
          <v:rect id="_x0000_i1170" style="width:0;height:1.5pt" o:hralign="center" o:hrstd="t" o:hr="t" fillcolor="#a0a0a0" stroked="f"/>
        </w:pict>
      </w:r>
    </w:p>
    <w:p w14:paraId="4504F7AB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12 – United States II: Oregon and Washington</w:t>
      </w:r>
    </w:p>
    <w:p w14:paraId="6A9E3D93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Climate contrast and stylistic precision.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</w:p>
    <w:p w14:paraId="53AD242A" w14:textId="77777777" w:rsidR="003E208E" w:rsidRPr="003E208E" w:rsidRDefault="003E208E" w:rsidP="003E208E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Willamette Valley Pinot Noir</w:t>
      </w:r>
    </w:p>
    <w:p w14:paraId="34515173" w14:textId="77777777" w:rsidR="003E208E" w:rsidRPr="003E208E" w:rsidRDefault="003E208E" w:rsidP="003E208E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Columbia Valley Syrah</w:t>
      </w:r>
    </w:p>
    <w:p w14:paraId="2EAE7BB9" w14:textId="77777777" w:rsidR="003E208E" w:rsidRPr="003E208E" w:rsidRDefault="003E208E" w:rsidP="003E208E">
      <w:pPr>
        <w:numPr>
          <w:ilvl w:val="0"/>
          <w:numId w:val="26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Optional comparative wine</w:t>
      </w:r>
    </w:p>
    <w:p w14:paraId="76CD44F7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3D5C5B34">
          <v:rect id="_x0000_i1171" style="width:0;height:1.5pt" o:hralign="center" o:hrstd="t" o:hr="t" fillcolor="#a0a0a0" stroked="f"/>
        </w:pict>
      </w:r>
    </w:p>
    <w:p w14:paraId="3BDBB2FD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13 – Southern Hemisphere Fine Wine</w:t>
      </w:r>
    </w:p>
    <w:p w14:paraId="766E661A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Altitude, structure, and global positioning.</w:t>
      </w:r>
      <w:r w:rsidRPr="003E208E">
        <w:rPr>
          <w:rFonts w:asciiTheme="majorBidi" w:hAnsiTheme="majorBidi" w:cstheme="majorBidi"/>
          <w:sz w:val="36"/>
          <w:szCs w:val="36"/>
        </w:rPr>
        <w:br/>
      </w:r>
      <w:r w:rsidRPr="003E208E">
        <w:rPr>
          <w:rFonts w:asciiTheme="majorBidi" w:hAnsiTheme="majorBidi" w:cstheme="majorBidi"/>
          <w:i/>
          <w:iCs/>
          <w:sz w:val="36"/>
          <w:szCs w:val="36"/>
        </w:rPr>
        <w:t>Tasting:</w:t>
      </w:r>
    </w:p>
    <w:p w14:paraId="044FFD9E" w14:textId="77777777" w:rsidR="003E208E" w:rsidRPr="003E208E" w:rsidRDefault="003E208E" w:rsidP="003E208E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Mendoza Malbec</w:t>
      </w:r>
    </w:p>
    <w:p w14:paraId="0BC147C8" w14:textId="77777777" w:rsidR="003E208E" w:rsidRPr="003E208E" w:rsidRDefault="003E208E" w:rsidP="003E208E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Stellenbosch Chenin Blanc</w:t>
      </w:r>
    </w:p>
    <w:p w14:paraId="10EB6BAC" w14:textId="77777777" w:rsidR="003E208E" w:rsidRPr="003E208E" w:rsidRDefault="003E208E" w:rsidP="003E208E">
      <w:pPr>
        <w:numPr>
          <w:ilvl w:val="0"/>
          <w:numId w:val="27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Southern Hemisphere benchmark (rotating)</w:t>
      </w:r>
    </w:p>
    <w:p w14:paraId="328E58D0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1B23BC33">
          <v:rect id="_x0000_i1172" style="width:0;height:1.5pt" o:hralign="center" o:hrstd="t" o:hr="t" fillcolor="#a0a0a0" stroked="f"/>
        </w:pict>
      </w:r>
    </w:p>
    <w:p w14:paraId="19F1E74D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14 – Professional Integration and Presentations</w:t>
      </w:r>
    </w:p>
    <w:p w14:paraId="7043303D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Student presentations (short, focused, research-based).</w:t>
      </w:r>
      <w:r w:rsidRPr="003E208E">
        <w:rPr>
          <w:rFonts w:asciiTheme="majorBidi" w:hAnsiTheme="majorBidi" w:cstheme="majorBidi"/>
          <w:sz w:val="36"/>
          <w:szCs w:val="36"/>
        </w:rPr>
        <w:br/>
        <w:t>Advanced service scenarios and blind tasting review.</w:t>
      </w:r>
    </w:p>
    <w:p w14:paraId="5C9E87FF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44F7AFFE">
          <v:rect id="_x0000_i1173" style="width:0;height:1.5pt" o:hralign="center" o:hrstd="t" o:hr="t" fillcolor="#a0a0a0" stroked="f"/>
        </w:pict>
      </w:r>
    </w:p>
    <w:p w14:paraId="48D43AF2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Week 15 – Final Assessment</w:t>
      </w:r>
    </w:p>
    <w:p w14:paraId="10E632AE" w14:textId="77777777" w:rsidR="003E208E" w:rsidRPr="003E208E" w:rsidRDefault="003E208E" w:rsidP="003E208E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Comprehensive written theory exam</w:t>
      </w:r>
    </w:p>
    <w:p w14:paraId="6A32EBBD" w14:textId="77777777" w:rsidR="003E208E" w:rsidRPr="003E208E" w:rsidRDefault="003E208E" w:rsidP="003E208E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Four-wine blind tasting</w:t>
      </w:r>
    </w:p>
    <w:p w14:paraId="3E8AAA25" w14:textId="77777777" w:rsidR="003E208E" w:rsidRPr="003E208E" w:rsidRDefault="003E208E" w:rsidP="003E208E">
      <w:pPr>
        <w:numPr>
          <w:ilvl w:val="0"/>
          <w:numId w:val="28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Advanced service practicum</w:t>
      </w:r>
    </w:p>
    <w:p w14:paraId="68AE2A47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6D277757">
          <v:rect id="_x0000_i1174" style="width:0;height:1.5pt" o:hralign="center" o:hrstd="t" o:hr="t" fillcolor="#a0a0a0" stroked="f"/>
        </w:pict>
      </w:r>
    </w:p>
    <w:p w14:paraId="7C98C1A7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Assessment Breakdown</w:t>
      </w:r>
    </w:p>
    <w:p w14:paraId="0B4A1809" w14:textId="77777777" w:rsidR="003E208E" w:rsidRPr="003E208E" w:rsidRDefault="003E208E" w:rsidP="003E208E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Written Theory (Midterm + Final): 35%</w:t>
      </w:r>
    </w:p>
    <w:p w14:paraId="3488C831" w14:textId="77777777" w:rsidR="003E208E" w:rsidRPr="003E208E" w:rsidRDefault="003E208E" w:rsidP="003E208E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Blind Tasting (Midterm + Final): 35%</w:t>
      </w:r>
    </w:p>
    <w:p w14:paraId="7E74DF1B" w14:textId="77777777" w:rsidR="003E208E" w:rsidRPr="003E208E" w:rsidRDefault="003E208E" w:rsidP="003E208E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Service Practicum: 20%</w:t>
      </w:r>
    </w:p>
    <w:p w14:paraId="64A010CF" w14:textId="77777777" w:rsidR="003E208E" w:rsidRPr="003E208E" w:rsidRDefault="003E208E" w:rsidP="003E208E">
      <w:pPr>
        <w:numPr>
          <w:ilvl w:val="0"/>
          <w:numId w:val="29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Research Presentation: 10%</w:t>
      </w:r>
    </w:p>
    <w:p w14:paraId="6BB1B4BB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Passing Standard:</w:t>
      </w:r>
      <w:r w:rsidRPr="003E208E">
        <w:rPr>
          <w:rFonts w:asciiTheme="majorBidi" w:hAnsiTheme="majorBidi" w:cstheme="majorBidi"/>
          <w:sz w:val="36"/>
          <w:szCs w:val="36"/>
        </w:rPr>
        <w:t xml:space="preserve"> 75% overall and in each major competency area</w:t>
      </w:r>
    </w:p>
    <w:p w14:paraId="1B6F5A7A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1E1A3D2B">
          <v:rect id="_x0000_i1175" style="width:0;height:1.5pt" o:hralign="center" o:hrstd="t" o:hr="t" fillcolor="#a0a0a0" stroked="f"/>
        </w:pict>
      </w:r>
    </w:p>
    <w:p w14:paraId="19EECD91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Service Skills Emphasis (Level III)</w:t>
      </w:r>
    </w:p>
    <w:p w14:paraId="795105F2" w14:textId="77777777" w:rsidR="003E208E" w:rsidRPr="003E208E" w:rsidRDefault="003E208E" w:rsidP="003E208E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Advanced decanting judgment</w:t>
      </w:r>
    </w:p>
    <w:p w14:paraId="345DFFB0" w14:textId="77777777" w:rsidR="003E208E" w:rsidRPr="003E208E" w:rsidRDefault="003E208E" w:rsidP="003E208E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Bottle maturity assessment</w:t>
      </w:r>
    </w:p>
    <w:p w14:paraId="1526D6A3" w14:textId="77777777" w:rsidR="003E208E" w:rsidRPr="003E208E" w:rsidRDefault="003E208E" w:rsidP="003E208E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High-level guest interaction</w:t>
      </w:r>
    </w:p>
    <w:p w14:paraId="0E04DA93" w14:textId="77777777" w:rsidR="003E208E" w:rsidRPr="003E208E" w:rsidRDefault="003E208E" w:rsidP="003E208E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Wine list navigation and recommendation</w:t>
      </w:r>
    </w:p>
    <w:p w14:paraId="6B41E515" w14:textId="77777777" w:rsidR="003E208E" w:rsidRPr="003E208E" w:rsidRDefault="003E208E" w:rsidP="003E208E">
      <w:pPr>
        <w:numPr>
          <w:ilvl w:val="0"/>
          <w:numId w:val="30"/>
        </w:num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Professional discretion and ethics</w:t>
      </w:r>
    </w:p>
    <w:p w14:paraId="59FE52DC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 xml:space="preserve">Service is evaluated on </w:t>
      </w:r>
      <w:r w:rsidRPr="003E208E">
        <w:rPr>
          <w:rFonts w:asciiTheme="majorBidi" w:hAnsiTheme="majorBidi" w:cstheme="majorBidi"/>
          <w:b/>
          <w:bCs/>
          <w:sz w:val="36"/>
          <w:szCs w:val="36"/>
        </w:rPr>
        <w:t>judgment and communication</w:t>
      </w:r>
      <w:r w:rsidRPr="003E208E">
        <w:rPr>
          <w:rFonts w:asciiTheme="majorBidi" w:hAnsiTheme="majorBidi" w:cstheme="majorBidi"/>
          <w:sz w:val="36"/>
          <w:szCs w:val="36"/>
        </w:rPr>
        <w:t>, not theatrical performance.</w:t>
      </w:r>
    </w:p>
    <w:p w14:paraId="0CBDA20F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pict w14:anchorId="6FA95822">
          <v:rect id="_x0000_i1176" style="width:0;height:1.5pt" o:hralign="center" o:hrstd="t" o:hr="t" fillcolor="#a0a0a0" stroked="f"/>
        </w:pict>
      </w:r>
    </w:p>
    <w:p w14:paraId="61FECEA6" w14:textId="77777777" w:rsidR="003E208E" w:rsidRPr="003E208E" w:rsidRDefault="003E208E" w:rsidP="003E208E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E208E">
        <w:rPr>
          <w:rFonts w:asciiTheme="majorBidi" w:hAnsiTheme="majorBidi" w:cstheme="majorBidi"/>
          <w:b/>
          <w:bCs/>
          <w:sz w:val="36"/>
          <w:szCs w:val="36"/>
        </w:rPr>
        <w:t>Educational Rationale</w:t>
      </w:r>
    </w:p>
    <w:p w14:paraId="074A8ECC" w14:textId="77777777" w:rsidR="003E208E" w:rsidRPr="003E208E" w:rsidRDefault="003E208E" w:rsidP="003E208E">
      <w:pPr>
        <w:rPr>
          <w:rFonts w:asciiTheme="majorBidi" w:hAnsiTheme="majorBidi" w:cstheme="majorBidi"/>
          <w:sz w:val="36"/>
          <w:szCs w:val="36"/>
        </w:rPr>
      </w:pPr>
      <w:r w:rsidRPr="003E208E">
        <w:rPr>
          <w:rFonts w:asciiTheme="majorBidi" w:hAnsiTheme="majorBidi" w:cstheme="majorBidi"/>
          <w:sz w:val="36"/>
          <w:szCs w:val="36"/>
        </w:rPr>
        <w:t>Level III prioritizes depth, inference, and synthesis over volume. By controlling tasting density and reframing prestige exposure, the course maintains advanced rigor while fitting cleanly within a semester-length academic structure. This approach reinforces professional credibility, cost discipline, and institutional alignment.</w:t>
      </w:r>
    </w:p>
    <w:p w14:paraId="3D3F3D8F" w14:textId="77777777" w:rsidR="00FB5B6C" w:rsidRPr="003E208E" w:rsidRDefault="00FB5B6C" w:rsidP="003E208E"/>
    <w:sectPr w:rsidR="00FB5B6C" w:rsidRPr="003E2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5CEC"/>
    <w:multiLevelType w:val="multilevel"/>
    <w:tmpl w:val="30A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35D"/>
    <w:multiLevelType w:val="multilevel"/>
    <w:tmpl w:val="7310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613C"/>
    <w:multiLevelType w:val="multilevel"/>
    <w:tmpl w:val="2A76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B2E5D"/>
    <w:multiLevelType w:val="multilevel"/>
    <w:tmpl w:val="B32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92790"/>
    <w:multiLevelType w:val="multilevel"/>
    <w:tmpl w:val="00BA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B4CAF"/>
    <w:multiLevelType w:val="multilevel"/>
    <w:tmpl w:val="27DC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00CC0"/>
    <w:multiLevelType w:val="multilevel"/>
    <w:tmpl w:val="CB3E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34C6A"/>
    <w:multiLevelType w:val="multilevel"/>
    <w:tmpl w:val="A6AC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B1C0A"/>
    <w:multiLevelType w:val="multilevel"/>
    <w:tmpl w:val="AAF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007B6"/>
    <w:multiLevelType w:val="multilevel"/>
    <w:tmpl w:val="E824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D7FA7"/>
    <w:multiLevelType w:val="multilevel"/>
    <w:tmpl w:val="D60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65AE2"/>
    <w:multiLevelType w:val="multilevel"/>
    <w:tmpl w:val="CD1A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308C3"/>
    <w:multiLevelType w:val="multilevel"/>
    <w:tmpl w:val="8E32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47750"/>
    <w:multiLevelType w:val="multilevel"/>
    <w:tmpl w:val="1466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4030D"/>
    <w:multiLevelType w:val="multilevel"/>
    <w:tmpl w:val="91A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456F9"/>
    <w:multiLevelType w:val="multilevel"/>
    <w:tmpl w:val="96E8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66119"/>
    <w:multiLevelType w:val="multilevel"/>
    <w:tmpl w:val="AE1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6492E"/>
    <w:multiLevelType w:val="multilevel"/>
    <w:tmpl w:val="5776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9018C3"/>
    <w:multiLevelType w:val="multilevel"/>
    <w:tmpl w:val="4C8C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3076B9"/>
    <w:multiLevelType w:val="multilevel"/>
    <w:tmpl w:val="B0FA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426354"/>
    <w:multiLevelType w:val="multilevel"/>
    <w:tmpl w:val="B9D6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E11B6"/>
    <w:multiLevelType w:val="multilevel"/>
    <w:tmpl w:val="5ABE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B3BB8"/>
    <w:multiLevelType w:val="multilevel"/>
    <w:tmpl w:val="7AF6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853C0"/>
    <w:multiLevelType w:val="multilevel"/>
    <w:tmpl w:val="4F6A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E06691"/>
    <w:multiLevelType w:val="multilevel"/>
    <w:tmpl w:val="0C18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7402D"/>
    <w:multiLevelType w:val="multilevel"/>
    <w:tmpl w:val="7AA2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ED2C7F"/>
    <w:multiLevelType w:val="multilevel"/>
    <w:tmpl w:val="7736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1E00A4"/>
    <w:multiLevelType w:val="multilevel"/>
    <w:tmpl w:val="A586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D2828"/>
    <w:multiLevelType w:val="multilevel"/>
    <w:tmpl w:val="977A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D6248"/>
    <w:multiLevelType w:val="multilevel"/>
    <w:tmpl w:val="7728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356225">
    <w:abstractNumId w:val="9"/>
  </w:num>
  <w:num w:numId="2" w16cid:durableId="2322857">
    <w:abstractNumId w:val="4"/>
  </w:num>
  <w:num w:numId="3" w16cid:durableId="1581257024">
    <w:abstractNumId w:val="16"/>
  </w:num>
  <w:num w:numId="4" w16cid:durableId="24336818">
    <w:abstractNumId w:val="2"/>
  </w:num>
  <w:num w:numId="5" w16cid:durableId="946934479">
    <w:abstractNumId w:val="21"/>
  </w:num>
  <w:num w:numId="6" w16cid:durableId="94063310">
    <w:abstractNumId w:val="14"/>
  </w:num>
  <w:num w:numId="7" w16cid:durableId="238560094">
    <w:abstractNumId w:val="1"/>
  </w:num>
  <w:num w:numId="8" w16cid:durableId="93551041">
    <w:abstractNumId w:val="28"/>
  </w:num>
  <w:num w:numId="9" w16cid:durableId="1964920865">
    <w:abstractNumId w:val="10"/>
  </w:num>
  <w:num w:numId="10" w16cid:durableId="240408166">
    <w:abstractNumId w:val="20"/>
  </w:num>
  <w:num w:numId="11" w16cid:durableId="112788698">
    <w:abstractNumId w:val="26"/>
  </w:num>
  <w:num w:numId="12" w16cid:durableId="1063601951">
    <w:abstractNumId w:val="25"/>
  </w:num>
  <w:num w:numId="13" w16cid:durableId="1289824846">
    <w:abstractNumId w:val="11"/>
  </w:num>
  <w:num w:numId="14" w16cid:durableId="285821878">
    <w:abstractNumId w:val="7"/>
  </w:num>
  <w:num w:numId="15" w16cid:durableId="610162264">
    <w:abstractNumId w:val="22"/>
  </w:num>
  <w:num w:numId="16" w16cid:durableId="2002540937">
    <w:abstractNumId w:val="13"/>
  </w:num>
  <w:num w:numId="17" w16cid:durableId="1042557853">
    <w:abstractNumId w:val="6"/>
  </w:num>
  <w:num w:numId="18" w16cid:durableId="271326777">
    <w:abstractNumId w:val="23"/>
  </w:num>
  <w:num w:numId="19" w16cid:durableId="1089813328">
    <w:abstractNumId w:val="19"/>
  </w:num>
  <w:num w:numId="20" w16cid:durableId="1848328324">
    <w:abstractNumId w:val="12"/>
  </w:num>
  <w:num w:numId="21" w16cid:durableId="1766608027">
    <w:abstractNumId w:val="24"/>
  </w:num>
  <w:num w:numId="22" w16cid:durableId="1732607641">
    <w:abstractNumId w:val="8"/>
  </w:num>
  <w:num w:numId="23" w16cid:durableId="372586042">
    <w:abstractNumId w:val="5"/>
  </w:num>
  <w:num w:numId="24" w16cid:durableId="528883423">
    <w:abstractNumId w:val="3"/>
  </w:num>
  <w:num w:numId="25" w16cid:durableId="175964390">
    <w:abstractNumId w:val="0"/>
  </w:num>
  <w:num w:numId="26" w16cid:durableId="1143355843">
    <w:abstractNumId w:val="15"/>
  </w:num>
  <w:num w:numId="27" w16cid:durableId="686709681">
    <w:abstractNumId w:val="18"/>
  </w:num>
  <w:num w:numId="28" w16cid:durableId="156456738">
    <w:abstractNumId w:val="27"/>
  </w:num>
  <w:num w:numId="29" w16cid:durableId="822697120">
    <w:abstractNumId w:val="29"/>
  </w:num>
  <w:num w:numId="30" w16cid:durableId="13608136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69"/>
    <w:rsid w:val="00143158"/>
    <w:rsid w:val="003D6C4E"/>
    <w:rsid w:val="003E208E"/>
    <w:rsid w:val="004C11CC"/>
    <w:rsid w:val="00844C69"/>
    <w:rsid w:val="008D3D73"/>
    <w:rsid w:val="00BC542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F43F"/>
  <w15:chartTrackingRefBased/>
  <w15:docId w15:val="{40B43E94-F1E9-4EB0-9139-081191C7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C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C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C6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C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C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2025-09-18T04:59:00Z</dcterms:created>
  <dcterms:modified xsi:type="dcterms:W3CDTF">2026-01-17T17:10:00Z</dcterms:modified>
</cp:coreProperties>
</file>