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4D0A5C" w14:textId="7065D71D" w:rsidR="00555649" w:rsidRPr="00BA4FFD" w:rsidRDefault="00555649" w:rsidP="00555649">
      <w:pPr>
        <w:ind w:left="0" w:firstLine="0"/>
        <w:jc w:val="center"/>
        <w:rPr>
          <w:rFonts w:asciiTheme="majorBidi" w:hAnsiTheme="majorBidi" w:cstheme="majorBidi"/>
          <w:sz w:val="52"/>
          <w:szCs w:val="52"/>
        </w:rPr>
      </w:pPr>
      <w:r w:rsidRPr="00555649">
        <w:rPr>
          <w:rFonts w:asciiTheme="majorBidi" w:hAnsiTheme="majorBidi" w:cstheme="majorBidi"/>
          <w:sz w:val="52"/>
          <w:szCs w:val="52"/>
        </w:rPr>
        <w:t>Indigenous &amp; Marginalized Communities</w:t>
      </w:r>
    </w:p>
    <w:p w14:paraId="599369B9" w14:textId="00612D63" w:rsidR="00555649" w:rsidRPr="00BA4FFD" w:rsidRDefault="00555649" w:rsidP="00555649">
      <w:pPr>
        <w:ind w:left="0" w:firstLine="0"/>
        <w:jc w:val="center"/>
        <w:rPr>
          <w:rFonts w:asciiTheme="majorBidi" w:hAnsiTheme="majorBidi" w:cstheme="majorBidi"/>
          <w:sz w:val="48"/>
          <w:szCs w:val="48"/>
        </w:rPr>
      </w:pPr>
      <w:r w:rsidRPr="00BA4FFD">
        <w:rPr>
          <w:rFonts w:asciiTheme="majorBidi" w:hAnsiTheme="majorBidi" w:cstheme="majorBidi"/>
          <w:sz w:val="48"/>
          <w:szCs w:val="48"/>
        </w:rPr>
        <w:t>By: Marc Silver</w:t>
      </w:r>
    </w:p>
    <w:p w14:paraId="53A3D8B5" w14:textId="7A3362DE" w:rsidR="00BA4FFD" w:rsidRPr="00BA4FFD" w:rsidRDefault="00BA4FFD" w:rsidP="00BA4FFD">
      <w:pPr>
        <w:ind w:left="0" w:firstLine="0"/>
        <w:rPr>
          <w:rFonts w:asciiTheme="majorBidi" w:hAnsiTheme="majorBidi" w:cstheme="majorBidi"/>
          <w:sz w:val="36"/>
          <w:szCs w:val="36"/>
        </w:rPr>
      </w:pPr>
      <w:r w:rsidRPr="00BA4FFD">
        <w:rPr>
          <w:rFonts w:asciiTheme="majorBidi" w:hAnsiTheme="majorBidi" w:cstheme="majorBidi"/>
          <w:b/>
          <w:bCs/>
          <w:sz w:val="36"/>
          <w:szCs w:val="36"/>
        </w:rPr>
        <w:t>Resilience Across the Globe</w:t>
      </w:r>
    </w:p>
    <w:p w14:paraId="0206894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a woman kneels beside a river.</w:t>
      </w:r>
    </w:p>
    <w:p w14:paraId="4FCDC6A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water is cold, fed by snowmelt and retreating ice. It moves quickly over smooth stone, louder in the stillness of early morning than it will be later in the day. She cups her hands, murmurs a short prayer in a language spoken by fewer than a thousand people, and drinks.</w:t>
      </w:r>
    </w:p>
    <w:p w14:paraId="244AEEA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Her village is not marked on most maps.</w:t>
      </w:r>
    </w:p>
    <w:p w14:paraId="69B2626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Scenes like this are unfolding every morning, in different forms, across the world.</w:t>
      </w:r>
    </w:p>
    <w:p w14:paraId="7B769655"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Indigenous and marginalized communities make up a significant portion of humanity. More than 476 million people identify as Indigenous alone, representing thousands of distinct cultures, languages, belief systems, and relationships to land. Add to that the world’s marginalized ethnic minorities, nomadic peoples, caste-oppressed groups, and displaced populations, and the number grows far larger.</w:t>
      </w:r>
    </w:p>
    <w:p w14:paraId="0F723790"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What links these communities is not a shared culture or geography. It is a shared experience of living within systems that were not built for them. Political borders drawn without consent. Economies that extract more than they return. Social narratives that define progress in ways that leave little room for difference.</w:t>
      </w:r>
    </w:p>
    <w:p w14:paraId="2BCA4C6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This is not a story about disappearance. It is a story about persistence.</w:t>
      </w:r>
    </w:p>
    <w:p w14:paraId="0AE1008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0579F8A0">
          <v:rect id="_x0000_i1139" style="width:0;height:1.5pt" o:hralign="center" o:hrstd="t" o:hr="t" fillcolor="#a0a0a0" stroked="f"/>
        </w:pict>
      </w:r>
    </w:p>
    <w:p w14:paraId="74DD117A"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Who Are Indigenous and Marginalized Communities?</w:t>
      </w:r>
    </w:p>
    <w:p w14:paraId="5FF4737F"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Indigenous peoples are generally understood as the original inhabitants of a land prior to colonization or the formation of modern nation-states. Their identities are deeply tied to ancestral territories, oral histories, spiritual practices, and social systems shaped over centuries or millennia.</w:t>
      </w:r>
    </w:p>
    <w:p w14:paraId="3FFFCAD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Marginalized communities, while not always indigenous, share similar experiences of exclusion. They include ethnic and religious minorities, nomadic groups, lower-caste populations, and others systematically pushed to the edges of political and economic life.</w:t>
      </w:r>
    </w:p>
    <w:p w14:paraId="53159609"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What unites them is not poverty or isolation, but marginalization by design.</w:t>
      </w:r>
    </w:p>
    <w:p w14:paraId="7E29C1BD"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Their languages may be absent from schools. Their histories may be simplified or erased. Their land may be classified as unused, even when it has been carefully stewarded for generations.</w:t>
      </w:r>
    </w:p>
    <w:p w14:paraId="22FA7423"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another woman stands at a different river.</w:t>
      </w:r>
      <w:r w:rsidRPr="006B65A4">
        <w:rPr>
          <w:rFonts w:asciiTheme="majorBidi" w:hAnsiTheme="majorBidi" w:cstheme="majorBidi"/>
          <w:sz w:val="36"/>
          <w:szCs w:val="36"/>
        </w:rPr>
        <w:br/>
        <w:t>The stones beneath her feet are warm already.</w:t>
      </w:r>
      <w:r w:rsidRPr="006B65A4">
        <w:rPr>
          <w:rFonts w:asciiTheme="majorBidi" w:hAnsiTheme="majorBidi" w:cstheme="majorBidi"/>
          <w:sz w:val="36"/>
          <w:szCs w:val="36"/>
        </w:rPr>
        <w:br/>
        <w:t>She thanks the mountain before stepping into the water, because the mountain is older than memory and still listening.</w:t>
      </w:r>
    </w:p>
    <w:p w14:paraId="7D461B95"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3343CFCB">
          <v:rect id="_x0000_i1140" style="width:0;height:1.5pt" o:hralign="center" o:hrstd="t" o:hr="t" fillcolor="#a0a0a0" stroked="f"/>
        </w:pict>
      </w:r>
    </w:p>
    <w:p w14:paraId="059D1E2A"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A World of Many Places, Not One Story</w:t>
      </w:r>
    </w:p>
    <w:p w14:paraId="779AEE9F"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It is tempting to speak about indigenous and marginalized peoples as a single global category. Doing so makes discussion easier, but it obscures reality.</w:t>
      </w:r>
    </w:p>
    <w:p w14:paraId="0DC140E7"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daily life of an Inuit family in the Arctic bears little resemblance to that of a Quechua farmer in the Andes or a Batwa woman living near the edge of a protected forest. Their environments differ. Their belief systems differ. Their challenges differ.</w:t>
      </w:r>
    </w:p>
    <w:p w14:paraId="49E38A33"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What repeats are the pressures imposed from outside.</w:t>
      </w:r>
    </w:p>
    <w:p w14:paraId="3939ADC7"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 the Americas, Indigenous communities stretch from the Arctic tundra to the Amazon rainforest. Northern peoples developed survival systems for extreme cold and seasonal scarcity. Farther south, Amazonian societies cultivated deep ecological knowledge of forests so complex that modern science is only beginning to understand them.</w:t>
      </w:r>
    </w:p>
    <w:p w14:paraId="74CC90A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 North America, hundreds of Native nations continue to assert sovereignty despite histories of forced relocation, broken treaties, and cultural suppression. Their communities are not relics of the past. They are modern societies navigating contemporary realities while maintaining distinct identities.</w:t>
      </w:r>
    </w:p>
    <w:p w14:paraId="66D6E71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Asia-Pacific holds the world’s largest indigenous populations. India’s Adivasi communities, numbering over 100 million, live primarily in forested and mountainous regions and face displacement tied to mining, dams, and industrial development. Indigenous Australians maintain cultural continuity stretching back more than 65,000 years.</w:t>
      </w:r>
    </w:p>
    <w:p w14:paraId="5D6CE1B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Africa presents a more complex picture. While most populations are native to the continent, certain groups experience deep marginalization. The San peoples of southern Africa, among humanity’s oldest cultures, continue to struggle for land rights. Pastoralist communities such as the Maasai and forest-dwelling Batwa face displacement tied to conservation, tourism, and agriculture.</w:t>
      </w:r>
    </w:p>
    <w:p w14:paraId="351CA47E"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 Europe, Roma communities remain among the most marginalized populations despite centuries of residence. In the far north, the Sámi continue reindeer herding traditions while navigating land-use conflicts tied to mining and energy projects.</w:t>
      </w:r>
    </w:p>
    <w:p w14:paraId="26DF3C4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someone pauses at a river that now marks a boundary.</w:t>
      </w:r>
      <w:r w:rsidRPr="006B65A4">
        <w:rPr>
          <w:rFonts w:asciiTheme="majorBidi" w:hAnsiTheme="majorBidi" w:cstheme="majorBidi"/>
          <w:sz w:val="36"/>
          <w:szCs w:val="36"/>
        </w:rPr>
        <w:br/>
        <w:t>The water has not moved.</w:t>
      </w:r>
      <w:r w:rsidRPr="006B65A4">
        <w:rPr>
          <w:rFonts w:asciiTheme="majorBidi" w:hAnsiTheme="majorBidi" w:cstheme="majorBidi"/>
          <w:sz w:val="36"/>
          <w:szCs w:val="36"/>
        </w:rPr>
        <w:br/>
        <w:t>The rules have.</w:t>
      </w:r>
    </w:p>
    <w:p w14:paraId="5D186D12"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4B876507">
          <v:rect id="_x0000_i1141" style="width:0;height:1.5pt" o:hralign="center" o:hrstd="t" o:hr="t" fillcolor="#a0a0a0" stroked="f"/>
        </w:pict>
      </w:r>
    </w:p>
    <w:p w14:paraId="0D1D405B"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How Marginalization Took Root</w:t>
      </w:r>
    </w:p>
    <w:p w14:paraId="363A9D5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forces that pushed these communities to the margins follow recognizable patterns, repeated across centuries and continents.</w:t>
      </w:r>
    </w:p>
    <w:p w14:paraId="01B36BAD"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Colonial expansion marked the first major rupture. Beginning in the 15th century, European empires carried diseases, weapons, and economic systems that devastated indigenous populations. Entire societies collapsed under forced labor, land seizure, and cultural destruction. In parts of the Americas, populations declined by as much as ninety percent within a few generations.</w:t>
      </w:r>
    </w:p>
    <w:p w14:paraId="5B36877D"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As colonial rule gave way to modern nation-states, marginalization often continued under new names. Governments pursued national unity through cultural homogeneity. Indigenous languages were banned in schools. Children were taken from families and placed in institutions designed to erase identity. Traditional governance systems were dismantled and replaced with external authority.</w:t>
      </w:r>
    </w:p>
    <w:p w14:paraId="55F8B6B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Economic forces followed. Indigenous lands were rarely empty. They were, and remain, resource-rich. Forests, minerals, oil, water, and fertile soil made ancestral territories targets for extraction. Displacement followed, often without consent or compensation.</w:t>
      </w:r>
    </w:p>
    <w:p w14:paraId="4186F92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In some regions, marginalization grew from rigid social hierarchies. Caste systems and inherited class structures locked certain groups into cycles of exclusion that persist despite legal reform.</w:t>
      </w:r>
    </w:p>
    <w:p w14:paraId="72102E9E"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Nomadic and semi-nomadic peoples faced forced settlement policies that disrupted livelihoods without offering viable alternatives. Movement, once central to survival, was reclassified as a problem to be managed.</w:t>
      </w:r>
    </w:p>
    <w:p w14:paraId="71D9561C"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These outcomes were not accidental. They were structural.</w:t>
      </w:r>
    </w:p>
    <w:p w14:paraId="39C973F9"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243BA5EC">
          <v:rect id="_x0000_i1142" style="width:0;height:1.5pt" o:hralign="center" o:hrstd="t" o:hr="t" fillcolor="#a0a0a0" stroked="f"/>
        </w:pict>
      </w:r>
    </w:p>
    <w:p w14:paraId="0072DE6B"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Life at the Margins Today</w:t>
      </w:r>
    </w:p>
    <w:p w14:paraId="51CB62DF"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Modern marginalization rarely announces itself through spectacle. More often, it operates quietly through policy, economics, and neglect.</w:t>
      </w:r>
    </w:p>
    <w:p w14:paraId="029CE11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Land rights remain one of the most urgent issues. Many indigenous communities live on land they have stewarded for centuries without holding formal legal title. Development projects move forward without meaningful consultation. Forests are cleared. Rivers are dammed. Sacred sites vanish beneath infrastructure.</w:t>
      </w:r>
    </w:p>
    <w:p w14:paraId="57746A73"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Climate change compounds these pressures. Arctic communities watch ice patterns shift beyond living memory. Highland farmers track retreating glaciers that once regulated water supply. Pastoralists navigate shrinking grazing routes as deserts expand.</w:t>
      </w:r>
    </w:p>
    <w:p w14:paraId="2824ACFA"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a woman watches the river run stronger than it used to.</w:t>
      </w:r>
      <w:r w:rsidRPr="006B65A4">
        <w:rPr>
          <w:rFonts w:asciiTheme="majorBidi" w:hAnsiTheme="majorBidi" w:cstheme="majorBidi"/>
          <w:sz w:val="36"/>
          <w:szCs w:val="36"/>
        </w:rPr>
        <w:br/>
        <w:t>She knows strength can be temporary.</w:t>
      </w:r>
    </w:p>
    <w:p w14:paraId="220CAC3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Economic marginalization persists through limited access to education, healthcare, and employment. Geographic isolation plays a role, but so does discrimination. Development initiatives often extract value without reinvestment, leaving communities poorer after “progress” arrives.</w:t>
      </w:r>
    </w:p>
    <w:p w14:paraId="5B379910"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Cultural erosion accelerates as younger generations migrate to cities. Languages disappear. Oral traditions weaken. What is lost is not nostalgia, but systems of knowledge refined over centuries.</w:t>
      </w:r>
    </w:p>
    <w:p w14:paraId="7EF7E7E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Health disparities follow predictable lines. Indigenous and marginalized populations experience higher rates of chronic illness, lower life expectancy, and inadequate access to care. The COVID-19 pandemic exposed these vulnerabilities with devastating clarity.</w:t>
      </w:r>
    </w:p>
    <w:p w14:paraId="07889B1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Political exclusion remains common. Voting barriers, lack of representation, and intimidation of activists undermine participation. In many regions, defending land or cultural rights carries real personal risk.</w:t>
      </w:r>
    </w:p>
    <w:p w14:paraId="1EB31CF9"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Daily discrimination reinforces these pressures. It shapes interactions with schools, courts, police, and employers. Over time, it teaches people to expect less.</w:t>
      </w:r>
    </w:p>
    <w:p w14:paraId="586B3ED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1F590330">
          <v:rect id="_x0000_i1143" style="width:0;height:1.5pt" o:hralign="center" o:hrstd="t" o:hr="t" fillcolor="#a0a0a0" stroked="f"/>
        </w:pict>
      </w:r>
    </w:p>
    <w:p w14:paraId="2556BBC3"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Resilience Is Not Passive</w:t>
      </w:r>
    </w:p>
    <w:p w14:paraId="0B6DF2C6"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Despite these challenges, indigenous and marginalized communities are not simply enduring. They are responding, adapting, and shaping their futures.</w:t>
      </w:r>
    </w:p>
    <w:p w14:paraId="14073B9F"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Legal advocacy has become a powerful tool. International frameworks provide leverage, even when enforcement is uneven. Court victories have secured land titles, halted destructive projects, and forced recognition of traditional governance systems.</w:t>
      </w:r>
    </w:p>
    <w:p w14:paraId="7487043F"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Cultural revitalization efforts are gaining momentum. Language immersion programs have reversed decline in places where extinction once seemed inevitable. Ceremonies once driven underground are practiced openly again. Art and storytelling serve as continuity rather than display.</w:t>
      </w:r>
    </w:p>
    <w:p w14:paraId="7ABADBA5"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Environmental stewardship offers some of the clearest examples of indigenous leadership. Indigenous peoples protect a significant share of the world’s remaining biodiversity while occupying a fraction of its land. Community forestry, indigenous ranger programs, and territorial autonomy demonstrate that conservation and cultural survival are not opposing goals.</w:t>
      </w:r>
    </w:p>
    <w:p w14:paraId="6D894565"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Economic development is increasingly defined on community terms. Eco-tourism, sustainable agriculture, renewable energy projects, and traditional crafts provide income while reinforcing cultural values.</w:t>
      </w:r>
    </w:p>
    <w:p w14:paraId="463828A8"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Political organization has produced tangible gains. Indigenous leaders now serve in national governments. Autonomous councils and parliaments provide platforms for self-determination.</w:t>
      </w:r>
    </w:p>
    <w:p w14:paraId="737C7D56"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Education remains central. Community-run schools blend traditional knowledge with formal curricula. Indigenous science is increasingly recognized as knowledge, not metaphor.</w:t>
      </w:r>
    </w:p>
    <w:p w14:paraId="09E130F3"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Technology, once seen as a threat, has become a tool. Mapping supports land claims. Digital platforms amplify voices. Distance learning bridges isolation.</w:t>
      </w:r>
    </w:p>
    <w:p w14:paraId="1F1F928D"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someone speaks to the river in a language her grandchildren understand, even if they do not answer in it yet.</w:t>
      </w:r>
    </w:p>
    <w:p w14:paraId="1945EE83"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34DC019C">
          <v:rect id="_x0000_i1144" style="width:0;height:1.5pt" o:hralign="center" o:hrstd="t" o:hr="t" fillcolor="#a0a0a0" stroked="f"/>
        </w:pict>
      </w:r>
    </w:p>
    <w:p w14:paraId="2ADBCF6A"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Why This Matters Beyond These Communities</w:t>
      </w:r>
    </w:p>
    <w:p w14:paraId="4DB0D559"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It is easy to frame indigenous and marginalized communities as special-interest concerns. That framing misses the point.</w:t>
      </w:r>
    </w:p>
    <w:p w14:paraId="13F587E2"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These communities hold knowledge systems relevant to some of the most urgent challenges of our time. Climate adaptation. Sustainable land use. Community resilience. Collective responsibility.</w:t>
      </w:r>
    </w:p>
    <w:p w14:paraId="4D6AA6B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Their struggles reveal the costs of extraction without consent. Their successes offer alternative models.</w:t>
      </w:r>
    </w:p>
    <w:p w14:paraId="0F89B9FB"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Supporting indigenous and marginalized communities is not charity. It is an investment in pluralism, sustainability, and justice. It requires honoring treaties, protecting land rights, ensuring genuine consent, and dismantling systems that equate progress with erasure.</w:t>
      </w:r>
    </w:p>
    <w:p w14:paraId="31B0985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pict w14:anchorId="773687D9">
          <v:rect id="_x0000_i1145" style="width:0;height:1.5pt" o:hralign="center" o:hrstd="t" o:hr="t" fillcolor="#a0a0a0" stroked="f"/>
        </w:pict>
      </w:r>
    </w:p>
    <w:p w14:paraId="5ED035DD" w14:textId="77777777" w:rsidR="006B65A4" w:rsidRPr="006B65A4" w:rsidRDefault="006B65A4" w:rsidP="006B65A4">
      <w:pPr>
        <w:ind w:left="0" w:firstLine="0"/>
        <w:rPr>
          <w:rFonts w:asciiTheme="majorBidi" w:hAnsiTheme="majorBidi" w:cstheme="majorBidi"/>
          <w:b/>
          <w:bCs/>
          <w:sz w:val="36"/>
          <w:szCs w:val="36"/>
        </w:rPr>
      </w:pPr>
      <w:r w:rsidRPr="006B65A4">
        <w:rPr>
          <w:rFonts w:asciiTheme="majorBidi" w:hAnsiTheme="majorBidi" w:cstheme="majorBidi"/>
          <w:b/>
          <w:bCs/>
          <w:sz w:val="36"/>
          <w:szCs w:val="36"/>
        </w:rPr>
        <w:t>Looking Forward</w:t>
      </w:r>
    </w:p>
    <w:p w14:paraId="74AF4256"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future of indigenous and marginalized communities will be shaped by policy, climate action, and economic choices. It will also be shaped by their own determination to persist without surrendering identity.</w:t>
      </w:r>
    </w:p>
    <w:p w14:paraId="0290E265"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At dawn, somewhere in the world, a woman kneels by water.</w:t>
      </w:r>
    </w:p>
    <w:p w14:paraId="0B49E7A1"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She does not perform.</w:t>
      </w:r>
      <w:r w:rsidRPr="006B65A4">
        <w:rPr>
          <w:rFonts w:asciiTheme="majorBidi" w:hAnsiTheme="majorBidi" w:cstheme="majorBidi"/>
          <w:sz w:val="36"/>
          <w:szCs w:val="36"/>
        </w:rPr>
        <w:br/>
        <w:t>She does not ask permission.</w:t>
      </w:r>
      <w:r w:rsidRPr="006B65A4">
        <w:rPr>
          <w:rFonts w:asciiTheme="majorBidi" w:hAnsiTheme="majorBidi" w:cstheme="majorBidi"/>
          <w:sz w:val="36"/>
          <w:szCs w:val="36"/>
        </w:rPr>
        <w:br/>
        <w:t>She drinks, because this is how her people greet the day.</w:t>
      </w:r>
    </w:p>
    <w:p w14:paraId="2D47C20A" w14:textId="77777777" w:rsidR="006B65A4" w:rsidRPr="006B65A4"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question is no longer whether these communities will survive. History has already answered that.</w:t>
      </w:r>
    </w:p>
    <w:p w14:paraId="1DBC7591" w14:textId="20C36C5B" w:rsidR="00FB5B6C" w:rsidRPr="00BA4FFD" w:rsidRDefault="006B65A4" w:rsidP="006B65A4">
      <w:pPr>
        <w:ind w:left="0" w:firstLine="0"/>
        <w:rPr>
          <w:rFonts w:asciiTheme="majorBidi" w:hAnsiTheme="majorBidi" w:cstheme="majorBidi"/>
          <w:sz w:val="36"/>
          <w:szCs w:val="36"/>
        </w:rPr>
      </w:pPr>
      <w:r w:rsidRPr="006B65A4">
        <w:rPr>
          <w:rFonts w:asciiTheme="majorBidi" w:hAnsiTheme="majorBidi" w:cstheme="majorBidi"/>
          <w:sz w:val="36"/>
          <w:szCs w:val="36"/>
        </w:rPr>
        <w:t>The question is whether the broader world is willing to make room for more than one way of being human.</w:t>
      </w:r>
    </w:p>
    <w:sectPr w:rsidR="00FB5B6C" w:rsidRPr="00BA4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7"/>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649"/>
    <w:rsid w:val="00143158"/>
    <w:rsid w:val="004C11CC"/>
    <w:rsid w:val="00555649"/>
    <w:rsid w:val="006B65A4"/>
    <w:rsid w:val="00716F5D"/>
    <w:rsid w:val="008D3D73"/>
    <w:rsid w:val="00BA4FFD"/>
    <w:rsid w:val="00E03335"/>
    <w:rsid w:val="00FB5B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FA43F"/>
  <w15:chartTrackingRefBased/>
  <w15:docId w15:val="{0E6DFE6D-4D2B-4942-A04C-A716C124B5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ind w:left="806" w:hanging="446"/>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64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564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564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564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564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56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6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6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6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64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564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564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564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564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56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6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6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649"/>
    <w:rPr>
      <w:rFonts w:eastAsiaTheme="majorEastAsia" w:cstheme="majorBidi"/>
      <w:color w:val="272727" w:themeColor="text1" w:themeTint="D8"/>
    </w:rPr>
  </w:style>
  <w:style w:type="paragraph" w:styleId="Title">
    <w:name w:val="Title"/>
    <w:basedOn w:val="Normal"/>
    <w:next w:val="Normal"/>
    <w:link w:val="TitleChar"/>
    <w:uiPriority w:val="10"/>
    <w:qFormat/>
    <w:rsid w:val="005556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6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649"/>
    <w:pPr>
      <w:numPr>
        <w:ilvl w:val="1"/>
      </w:numPr>
      <w:ind w:left="806" w:hanging="446"/>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6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649"/>
    <w:pPr>
      <w:spacing w:before="160"/>
      <w:jc w:val="center"/>
    </w:pPr>
    <w:rPr>
      <w:i/>
      <w:iCs/>
      <w:color w:val="404040" w:themeColor="text1" w:themeTint="BF"/>
    </w:rPr>
  </w:style>
  <w:style w:type="character" w:customStyle="1" w:styleId="QuoteChar">
    <w:name w:val="Quote Char"/>
    <w:basedOn w:val="DefaultParagraphFont"/>
    <w:link w:val="Quote"/>
    <w:uiPriority w:val="29"/>
    <w:rsid w:val="00555649"/>
    <w:rPr>
      <w:i/>
      <w:iCs/>
      <w:color w:val="404040" w:themeColor="text1" w:themeTint="BF"/>
    </w:rPr>
  </w:style>
  <w:style w:type="paragraph" w:styleId="ListParagraph">
    <w:name w:val="List Paragraph"/>
    <w:basedOn w:val="Normal"/>
    <w:uiPriority w:val="34"/>
    <w:qFormat/>
    <w:rsid w:val="00555649"/>
    <w:pPr>
      <w:ind w:left="720"/>
      <w:contextualSpacing/>
    </w:pPr>
  </w:style>
  <w:style w:type="character" w:styleId="IntenseEmphasis">
    <w:name w:val="Intense Emphasis"/>
    <w:basedOn w:val="DefaultParagraphFont"/>
    <w:uiPriority w:val="21"/>
    <w:qFormat/>
    <w:rsid w:val="00555649"/>
    <w:rPr>
      <w:i/>
      <w:iCs/>
      <w:color w:val="2F5496" w:themeColor="accent1" w:themeShade="BF"/>
    </w:rPr>
  </w:style>
  <w:style w:type="paragraph" w:styleId="IntenseQuote">
    <w:name w:val="Intense Quote"/>
    <w:basedOn w:val="Normal"/>
    <w:next w:val="Normal"/>
    <w:link w:val="IntenseQuoteChar"/>
    <w:uiPriority w:val="30"/>
    <w:qFormat/>
    <w:rsid w:val="005556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5649"/>
    <w:rPr>
      <w:i/>
      <w:iCs/>
      <w:color w:val="2F5496" w:themeColor="accent1" w:themeShade="BF"/>
    </w:rPr>
  </w:style>
  <w:style w:type="character" w:styleId="IntenseReference">
    <w:name w:val="Intense Reference"/>
    <w:basedOn w:val="DefaultParagraphFont"/>
    <w:uiPriority w:val="32"/>
    <w:qFormat/>
    <w:rsid w:val="005556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1706</Words>
  <Characters>9727</Characters>
  <Application>Microsoft Office Word</Application>
  <DocSecurity>0</DocSecurity>
  <Lines>81</Lines>
  <Paragraphs>22</Paragraphs>
  <ScaleCrop>false</ScaleCrop>
  <Company/>
  <LinksUpToDate>false</LinksUpToDate>
  <CharactersWithSpaces>11411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Silver</dc:creator>
  <cp:keywords/>
  <dc:description/>
  <cp:lastModifiedBy>Marc Silver</cp:lastModifiedBy>
  <cp:revision>5</cp:revision>
  <dcterms:created xsi:type="dcterms:W3CDTF">2025-12-14T19:44:00Z</dcterms:created>
  <dcterms:modified xsi:type="dcterms:W3CDTF">2025-12-14T20:03:00Z</dcterms:modified>
</cp:coreProperties>
</file>