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9AE2"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From the Archives of the Democratic Restoration Commission</w:t>
      </w:r>
      <w:r w:rsidRPr="00822A5F">
        <w:rPr>
          <w:rFonts w:asciiTheme="majorBidi" w:hAnsiTheme="majorBidi" w:cstheme="majorBidi"/>
          <w:sz w:val="36"/>
          <w:szCs w:val="36"/>
        </w:rPr>
        <w:br/>
      </w:r>
      <w:r w:rsidRPr="00822A5F">
        <w:rPr>
          <w:rFonts w:asciiTheme="majorBidi" w:hAnsiTheme="majorBidi" w:cstheme="majorBidi"/>
          <w:b/>
          <w:bCs/>
          <w:sz w:val="36"/>
          <w:szCs w:val="36"/>
        </w:rPr>
        <w:t>Published: March 2029</w:t>
      </w:r>
      <w:r w:rsidRPr="00822A5F">
        <w:rPr>
          <w:rFonts w:asciiTheme="majorBidi" w:hAnsiTheme="majorBidi" w:cstheme="majorBidi"/>
          <w:sz w:val="36"/>
          <w:szCs w:val="36"/>
        </w:rPr>
        <w:br/>
      </w:r>
      <w:r w:rsidRPr="00822A5F">
        <w:rPr>
          <w:rFonts w:asciiTheme="majorBidi" w:hAnsiTheme="majorBidi" w:cstheme="majorBidi"/>
          <w:b/>
          <w:bCs/>
          <w:sz w:val="36"/>
          <w:szCs w:val="36"/>
        </w:rPr>
        <w:t>The Fall of the Crump Regime: A Historical Commentary (2024–2028)</w:t>
      </w:r>
    </w:p>
    <w:p w14:paraId="066E8FB8"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pict w14:anchorId="2067AB7F">
          <v:rect id="_x0000_i1055" style="width:0;height:1.5pt" o:hralign="center" o:hrstd="t" o:hr="t" fillcolor="#a0a0a0" stroked="f"/>
        </w:pict>
      </w:r>
    </w:p>
    <w:p w14:paraId="5A8C417C"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Prologue: The Siege of the People’s House</w:t>
      </w:r>
    </w:p>
    <w:p w14:paraId="51B9225D"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December 19, 2028. The air over Washington carried the sting of freezing rain and tear gas. From the Oval Office, Ronald Crump watched as armored vehicles fanned out along Pennsylvania Avenue. Floodlights cut through the mist, catching the flags and faces of his supporters gathered beyond the barricades. They had come to defend their president. Now, they were surrounded by the very military they believed served him.</w:t>
      </w:r>
    </w:p>
    <w:p w14:paraId="46682E57"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Inside, General Thomas McKenzie stood across from the desk, posture rigid, expression unreadable. He had been summoned for loyalty, but arrived with orders of arrest. The once-ornate room, its walls lined with flags and portraits, felt more like a bunker than the seat of democracy.</w:t>
      </w:r>
    </w:p>
    <w:p w14:paraId="25C6904E"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“They’re calling it the Tusk Dump,” Crump said, jabbing a trembling finger toward the tablet on his desk, where encrypted logs of leaked communications scrolled endlessly. “You’re betraying your commander-in-chief.”</w:t>
      </w:r>
    </w:p>
    <w:p w14:paraId="4D9ACBDD" w14:textId="5C7F3A39"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McKenzie didn’t answer right away. “Sir,” he finally said, voice steady, “we are upholding our oath</w:t>
      </w:r>
      <w:r w:rsidR="00A05838">
        <w:rPr>
          <w:rFonts w:asciiTheme="majorBidi" w:hAnsiTheme="majorBidi" w:cstheme="majorBidi"/>
          <w:sz w:val="36"/>
          <w:szCs w:val="36"/>
        </w:rPr>
        <w:t xml:space="preserve">, </w:t>
      </w:r>
      <w:r w:rsidRPr="00822A5F">
        <w:rPr>
          <w:rFonts w:asciiTheme="majorBidi" w:hAnsiTheme="majorBidi" w:cstheme="majorBidi"/>
          <w:sz w:val="36"/>
          <w:szCs w:val="36"/>
        </w:rPr>
        <w:t>to the Constitution. The evidence is… overwhelming.”</w:t>
      </w:r>
    </w:p>
    <w:p w14:paraId="468BBAB8"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Crump’s eyes narrowed. “Pushkin won’t let this stand. The Octagon needs me. They’ll fix this.”</w:t>
      </w:r>
    </w:p>
    <w:p w14:paraId="7987121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“You were never their partner,” McKenzie replied. “You were their project.”</w:t>
      </w:r>
    </w:p>
    <w:p w14:paraId="4DCDCFC0" w14:textId="1F26762F"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In that moment, the last fiction of control evaporated. Crump</w:t>
      </w:r>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the man once hailed by his followers as </w:t>
      </w:r>
      <w:r w:rsidRPr="00822A5F">
        <w:rPr>
          <w:rFonts w:asciiTheme="majorBidi" w:hAnsiTheme="majorBidi" w:cstheme="majorBidi"/>
          <w:i/>
          <w:iCs/>
          <w:sz w:val="36"/>
          <w:szCs w:val="36"/>
        </w:rPr>
        <w:t>Her Trump</w:t>
      </w:r>
      <w:r w:rsidRPr="00822A5F">
        <w:rPr>
          <w:rFonts w:asciiTheme="majorBidi" w:hAnsiTheme="majorBidi" w:cstheme="majorBidi"/>
          <w:sz w:val="36"/>
          <w:szCs w:val="36"/>
        </w:rPr>
        <w:t>, both in satire and later devotion</w:t>
      </w:r>
      <w:r w:rsidR="00A05838">
        <w:rPr>
          <w:rFonts w:asciiTheme="majorBidi" w:hAnsiTheme="majorBidi" w:cstheme="majorBidi"/>
          <w:sz w:val="36"/>
          <w:szCs w:val="36"/>
        </w:rPr>
        <w:t xml:space="preserve">, </w:t>
      </w:r>
      <w:r w:rsidRPr="00822A5F">
        <w:rPr>
          <w:rFonts w:asciiTheme="majorBidi" w:hAnsiTheme="majorBidi" w:cstheme="majorBidi"/>
          <w:sz w:val="36"/>
          <w:szCs w:val="36"/>
        </w:rPr>
        <w:t>sat in silence as the reality closed in. His empire of loyalty and fear had turned against him.</w:t>
      </w:r>
    </w:p>
    <w:p w14:paraId="6BA7D908"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pict w14:anchorId="442AE255">
          <v:rect id="_x0000_i1056" style="width:0;height:1.5pt" o:hralign="center" o:hrstd="t" o:hr="t" fillcolor="#a0a0a0" stroked="f"/>
        </w:pict>
      </w:r>
    </w:p>
    <w:p w14:paraId="213DF168"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Introduction: A Nation’s Reckoning</w:t>
      </w:r>
    </w:p>
    <w:p w14:paraId="6062F307" w14:textId="4345C53B"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From the perspective of 2029, it’s still hard to grasp how close the United States came to losing its democracy entirely. The Crump years, now officially classified by the Commission as a “period of systemic democratic collapse,” exposed every vulnerability in the American system</w:t>
      </w:r>
      <w:r w:rsidR="00A05838">
        <w:rPr>
          <w:rFonts w:asciiTheme="majorBidi" w:hAnsiTheme="majorBidi" w:cstheme="majorBidi"/>
          <w:sz w:val="36"/>
          <w:szCs w:val="36"/>
        </w:rPr>
        <w:t xml:space="preserve">, </w:t>
      </w:r>
      <w:r w:rsidRPr="00822A5F">
        <w:rPr>
          <w:rFonts w:asciiTheme="majorBidi" w:hAnsiTheme="majorBidi" w:cstheme="majorBidi"/>
          <w:sz w:val="36"/>
          <w:szCs w:val="36"/>
        </w:rPr>
        <w:t>economic, informational, and moral.</w:t>
      </w:r>
    </w:p>
    <w:p w14:paraId="4F1241FD" w14:textId="66CA6FF6"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What follows is a reconstruction based on declassified intelligence, first-hand testimony, and investigative reports from </w:t>
      </w:r>
      <w:r w:rsidRPr="00822A5F">
        <w:rPr>
          <w:rFonts w:asciiTheme="majorBidi" w:hAnsiTheme="majorBidi" w:cstheme="majorBidi"/>
          <w:i/>
          <w:iCs/>
          <w:sz w:val="36"/>
          <w:szCs w:val="36"/>
        </w:rPr>
        <w:t>The Washington Press</w:t>
      </w:r>
      <w:r w:rsidRPr="00822A5F">
        <w:rPr>
          <w:rFonts w:asciiTheme="majorBidi" w:hAnsiTheme="majorBidi" w:cstheme="majorBidi"/>
          <w:sz w:val="36"/>
          <w:szCs w:val="36"/>
        </w:rPr>
        <w:t xml:space="preserve"> and </w:t>
      </w:r>
      <w:r w:rsidRPr="00822A5F">
        <w:rPr>
          <w:rFonts w:asciiTheme="majorBidi" w:hAnsiTheme="majorBidi" w:cstheme="majorBidi"/>
          <w:i/>
          <w:iCs/>
          <w:sz w:val="36"/>
          <w:szCs w:val="36"/>
        </w:rPr>
        <w:t>The New York Times</w:t>
      </w:r>
      <w:r w:rsidRPr="00822A5F">
        <w:rPr>
          <w:rFonts w:asciiTheme="majorBidi" w:hAnsiTheme="majorBidi" w:cstheme="majorBidi"/>
          <w:sz w:val="36"/>
          <w:szCs w:val="36"/>
        </w:rPr>
        <w:t>, cross-referenced with the findings of the Truth and Reconciliation Commission</w:t>
      </w:r>
      <w:r>
        <w:rPr>
          <w:rFonts w:asciiTheme="majorBidi" w:hAnsiTheme="majorBidi" w:cstheme="majorBidi"/>
          <w:sz w:val="36"/>
          <w:szCs w:val="36"/>
        </w:rPr>
        <w:t xml:space="preserve"> [</w:t>
      </w:r>
      <w:r w:rsidRPr="00822A5F">
        <w:rPr>
          <w:rFonts w:asciiTheme="majorBidi" w:hAnsiTheme="majorBidi" w:cstheme="majorBidi"/>
          <w:sz w:val="36"/>
          <w:szCs w:val="36"/>
        </w:rPr>
        <w:t>1]. It traces the evolution of a populist movement into an autocratic machine, fueled by conspiracy, corporate ambition, and the corrosive belief that loyalty to one man could substitute for loyalty to the nation.</w:t>
      </w:r>
    </w:p>
    <w:p w14:paraId="0A7A56B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pict w14:anchorId="3C399D63">
          <v:rect id="_x0000_i1057" style="width:0;height:1.5pt" o:hralign="center" o:hrstd="t" o:hr="t" fillcolor="#a0a0a0" stroked="f"/>
        </w:pict>
      </w:r>
    </w:p>
    <w:p w14:paraId="125D48C1"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Part I: The Seeds of Corruption (1987–2024)</w:t>
      </w:r>
    </w:p>
    <w:p w14:paraId="1FBCD647"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The Moscow Ledger</w:t>
      </w:r>
    </w:p>
    <w:p w14:paraId="2A75242E" w14:textId="5A5740B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origins of Ronald Crump’s compromise trace back not to politics, but to debt. In 1987, the flamboyant real-estate developer traveled to Moscow under an invitation arranged by Soviet Ambassador Yuri Dubinin. Declassified KGB files later revealed that Crump was assessed as “a subject of exploitable vanity and unstable financial standing.”</w:t>
      </w:r>
      <w:r>
        <w:rPr>
          <w:rFonts w:asciiTheme="majorBidi" w:hAnsiTheme="majorBidi" w:cstheme="majorBidi"/>
          <w:sz w:val="36"/>
          <w:szCs w:val="36"/>
        </w:rPr>
        <w:t xml:space="preserve"> [</w:t>
      </w:r>
      <w:r w:rsidRPr="00822A5F">
        <w:rPr>
          <w:rFonts w:asciiTheme="majorBidi" w:hAnsiTheme="majorBidi" w:cstheme="majorBidi"/>
          <w:sz w:val="36"/>
          <w:szCs w:val="36"/>
        </w:rPr>
        <w:t>2]</w:t>
      </w:r>
    </w:p>
    <w:p w14:paraId="6AF9D000" w14:textId="0B614F28"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Among those compiling that assessment was a young Vladimir Pushkin, then an operative in Leningrad. His closing line in the 1987 field report has since become infamous in intelligence circles: “Subject lacks ideological loyalty, admires power, and seeks constant validation. Recommend long-term cultivation.”</w:t>
      </w:r>
      <w:r>
        <w:rPr>
          <w:rFonts w:asciiTheme="majorBidi" w:hAnsiTheme="majorBidi" w:cstheme="majorBidi"/>
          <w:sz w:val="36"/>
          <w:szCs w:val="36"/>
        </w:rPr>
        <w:t xml:space="preserve"> [</w:t>
      </w:r>
      <w:r w:rsidRPr="00822A5F">
        <w:rPr>
          <w:rFonts w:asciiTheme="majorBidi" w:hAnsiTheme="majorBidi" w:cstheme="majorBidi"/>
          <w:sz w:val="36"/>
          <w:szCs w:val="36"/>
        </w:rPr>
        <w:t>3]</w:t>
      </w:r>
    </w:p>
    <w:p w14:paraId="0CAD814C"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cultivation lasted decades. When American banks closed their doors after his Atlantic City failures, lifelines appeared from Moscow-linked financiers. Crump’s businesses became conduits for foreign capital, his survival ensured by money that expected something in return.</w:t>
      </w:r>
    </w:p>
    <w:p w14:paraId="7745E64C" w14:textId="7AEA186A"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By the early 2000s, Treasury investigators estimated that over $1.3 billion in Russian-linked financing flowed through Crump enterprises</w:t>
      </w:r>
      <w:r>
        <w:rPr>
          <w:rFonts w:asciiTheme="majorBidi" w:hAnsiTheme="majorBidi" w:cstheme="majorBidi"/>
          <w:sz w:val="36"/>
          <w:szCs w:val="36"/>
        </w:rPr>
        <w:t xml:space="preserve"> [</w:t>
      </w:r>
      <w:r w:rsidRPr="00822A5F">
        <w:rPr>
          <w:rFonts w:asciiTheme="majorBidi" w:hAnsiTheme="majorBidi" w:cstheme="majorBidi"/>
          <w:sz w:val="36"/>
          <w:szCs w:val="36"/>
        </w:rPr>
        <w:t>4]. But what began as financial compromise evolved into political leverage</w:t>
      </w:r>
      <w:r w:rsidR="00A05838">
        <w:rPr>
          <w:rFonts w:asciiTheme="majorBidi" w:hAnsiTheme="majorBidi" w:cstheme="majorBidi"/>
          <w:sz w:val="36"/>
          <w:szCs w:val="36"/>
        </w:rPr>
        <w:t xml:space="preserve">, </w:t>
      </w:r>
      <w:r w:rsidRPr="00822A5F">
        <w:rPr>
          <w:rFonts w:asciiTheme="majorBidi" w:hAnsiTheme="majorBidi" w:cstheme="majorBidi"/>
          <w:sz w:val="36"/>
          <w:szCs w:val="36"/>
        </w:rPr>
        <w:t>an investment whose returns would later shake the foundations of American democracy.</w:t>
      </w:r>
    </w:p>
    <w:p w14:paraId="4FA0D97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pict w14:anchorId="0957B5E3">
          <v:rect id="_x0000_i1058" style="width:0;height:1.5pt" o:hralign="center" o:hrstd="t" o:hr="t" fillcolor="#a0a0a0" stroked="f"/>
        </w:pict>
      </w:r>
    </w:p>
    <w:p w14:paraId="68C3546A"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The Conviction and the Comeback</w:t>
      </w:r>
    </w:p>
    <w:p w14:paraId="288A4A77" w14:textId="7C77A145"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2023 conviction of Ronald Crump on multiple counts of obstruction and falsifying business records should have ended his political career. Instead, it transformed him into a martyr. His sentencing was deferred pending appeal, a delay that allowed him to campaign under the slogan, </w:t>
      </w:r>
      <w:r w:rsidRPr="00822A5F">
        <w:rPr>
          <w:rFonts w:asciiTheme="majorBidi" w:hAnsiTheme="majorBidi" w:cstheme="majorBidi"/>
          <w:i/>
          <w:iCs/>
          <w:sz w:val="36"/>
          <w:szCs w:val="36"/>
        </w:rPr>
        <w:t>“They’re not after me</w:t>
      </w:r>
      <w:r w:rsidR="00A05838">
        <w:rPr>
          <w:rFonts w:asciiTheme="majorBidi" w:hAnsiTheme="majorBidi" w:cstheme="majorBidi"/>
          <w:i/>
          <w:iCs/>
          <w:sz w:val="36"/>
          <w:szCs w:val="36"/>
        </w:rPr>
        <w:t xml:space="preserve">, </w:t>
      </w:r>
      <w:r w:rsidRPr="00822A5F">
        <w:rPr>
          <w:rFonts w:asciiTheme="majorBidi" w:hAnsiTheme="majorBidi" w:cstheme="majorBidi"/>
          <w:i/>
          <w:iCs/>
          <w:sz w:val="36"/>
          <w:szCs w:val="36"/>
        </w:rPr>
        <w:t>they’re after you.”</w:t>
      </w:r>
    </w:p>
    <w:p w14:paraId="5C57768B" w14:textId="37F7071C"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For his supporters, the conviction was proof not of guilt but of persecution. The televised trial became a rallying cry, the courtroom a stage. Conspiracy channels portrayed the prosecution as a “deep state coup,” and Crump’s base swelled with renewed fervor</w:t>
      </w:r>
      <w:r>
        <w:rPr>
          <w:rFonts w:asciiTheme="majorBidi" w:hAnsiTheme="majorBidi" w:cstheme="majorBidi"/>
          <w:sz w:val="36"/>
          <w:szCs w:val="36"/>
        </w:rPr>
        <w:t xml:space="preserve"> [</w:t>
      </w:r>
      <w:r w:rsidRPr="00822A5F">
        <w:rPr>
          <w:rFonts w:asciiTheme="majorBidi" w:hAnsiTheme="majorBidi" w:cstheme="majorBidi"/>
          <w:sz w:val="36"/>
          <w:szCs w:val="36"/>
        </w:rPr>
        <w:t>5].</w:t>
      </w:r>
    </w:p>
    <w:p w14:paraId="226B9EFF" w14:textId="54646F4A"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By late 2024, with social media algorithms amplifying every grievance and foreign disinformation networks stoking division, Crump’s political resurrection was complete. The Oligarch Octagon</w:t>
      </w:r>
      <w:r w:rsidR="00A05838">
        <w:rPr>
          <w:rFonts w:asciiTheme="majorBidi" w:hAnsiTheme="majorBidi" w:cstheme="majorBidi"/>
          <w:sz w:val="36"/>
          <w:szCs w:val="36"/>
        </w:rPr>
        <w:t xml:space="preserve">, </w:t>
      </w:r>
      <w:r w:rsidRPr="00822A5F">
        <w:rPr>
          <w:rFonts w:asciiTheme="majorBidi" w:hAnsiTheme="majorBidi" w:cstheme="majorBidi"/>
          <w:sz w:val="36"/>
          <w:szCs w:val="36"/>
        </w:rPr>
        <w:t>the transnational alliance of billionaires who saw in him a tool for dismantling regulation and democratic oversight</w:t>
      </w:r>
      <w:r w:rsidR="00A05838">
        <w:rPr>
          <w:rFonts w:asciiTheme="majorBidi" w:hAnsiTheme="majorBidi" w:cstheme="majorBidi"/>
          <w:sz w:val="36"/>
          <w:szCs w:val="36"/>
        </w:rPr>
        <w:t xml:space="preserve">, </w:t>
      </w:r>
      <w:r w:rsidRPr="00822A5F">
        <w:rPr>
          <w:rFonts w:asciiTheme="majorBidi" w:hAnsiTheme="majorBidi" w:cstheme="majorBidi"/>
          <w:sz w:val="36"/>
          <w:szCs w:val="36"/>
        </w:rPr>
        <w:t>poured billions into his second campaign.</w:t>
      </w:r>
    </w:p>
    <w:p w14:paraId="15BF50B7"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result was a landslide fueled not by unity, but by rage.</w:t>
      </w:r>
    </w:p>
    <w:p w14:paraId="6788392C"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pict w14:anchorId="04E96D8E">
          <v:rect id="_x0000_i1059" style="width:0;height:1.5pt" o:hralign="center" o:hrstd="t" o:hr="t" fillcolor="#a0a0a0" stroked="f"/>
        </w:pict>
      </w:r>
    </w:p>
    <w:p w14:paraId="70062BC4"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b/>
          <w:bCs/>
          <w:sz w:val="36"/>
          <w:szCs w:val="36"/>
        </w:rPr>
        <w:t>The 2024 Election: Information as Weapon</w:t>
      </w:r>
    </w:p>
    <w:p w14:paraId="37C9F5CA" w14:textId="3C87C804"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2024 election marked the high point of coordinated digital warfare. AI-generated propaganda, deepfake news anchors, and fabricated poll data flooded every screen. Russian and North Korean intelligence agencies, operating through shell tech firms, flooded U.S. networks with fabricated “leaks” purporting to expose election tampering</w:t>
      </w:r>
      <w:r w:rsidR="00A05838">
        <w:rPr>
          <w:rFonts w:asciiTheme="majorBidi" w:hAnsiTheme="majorBidi" w:cstheme="majorBidi"/>
          <w:sz w:val="36"/>
          <w:szCs w:val="36"/>
        </w:rPr>
        <w:t xml:space="preserve">, </w:t>
      </w:r>
      <w:r w:rsidRPr="00822A5F">
        <w:rPr>
          <w:rFonts w:asciiTheme="majorBidi" w:hAnsiTheme="majorBidi" w:cstheme="majorBidi"/>
          <w:sz w:val="36"/>
          <w:szCs w:val="36"/>
        </w:rPr>
        <w:t>ironically reinforcing the very distrust their operations sought to exploit</w:t>
      </w:r>
      <w:r>
        <w:rPr>
          <w:rFonts w:asciiTheme="majorBidi" w:hAnsiTheme="majorBidi" w:cstheme="majorBidi"/>
          <w:sz w:val="36"/>
          <w:szCs w:val="36"/>
        </w:rPr>
        <w:t xml:space="preserve"> [</w:t>
      </w:r>
      <w:r w:rsidRPr="00822A5F">
        <w:rPr>
          <w:rFonts w:asciiTheme="majorBidi" w:hAnsiTheme="majorBidi" w:cstheme="majorBidi"/>
          <w:sz w:val="36"/>
          <w:szCs w:val="36"/>
        </w:rPr>
        <w:t>6].</w:t>
      </w:r>
    </w:p>
    <w:p w14:paraId="59E71C53" w14:textId="6876BEC4"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Crump’s rallies blurred the line between politics and performance. He railed against “traitors” in the press, “foreign invaders” in the streets, and “bureaucratic parasites” in Washington. Every promise to “clean house” was met with chants of </w:t>
      </w:r>
      <w:r w:rsidRPr="00822A5F">
        <w:rPr>
          <w:rFonts w:asciiTheme="majorBidi" w:hAnsiTheme="majorBidi" w:cstheme="majorBidi"/>
          <w:i/>
          <w:iCs/>
          <w:sz w:val="36"/>
          <w:szCs w:val="36"/>
        </w:rPr>
        <w:t xml:space="preserve">Her </w:t>
      </w:r>
      <w:proofErr w:type="gramStart"/>
      <w:r w:rsidRPr="00822A5F">
        <w:rPr>
          <w:rFonts w:asciiTheme="majorBidi" w:hAnsiTheme="majorBidi" w:cstheme="majorBidi"/>
          <w:i/>
          <w:iCs/>
          <w:sz w:val="36"/>
          <w:szCs w:val="36"/>
        </w:rPr>
        <w:t>Trump!</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the nickname that began as satire and ended as prophecy.</w:t>
      </w:r>
    </w:p>
    <w:p w14:paraId="1236831B" w14:textId="1BF24D2B"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When the results were certified, his victory speech included an ominous vow: “This time, the system won’t stop us.”</w:t>
      </w:r>
      <w:r>
        <w:rPr>
          <w:rFonts w:asciiTheme="majorBidi" w:hAnsiTheme="majorBidi" w:cstheme="majorBidi"/>
          <w:sz w:val="36"/>
          <w:szCs w:val="36"/>
        </w:rPr>
        <w:t xml:space="preserve"> [</w:t>
      </w:r>
      <w:r w:rsidRPr="00822A5F">
        <w:rPr>
          <w:rFonts w:asciiTheme="majorBidi" w:hAnsiTheme="majorBidi" w:cstheme="majorBidi"/>
          <w:sz w:val="36"/>
          <w:szCs w:val="36"/>
        </w:rPr>
        <w:t>7]</w:t>
      </w:r>
    </w:p>
    <w:p w14:paraId="0B70672C"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Part II: The Tyranny Begins (2025–2026)</w:t>
      </w:r>
    </w:p>
    <w:p w14:paraId="7232B3FC"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Transition of Turmoil</w:t>
      </w:r>
    </w:p>
    <w:p w14:paraId="1E2FC2CF" w14:textId="30EEC890"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weeks following the 2024 election were marked by both celebration and fear. Crump’s supporters flooded the streets in what they called “Victory Vigils.” His opponents called them “The March of the Mob.” Inside Washington, a very different march was </w:t>
      </w:r>
      <w:proofErr w:type="gramStart"/>
      <w:r w:rsidRPr="00822A5F">
        <w:rPr>
          <w:rFonts w:asciiTheme="majorBidi" w:hAnsiTheme="majorBidi" w:cstheme="majorBidi"/>
          <w:sz w:val="36"/>
          <w:szCs w:val="36"/>
        </w:rPr>
        <w:t xml:space="preserve">underway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the silent exodus of senior civil servants, judges, and intelligence officials who saw what was coming[8].</w:t>
      </w:r>
    </w:p>
    <w:p w14:paraId="29514735"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Crump had been convicted barely a year earlier. Yet, through a series of unprecedented legal maneuvers and a sympathetic Supreme Court majority, he was permitted to assume office while still under appeal. “No rule,” his lawyers argued before the court, “explicitly prevents a convicted felon from serving as President.” The ruling, 5–4, confirmed that terrifying </w:t>
      </w:r>
      <w:proofErr w:type="gramStart"/>
      <w:r w:rsidRPr="00822A5F">
        <w:rPr>
          <w:rFonts w:asciiTheme="majorBidi" w:hAnsiTheme="majorBidi" w:cstheme="majorBidi"/>
          <w:sz w:val="36"/>
          <w:szCs w:val="36"/>
        </w:rPr>
        <w:t>logic[</w:t>
      </w:r>
      <w:proofErr w:type="gramEnd"/>
      <w:r w:rsidRPr="00822A5F">
        <w:rPr>
          <w:rFonts w:asciiTheme="majorBidi" w:hAnsiTheme="majorBidi" w:cstheme="majorBidi"/>
          <w:sz w:val="36"/>
          <w:szCs w:val="36"/>
        </w:rPr>
        <w:t>9].</w:t>
      </w:r>
    </w:p>
    <w:p w14:paraId="2E25851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weeks before inauguration became a strategic purge. Transition meetings with outgoing officials devolved into interrogations. Agencies that refused to hand over data to the incoming administration found themselves locked out of their own systems. When the Office of Management and Budget refused to approve emergency transfers to Crump’s transition team, he announced his first extraordinary act:</w:t>
      </w:r>
    </w:p>
    <w:p w14:paraId="706F65BF"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federal government,” he declared at a rally in Tampa, “is the enemy of the people. Until it can serve </w:t>
      </w:r>
      <w:r w:rsidRPr="00822A5F">
        <w:rPr>
          <w:rFonts w:asciiTheme="majorBidi" w:hAnsiTheme="majorBidi" w:cstheme="majorBidi"/>
          <w:i/>
          <w:iCs/>
          <w:sz w:val="36"/>
          <w:szCs w:val="36"/>
        </w:rPr>
        <w:t>our</w:t>
      </w:r>
      <w:r w:rsidRPr="00822A5F">
        <w:rPr>
          <w:rFonts w:asciiTheme="majorBidi" w:hAnsiTheme="majorBidi" w:cstheme="majorBidi"/>
          <w:sz w:val="36"/>
          <w:szCs w:val="36"/>
        </w:rPr>
        <w:t xml:space="preserve"> people, we will shut it down and start over</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10]</w:t>
      </w:r>
    </w:p>
    <w:p w14:paraId="7C9F3889"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words were dismissed by the press as hyperbole. They were not.</w:t>
      </w:r>
    </w:p>
    <w:p w14:paraId="0348CC32"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Shutdown of the Republic</w:t>
      </w:r>
    </w:p>
    <w:p w14:paraId="1ACE4759"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On January 12, 2025, eight days before inauguration, a chain of executive memoranda went out to all federal departments, ordering a “temporary operational pause for security review.” Within 72 hours, 2.4 million government employees were furloughed. Payments to contractors and agencies froze. Federal websites went dark, replaced with a single page reading:</w:t>
      </w:r>
    </w:p>
    <w:p w14:paraId="7693E91D"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i/>
          <w:iCs/>
          <w:sz w:val="36"/>
          <w:szCs w:val="36"/>
        </w:rPr>
        <w:t>“Under Review by the Office of Patriotic Realignment</w:t>
      </w:r>
      <w:proofErr w:type="gramStart"/>
      <w:r w:rsidRPr="00822A5F">
        <w:rPr>
          <w:rFonts w:asciiTheme="majorBidi" w:hAnsiTheme="majorBidi" w:cstheme="majorBidi"/>
          <w:i/>
          <w:iCs/>
          <w:sz w:val="36"/>
          <w:szCs w:val="36"/>
        </w:rPr>
        <w:t>.”</w:t>
      </w:r>
      <w:r w:rsidRPr="00822A5F">
        <w:rPr>
          <w:rFonts w:asciiTheme="majorBidi" w:hAnsiTheme="majorBidi" w:cstheme="majorBidi"/>
          <w:sz w:val="36"/>
          <w:szCs w:val="36"/>
        </w:rPr>
        <w:t>[</w:t>
      </w:r>
      <w:proofErr w:type="gramEnd"/>
      <w:r w:rsidRPr="00822A5F">
        <w:rPr>
          <w:rFonts w:asciiTheme="majorBidi" w:hAnsiTheme="majorBidi" w:cstheme="majorBidi"/>
          <w:sz w:val="36"/>
          <w:szCs w:val="36"/>
        </w:rPr>
        <w:t>11]</w:t>
      </w:r>
    </w:p>
    <w:p w14:paraId="2362EED4" w14:textId="7FC0EB33"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Economists later described the move as the single largest administrative shutdown in U.S. history. Crump framed it as </w:t>
      </w:r>
      <w:proofErr w:type="gramStart"/>
      <w:r w:rsidRPr="00822A5F">
        <w:rPr>
          <w:rFonts w:asciiTheme="majorBidi" w:hAnsiTheme="majorBidi" w:cstheme="majorBidi"/>
          <w:sz w:val="36"/>
          <w:szCs w:val="36"/>
        </w:rPr>
        <w:t xml:space="preserve">liberation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a “cleansing” of the bureaucracy. The press called it sabotage. Inside the Pentagon, senior officers debated whether it constituted an act of insurrection.</w:t>
      </w:r>
    </w:p>
    <w:p w14:paraId="25710712"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goal,” said former Treasury Undersecretary Linda Chao in testimony to the Truth and Reconciliation Commission, “wasn’t to save money or root out inefficiency. It was to erase institutional memory. Once you lose that, you can rebuild the system however you like</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12]</w:t>
      </w:r>
    </w:p>
    <w:p w14:paraId="7C28FF06"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Inauguration: Loyalty on Display</w:t>
      </w:r>
    </w:p>
    <w:p w14:paraId="4BCC7FF1"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January 20, 2025, dawned under gray skies and heavy security. The capital was ringed with armored vehicles and drones. The inaugural parade, once a civic celebration, was a military demonstration. Marching bands gave way to columns of National Guard troops and contractor security units wearing the insignia of private defense firms tied to the Octagon.</w:t>
      </w:r>
    </w:p>
    <w:p w14:paraId="7F5516A4"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In his speech, Crump abandoned his prepared remarks. He spoke for nearly two hours, shifting between defiance and delusion.</w:t>
      </w:r>
    </w:p>
    <w:p w14:paraId="7E52867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“We are done with the old America,” he said. “The weak one, the one run by bureaucrats and losers. From this day forward, loyalty to your President is loyalty to your country. Those who betray one, betray both</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13]</w:t>
      </w:r>
    </w:p>
    <w:p w14:paraId="3EFD6ADB" w14:textId="11B5FD2B"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Behind him, cameras captured several Cabinet nominees taking what appeared to be modified oaths of </w:t>
      </w:r>
      <w:proofErr w:type="gramStart"/>
      <w:r w:rsidRPr="00822A5F">
        <w:rPr>
          <w:rFonts w:asciiTheme="majorBidi" w:hAnsiTheme="majorBidi" w:cstheme="majorBidi"/>
          <w:sz w:val="36"/>
          <w:szCs w:val="36"/>
        </w:rPr>
        <w:t xml:space="preserve">office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not to the Constitution, but to “the leadership of the President.” When reporters questioned the wording, the broadcast feed abruptly cut to music.</w:t>
      </w:r>
    </w:p>
    <w:p w14:paraId="1AF9357E"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phrase </w:t>
      </w:r>
      <w:r w:rsidRPr="00822A5F">
        <w:rPr>
          <w:rFonts w:asciiTheme="majorBidi" w:hAnsiTheme="majorBidi" w:cstheme="majorBidi"/>
          <w:i/>
          <w:iCs/>
          <w:sz w:val="36"/>
          <w:szCs w:val="36"/>
        </w:rPr>
        <w:t>Her Trump</w:t>
      </w:r>
      <w:r w:rsidRPr="00822A5F">
        <w:rPr>
          <w:rFonts w:asciiTheme="majorBidi" w:hAnsiTheme="majorBidi" w:cstheme="majorBidi"/>
          <w:sz w:val="36"/>
          <w:szCs w:val="36"/>
        </w:rPr>
        <w:t xml:space="preserve"> first trended that evening on social media. Initially sarcastic, it was soon embraced by loyalist influencers as a badge of reverence. Within weeks, it was used unironically on campaign merchandise and even official press releases.</w:t>
      </w:r>
    </w:p>
    <w:p w14:paraId="6585E5C2"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Efficiency in Governance Act</w:t>
      </w:r>
    </w:p>
    <w:p w14:paraId="5CCC2C2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By March, with Congress paralyzed by partisan deadlock and public intimidation campaigns, the administration unveiled its defining piece of legislation: the </w:t>
      </w:r>
      <w:r w:rsidRPr="00822A5F">
        <w:rPr>
          <w:rFonts w:asciiTheme="majorBidi" w:hAnsiTheme="majorBidi" w:cstheme="majorBidi"/>
          <w:i/>
          <w:iCs/>
          <w:sz w:val="36"/>
          <w:szCs w:val="36"/>
        </w:rPr>
        <w:t>Efficiency in Governance Act</w:t>
      </w:r>
      <w:r w:rsidRPr="00822A5F">
        <w:rPr>
          <w:rFonts w:asciiTheme="majorBidi" w:hAnsiTheme="majorBidi" w:cstheme="majorBidi"/>
          <w:sz w:val="36"/>
          <w:szCs w:val="36"/>
        </w:rPr>
        <w:t>.</w:t>
      </w:r>
    </w:p>
    <w:p w14:paraId="1FC6A47E" w14:textId="5057B96F"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bill was written in secret by Octagon lawyers, a 2,000-page restructuring of federal authority disguised as reform. It replaced entire agencies with “Public Partnership Councils</w:t>
      </w:r>
      <w:proofErr w:type="gramStart"/>
      <w:r w:rsidRPr="00822A5F">
        <w:rPr>
          <w:rFonts w:asciiTheme="majorBidi" w:hAnsiTheme="majorBidi" w:cstheme="majorBidi"/>
          <w:sz w:val="36"/>
          <w:szCs w:val="36"/>
        </w:rPr>
        <w:t xml:space="preserve">”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corporations contracted to perform government functions under “temporary emergency authority.”[14]</w:t>
      </w:r>
    </w:p>
    <w:p w14:paraId="22A144D3"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Treasury was outsourced to “Freedom Capital Management,” a private holding group whose directors included major Octagon donors. Homeland Security’s cybersecurity operations were placed under “</w:t>
      </w:r>
      <w:proofErr w:type="spellStart"/>
      <w:r w:rsidRPr="00822A5F">
        <w:rPr>
          <w:rFonts w:asciiTheme="majorBidi" w:hAnsiTheme="majorBidi" w:cstheme="majorBidi"/>
          <w:sz w:val="36"/>
          <w:szCs w:val="36"/>
        </w:rPr>
        <w:t>Patriotek</w:t>
      </w:r>
      <w:proofErr w:type="spellEnd"/>
      <w:r w:rsidRPr="00822A5F">
        <w:rPr>
          <w:rFonts w:asciiTheme="majorBidi" w:hAnsiTheme="majorBidi" w:cstheme="majorBidi"/>
          <w:sz w:val="36"/>
          <w:szCs w:val="36"/>
        </w:rPr>
        <w:t xml:space="preserve"> Systems,” a Tusk-affiliated subsidiary. Even parts of the Department of Justice were contracted to private law firms known for defending Crump Organization executives.</w:t>
      </w:r>
    </w:p>
    <w:p w14:paraId="1FDA1E55"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In effect, the state became a business, its operations run for profit, its loyalty to shareholders.</w:t>
      </w:r>
    </w:p>
    <w:p w14:paraId="0DCA67E4"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“It was the perfect corporate coup,” said Dr. Samuel Kline, author of </w:t>
      </w:r>
      <w:r w:rsidRPr="00822A5F">
        <w:rPr>
          <w:rFonts w:asciiTheme="majorBidi" w:hAnsiTheme="majorBidi" w:cstheme="majorBidi"/>
          <w:i/>
          <w:iCs/>
          <w:sz w:val="36"/>
          <w:szCs w:val="36"/>
        </w:rPr>
        <w:t>The Privatized Republic</w:t>
      </w:r>
      <w:r w:rsidRPr="00822A5F">
        <w:rPr>
          <w:rFonts w:asciiTheme="majorBidi" w:hAnsiTheme="majorBidi" w:cstheme="majorBidi"/>
          <w:sz w:val="36"/>
          <w:szCs w:val="36"/>
        </w:rPr>
        <w:t xml:space="preserve"> (2031). “Crump provided the populist cover. The Octagon wrote the terms</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15]</w:t>
      </w:r>
    </w:p>
    <w:p w14:paraId="29005478"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Loyalty Pardons and the Cult of Devotion</w:t>
      </w:r>
    </w:p>
    <w:p w14:paraId="0CB553BE" w14:textId="34364EF9"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first major scandal of 2025 came in April, when Crump announced a sweeping series of “patriotic pardons.” At a rally in Dallas, he unveiled the </w:t>
      </w:r>
      <w:r w:rsidRPr="00822A5F">
        <w:rPr>
          <w:rFonts w:asciiTheme="majorBidi" w:hAnsiTheme="majorBidi" w:cstheme="majorBidi"/>
          <w:i/>
          <w:iCs/>
          <w:sz w:val="36"/>
          <w:szCs w:val="36"/>
        </w:rPr>
        <w:t>National Redemption Initiative</w:t>
      </w:r>
      <w:r w:rsidRPr="00822A5F">
        <w:rPr>
          <w:rFonts w:asciiTheme="majorBidi" w:hAnsiTheme="majorBidi" w:cstheme="majorBidi"/>
          <w:sz w:val="36"/>
          <w:szCs w:val="36"/>
        </w:rPr>
        <w:t xml:space="preserve">, granting clemency to dozens of convicted political operatives and financial criminals on one </w:t>
      </w:r>
      <w:proofErr w:type="gramStart"/>
      <w:r w:rsidRPr="00822A5F">
        <w:rPr>
          <w:rFonts w:asciiTheme="majorBidi" w:hAnsiTheme="majorBidi" w:cstheme="majorBidi"/>
          <w:sz w:val="36"/>
          <w:szCs w:val="36"/>
        </w:rPr>
        <w:t xml:space="preserve">condition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that they sign public declarations of loyalty to him personally.</w:t>
      </w:r>
    </w:p>
    <w:p w14:paraId="235A52D4"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pardons extended to figures convicted of campaign finance violations, espionage-related charges, and violent offenses connected to extremist groups. Each appeared on state television to read a scripted pledge, ending with the phrase, </w:t>
      </w:r>
      <w:r w:rsidRPr="00822A5F">
        <w:rPr>
          <w:rFonts w:asciiTheme="majorBidi" w:hAnsiTheme="majorBidi" w:cstheme="majorBidi"/>
          <w:i/>
          <w:iCs/>
          <w:sz w:val="36"/>
          <w:szCs w:val="36"/>
        </w:rPr>
        <w:t>“My allegiance is to Her Trump and to the movement that saved our nation</w:t>
      </w:r>
      <w:proofErr w:type="gramStart"/>
      <w:r w:rsidRPr="00822A5F">
        <w:rPr>
          <w:rFonts w:asciiTheme="majorBidi" w:hAnsiTheme="majorBidi" w:cstheme="majorBidi"/>
          <w:i/>
          <w:iCs/>
          <w:sz w:val="36"/>
          <w:szCs w:val="36"/>
        </w:rPr>
        <w:t>.”</w:t>
      </w:r>
      <w:r w:rsidRPr="00822A5F">
        <w:rPr>
          <w:rFonts w:asciiTheme="majorBidi" w:hAnsiTheme="majorBidi" w:cstheme="majorBidi"/>
          <w:sz w:val="36"/>
          <w:szCs w:val="36"/>
        </w:rPr>
        <w:t>[</w:t>
      </w:r>
      <w:proofErr w:type="gramEnd"/>
      <w:r w:rsidRPr="00822A5F">
        <w:rPr>
          <w:rFonts w:asciiTheme="majorBidi" w:hAnsiTheme="majorBidi" w:cstheme="majorBidi"/>
          <w:sz w:val="36"/>
          <w:szCs w:val="36"/>
        </w:rPr>
        <w:t>16]</w:t>
      </w:r>
    </w:p>
    <w:p w14:paraId="5B284856"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When questioned about the legality of conditional pardons, the Attorney General replied simply, “Loyalty is the highest form of law</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17]</w:t>
      </w:r>
    </w:p>
    <w:p w14:paraId="336BE35C" w14:textId="37CC4983"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The announcement was followed by a sharp drop in whistleblower reports across all federal agencies. Fear, more than ideology, kept the system functioning. “No one knew where the line was anymore,” recalled one former White House staffer. “You could lose your job, your passport, or your </w:t>
      </w:r>
      <w:proofErr w:type="gramStart"/>
      <w:r w:rsidRPr="00822A5F">
        <w:rPr>
          <w:rFonts w:asciiTheme="majorBidi" w:hAnsiTheme="majorBidi" w:cstheme="majorBidi"/>
          <w:sz w:val="36"/>
          <w:szCs w:val="36"/>
        </w:rPr>
        <w:t xml:space="preserve">freedom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all for saying the wrong thing in the wrong company.”[18]</w:t>
      </w:r>
    </w:p>
    <w:p w14:paraId="4CFE0B46"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War on the ‘Illegals’</w:t>
      </w:r>
    </w:p>
    <w:p w14:paraId="490367E0"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By mid-2026, Crump’s attention turned to the “domestic threat” of undocumented residents. Operation </w:t>
      </w:r>
      <w:r w:rsidRPr="00822A5F">
        <w:rPr>
          <w:rFonts w:asciiTheme="majorBidi" w:hAnsiTheme="majorBidi" w:cstheme="majorBidi"/>
          <w:i/>
          <w:iCs/>
          <w:sz w:val="36"/>
          <w:szCs w:val="36"/>
        </w:rPr>
        <w:t>Return to Order</w:t>
      </w:r>
      <w:r w:rsidRPr="00822A5F">
        <w:rPr>
          <w:rFonts w:asciiTheme="majorBidi" w:hAnsiTheme="majorBidi" w:cstheme="majorBidi"/>
          <w:sz w:val="36"/>
          <w:szCs w:val="36"/>
        </w:rPr>
        <w:t xml:space="preserve"> authorized Homeland Security and newly contracted private militias to detain “non-verified individuals” in urban areas. In practice, this included immigrants, protesters, journalists, and occasionally, bystanders with foreign-sounding names.</w:t>
      </w:r>
    </w:p>
    <w:p w14:paraId="22B4E859"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Detention centers, officially called </w:t>
      </w:r>
      <w:r w:rsidRPr="00822A5F">
        <w:rPr>
          <w:rFonts w:asciiTheme="majorBidi" w:hAnsiTheme="majorBidi" w:cstheme="majorBidi"/>
          <w:i/>
          <w:iCs/>
          <w:sz w:val="36"/>
          <w:szCs w:val="36"/>
        </w:rPr>
        <w:t>National Reconciliation Facilities</w:t>
      </w:r>
      <w:r w:rsidRPr="00822A5F">
        <w:rPr>
          <w:rFonts w:asciiTheme="majorBidi" w:hAnsiTheme="majorBidi" w:cstheme="majorBidi"/>
          <w:sz w:val="36"/>
          <w:szCs w:val="36"/>
        </w:rPr>
        <w:t>, appeared across Arizona, Nevada, and Texas. Detainees were often held without charge under the “Emergency Citizenship Verification Act,” a hastily written decree granting indefinite detention authority to federal contractors.</w:t>
      </w:r>
    </w:p>
    <w:p w14:paraId="11426E5C"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Testimony from survivors before the Truth and Reconciliation Commission describes mandatory re-education sessions, forced confessions, and, in some cases, </w:t>
      </w:r>
      <w:proofErr w:type="gramStart"/>
      <w:r w:rsidRPr="00822A5F">
        <w:rPr>
          <w:rFonts w:asciiTheme="majorBidi" w:hAnsiTheme="majorBidi" w:cstheme="majorBidi"/>
          <w:sz w:val="36"/>
          <w:szCs w:val="36"/>
        </w:rPr>
        <w:t>disappearances[</w:t>
      </w:r>
      <w:proofErr w:type="gramEnd"/>
      <w:r w:rsidRPr="00822A5F">
        <w:rPr>
          <w:rFonts w:asciiTheme="majorBidi" w:hAnsiTheme="majorBidi" w:cstheme="majorBidi"/>
          <w:sz w:val="36"/>
          <w:szCs w:val="36"/>
        </w:rPr>
        <w:t>19].</w:t>
      </w:r>
    </w:p>
    <w:p w14:paraId="3C907299"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“We were told we were there to learn what being an American meant,” said one former detainee. “But the lessons were just broadcasts of his speeches, over and over again</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20]</w:t>
      </w:r>
    </w:p>
    <w:p w14:paraId="0C8933BF"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The world watched with muted horror. Foreign governments issued statements of “concern” but stopped short of sanctions. Trade deals, investment flows, and the lingering influence of the Octagon kept outrage carefully managed.</w:t>
      </w:r>
    </w:p>
    <w:p w14:paraId="0692E9E7" w14:textId="77777777" w:rsidR="00822A5F" w:rsidRPr="00822A5F" w:rsidRDefault="00822A5F" w:rsidP="00822A5F">
      <w:pPr>
        <w:ind w:left="0" w:firstLine="0"/>
        <w:rPr>
          <w:rFonts w:asciiTheme="majorBidi" w:hAnsiTheme="majorBidi" w:cstheme="majorBidi"/>
          <w:b/>
          <w:bCs/>
          <w:sz w:val="36"/>
          <w:szCs w:val="36"/>
        </w:rPr>
      </w:pPr>
      <w:r w:rsidRPr="00822A5F">
        <w:rPr>
          <w:rFonts w:asciiTheme="majorBidi" w:hAnsiTheme="majorBidi" w:cstheme="majorBidi"/>
          <w:b/>
          <w:bCs/>
          <w:sz w:val="36"/>
          <w:szCs w:val="36"/>
        </w:rPr>
        <w:t>The Courts Crumble</w:t>
      </w:r>
    </w:p>
    <w:p w14:paraId="4D23E948" w14:textId="688C53D9"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In October 2026, the resignation of two Supreme Court </w:t>
      </w:r>
      <w:proofErr w:type="gramStart"/>
      <w:r w:rsidRPr="00822A5F">
        <w:rPr>
          <w:rFonts w:asciiTheme="majorBidi" w:hAnsiTheme="majorBidi" w:cstheme="majorBidi"/>
          <w:sz w:val="36"/>
          <w:szCs w:val="36"/>
        </w:rPr>
        <w:t xml:space="preserve">Justices </w:t>
      </w:r>
      <w:r w:rsidR="00A05838">
        <w:rPr>
          <w:rFonts w:asciiTheme="majorBidi" w:hAnsiTheme="majorBidi" w:cstheme="majorBidi"/>
          <w:sz w:val="36"/>
          <w:szCs w:val="36"/>
        </w:rPr>
        <w:t>,</w:t>
      </w:r>
      <w:proofErr w:type="gramEnd"/>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citing “ethical impossibility” </w:t>
      </w:r>
      <w:r w:rsidR="00A05838">
        <w:rPr>
          <w:rFonts w:asciiTheme="majorBidi" w:hAnsiTheme="majorBidi" w:cstheme="majorBidi"/>
          <w:sz w:val="36"/>
          <w:szCs w:val="36"/>
        </w:rPr>
        <w:t xml:space="preserve">, </w:t>
      </w:r>
      <w:r w:rsidRPr="00822A5F">
        <w:rPr>
          <w:rFonts w:asciiTheme="majorBidi" w:hAnsiTheme="majorBidi" w:cstheme="majorBidi"/>
          <w:sz w:val="36"/>
          <w:szCs w:val="36"/>
        </w:rPr>
        <w:t xml:space="preserve"> gave Crump an opportunity to cement his power. Their replacements, confirmed in a 51–49 Senate vote after a series of opaque hearings, gave the President an unshakable 7–2 majority.</w:t>
      </w:r>
    </w:p>
    <w:p w14:paraId="75B948FE"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When the Ninth Circuit Court ruled the loyalty pledges unconstitutional, the White House simply ignored the order. The new Attorney General declared that “judicial review does not apply in times of informational warfare</w:t>
      </w:r>
      <w:proofErr w:type="gramStart"/>
      <w:r w:rsidRPr="00822A5F">
        <w:rPr>
          <w:rFonts w:asciiTheme="majorBidi" w:hAnsiTheme="majorBidi" w:cstheme="majorBidi"/>
          <w:sz w:val="36"/>
          <w:szCs w:val="36"/>
        </w:rPr>
        <w:t>.”[</w:t>
      </w:r>
      <w:proofErr w:type="gramEnd"/>
      <w:r w:rsidRPr="00822A5F">
        <w:rPr>
          <w:rFonts w:asciiTheme="majorBidi" w:hAnsiTheme="majorBidi" w:cstheme="majorBidi"/>
          <w:sz w:val="36"/>
          <w:szCs w:val="36"/>
        </w:rPr>
        <w:t>21]</w:t>
      </w:r>
    </w:p>
    <w:p w14:paraId="6032304F" w14:textId="77777777" w:rsidR="00822A5F" w:rsidRPr="00822A5F" w:rsidRDefault="00822A5F" w:rsidP="00822A5F">
      <w:pPr>
        <w:ind w:left="0" w:firstLine="0"/>
        <w:rPr>
          <w:rFonts w:asciiTheme="majorBidi" w:hAnsiTheme="majorBidi" w:cstheme="majorBidi"/>
          <w:sz w:val="36"/>
          <w:szCs w:val="36"/>
        </w:rPr>
      </w:pPr>
      <w:r w:rsidRPr="00822A5F">
        <w:rPr>
          <w:rFonts w:asciiTheme="majorBidi" w:hAnsiTheme="majorBidi" w:cstheme="majorBidi"/>
          <w:sz w:val="36"/>
          <w:szCs w:val="36"/>
        </w:rPr>
        <w:t xml:space="preserve">By year’s end, the Justice Department was rebranded as the </w:t>
      </w:r>
      <w:r w:rsidRPr="00822A5F">
        <w:rPr>
          <w:rFonts w:asciiTheme="majorBidi" w:hAnsiTheme="majorBidi" w:cstheme="majorBidi"/>
          <w:i/>
          <w:iCs/>
          <w:sz w:val="36"/>
          <w:szCs w:val="36"/>
        </w:rPr>
        <w:t>National Security Legal Office</w:t>
      </w:r>
      <w:r w:rsidRPr="00822A5F">
        <w:rPr>
          <w:rFonts w:asciiTheme="majorBidi" w:hAnsiTheme="majorBidi" w:cstheme="majorBidi"/>
          <w:sz w:val="36"/>
          <w:szCs w:val="36"/>
        </w:rPr>
        <w:t xml:space="preserve">. Its motto, printed on the new seal, read: </w:t>
      </w:r>
      <w:r w:rsidRPr="00822A5F">
        <w:rPr>
          <w:rFonts w:asciiTheme="majorBidi" w:hAnsiTheme="majorBidi" w:cstheme="majorBidi"/>
          <w:i/>
          <w:iCs/>
          <w:sz w:val="36"/>
          <w:szCs w:val="36"/>
        </w:rPr>
        <w:t>“Justice Is the Will of the People, Expressed Through Their Leader</w:t>
      </w:r>
      <w:proofErr w:type="gramStart"/>
      <w:r w:rsidRPr="00822A5F">
        <w:rPr>
          <w:rFonts w:asciiTheme="majorBidi" w:hAnsiTheme="majorBidi" w:cstheme="majorBidi"/>
          <w:i/>
          <w:iCs/>
          <w:sz w:val="36"/>
          <w:szCs w:val="36"/>
        </w:rPr>
        <w:t>.”</w:t>
      </w:r>
      <w:r w:rsidRPr="00822A5F">
        <w:rPr>
          <w:rFonts w:asciiTheme="majorBidi" w:hAnsiTheme="majorBidi" w:cstheme="majorBidi"/>
          <w:sz w:val="36"/>
          <w:szCs w:val="36"/>
        </w:rPr>
        <w:t>[</w:t>
      </w:r>
      <w:proofErr w:type="gramEnd"/>
      <w:r w:rsidRPr="00822A5F">
        <w:rPr>
          <w:rFonts w:asciiTheme="majorBidi" w:hAnsiTheme="majorBidi" w:cstheme="majorBidi"/>
          <w:sz w:val="36"/>
          <w:szCs w:val="36"/>
        </w:rPr>
        <w:t>22]</w:t>
      </w:r>
    </w:p>
    <w:p w14:paraId="03680F87"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Part III: The Deepening Crisis (2027 – 2028)</w:t>
      </w:r>
    </w:p>
    <w:p w14:paraId="4A285D3F"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Year of Purges (2027)</w:t>
      </w:r>
    </w:p>
    <w:p w14:paraId="098E245D" w14:textId="56A49FA4"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By early 2027, the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administration had shifted from authoritarian governance to open repression. Following a series of coordinated protests in major cities, the President invoked the </w:t>
      </w:r>
      <w:r w:rsidRPr="004C0CE6">
        <w:rPr>
          <w:rFonts w:asciiTheme="majorBidi" w:hAnsiTheme="majorBidi" w:cstheme="majorBidi"/>
          <w:i/>
          <w:iCs/>
          <w:sz w:val="36"/>
          <w:szCs w:val="36"/>
        </w:rPr>
        <w:t>Patriot Protection Act</w:t>
      </w:r>
      <w:r w:rsidR="00A05838">
        <w:rPr>
          <w:rFonts w:asciiTheme="majorBidi" w:hAnsiTheme="majorBidi" w:cstheme="majorBidi"/>
          <w:sz w:val="36"/>
          <w:szCs w:val="36"/>
        </w:rPr>
        <w:t xml:space="preserve">, </w:t>
      </w:r>
      <w:r w:rsidRPr="004C0CE6">
        <w:rPr>
          <w:rFonts w:asciiTheme="majorBidi" w:hAnsiTheme="majorBidi" w:cstheme="majorBidi"/>
          <w:sz w:val="36"/>
          <w:szCs w:val="36"/>
        </w:rPr>
        <w:t>a decree pushed through a compliant legislature that suspended habeas corpus and authorized indefinite detention for “domestic subversion.” [23]</w:t>
      </w:r>
    </w:p>
    <w:p w14:paraId="2D15BB89"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Under this order, federal agents and private security forces conducted mass arrests of journalists, former officials, academics, and opposition organizers. The newly created </w:t>
      </w:r>
      <w:r w:rsidRPr="004C0CE6">
        <w:rPr>
          <w:rFonts w:asciiTheme="majorBidi" w:hAnsiTheme="majorBidi" w:cstheme="majorBidi"/>
          <w:i/>
          <w:iCs/>
          <w:sz w:val="36"/>
          <w:szCs w:val="36"/>
        </w:rPr>
        <w:t>National Reconciliation Facilities</w:t>
      </w:r>
      <w:r w:rsidRPr="004C0CE6">
        <w:rPr>
          <w:rFonts w:asciiTheme="majorBidi" w:hAnsiTheme="majorBidi" w:cstheme="majorBidi"/>
          <w:sz w:val="36"/>
          <w:szCs w:val="36"/>
        </w:rPr>
        <w:t xml:space="preserve"> multiplied across the western territories. Satellite imagery later confirmed at least 48 sites constructed under contracts awarded to Octagon-controlled subsidiaries. [24]</w:t>
      </w:r>
    </w:p>
    <w:p w14:paraId="35C82FA4"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Official records described these centers as “temporary education and rehabilitation facilities.” Testimony before the Democratic Restoration Commission documented routine coercive interrogations and mandatory ideological “renewal sessions.” Survivors reported that detainees were released only after public pledges of loyalty to the regime were recorded and broadcast. [25]</w:t>
      </w:r>
    </w:p>
    <w:p w14:paraId="5BD87B3F" w14:textId="544683BB"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International condemnation was limited. Trade dependencies with </w:t>
      </w:r>
      <w:r w:rsidR="00A05838">
        <w:rPr>
          <w:rFonts w:asciiTheme="majorBidi" w:hAnsiTheme="majorBidi" w:cstheme="majorBidi"/>
          <w:sz w:val="36"/>
          <w:szCs w:val="36"/>
        </w:rPr>
        <w:t>United States</w:t>
      </w:r>
      <w:r w:rsidRPr="004C0CE6">
        <w:rPr>
          <w:rFonts w:asciiTheme="majorBidi" w:hAnsiTheme="majorBidi" w:cstheme="majorBidi"/>
          <w:sz w:val="36"/>
          <w:szCs w:val="36"/>
        </w:rPr>
        <w:t xml:space="preserve"> and the pervasive reach of the Octagon’s corporations muted diplomatic reaction. The Council of Nations issued one resolution of concern that was vetoed by the Eurasian Federation and the Pacific Bloc. [26]</w:t>
      </w:r>
    </w:p>
    <w:p w14:paraId="1AFD0378"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Consolidation of the Courts</w:t>
      </w:r>
    </w:p>
    <w:p w14:paraId="777AD56D" w14:textId="7D28EA34"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The constitutional crisis deepened in mid-2027 when the Supreme Tribunal</w:t>
      </w:r>
      <w:r w:rsidR="00A05838">
        <w:rPr>
          <w:rFonts w:asciiTheme="majorBidi" w:hAnsiTheme="majorBidi" w:cstheme="majorBidi"/>
          <w:sz w:val="36"/>
          <w:szCs w:val="36"/>
        </w:rPr>
        <w:t xml:space="preserve">, </w:t>
      </w:r>
      <w:r w:rsidRPr="004C0CE6">
        <w:rPr>
          <w:rFonts w:asciiTheme="majorBidi" w:hAnsiTheme="majorBidi" w:cstheme="majorBidi"/>
          <w:sz w:val="36"/>
          <w:szCs w:val="36"/>
        </w:rPr>
        <w:t>already dominated by presidential appointees</w:t>
      </w:r>
      <w:r w:rsidR="00A05838">
        <w:rPr>
          <w:rFonts w:asciiTheme="majorBidi" w:hAnsiTheme="majorBidi" w:cstheme="majorBidi"/>
          <w:sz w:val="36"/>
          <w:szCs w:val="36"/>
        </w:rPr>
        <w:t xml:space="preserve">, </w:t>
      </w:r>
      <w:r w:rsidRPr="004C0CE6">
        <w:rPr>
          <w:rFonts w:asciiTheme="majorBidi" w:hAnsiTheme="majorBidi" w:cstheme="majorBidi"/>
          <w:sz w:val="36"/>
          <w:szCs w:val="36"/>
        </w:rPr>
        <w:t>declared all regional injunctions against executive orders “non-binding during a state of emergency.” [27]</w:t>
      </w:r>
      <w:r w:rsidRPr="004C0CE6">
        <w:rPr>
          <w:rFonts w:asciiTheme="majorBidi" w:hAnsiTheme="majorBidi" w:cstheme="majorBidi"/>
          <w:sz w:val="36"/>
          <w:szCs w:val="36"/>
        </w:rPr>
        <w:br/>
        <w:t>Two remaining independent justices resigned within months, citing “irreconcilable conflict between law and legality.” Their seats were filled through expedited confirmations conducted in closed session.</w:t>
      </w:r>
    </w:p>
    <w:p w14:paraId="3E5AB7B3"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Lower courts soon adopted the new doctrine of </w:t>
      </w:r>
      <w:r w:rsidRPr="004C0CE6">
        <w:rPr>
          <w:rFonts w:asciiTheme="majorBidi" w:hAnsiTheme="majorBidi" w:cstheme="majorBidi"/>
          <w:i/>
          <w:iCs/>
          <w:sz w:val="36"/>
          <w:szCs w:val="36"/>
        </w:rPr>
        <w:t>executive primacy</w:t>
      </w:r>
      <w:r w:rsidRPr="004C0CE6">
        <w:rPr>
          <w:rFonts w:asciiTheme="majorBidi" w:hAnsiTheme="majorBidi" w:cstheme="majorBidi"/>
          <w:sz w:val="36"/>
          <w:szCs w:val="36"/>
        </w:rPr>
        <w:t>. The Ministry of Legal Affairs replaced the traditional Department of Justice, combining prosecutorial and judicial oversight under one roof. The separation of powers, though still referenced in textbooks, had ceased to function in practice. [28]</w:t>
      </w:r>
    </w:p>
    <w:p w14:paraId="394626AB"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Information Curtain</w:t>
      </w:r>
    </w:p>
    <w:p w14:paraId="53464363"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Control of media intensified through a three-tiered structure: state-approved broadcast outlets, privately owned “partner networks,” and the algorithmic filtering of dissent on social platforms operated by Octagon affiliates.</w:t>
      </w:r>
      <w:r w:rsidRPr="004C0CE6">
        <w:rPr>
          <w:rFonts w:asciiTheme="majorBidi" w:hAnsiTheme="majorBidi" w:cstheme="majorBidi"/>
          <w:sz w:val="36"/>
          <w:szCs w:val="36"/>
        </w:rPr>
        <w:br/>
        <w:t xml:space="preserve">Independent journalism effectively ended when the </w:t>
      </w:r>
      <w:r w:rsidRPr="004C0CE6">
        <w:rPr>
          <w:rFonts w:asciiTheme="majorBidi" w:hAnsiTheme="majorBidi" w:cstheme="majorBidi"/>
          <w:i/>
          <w:iCs/>
          <w:sz w:val="36"/>
          <w:szCs w:val="36"/>
        </w:rPr>
        <w:t>National Communications Integrity Act</w:t>
      </w:r>
      <w:r w:rsidRPr="004C0CE6">
        <w:rPr>
          <w:rFonts w:asciiTheme="majorBidi" w:hAnsiTheme="majorBidi" w:cstheme="majorBidi"/>
          <w:sz w:val="36"/>
          <w:szCs w:val="36"/>
        </w:rPr>
        <w:t xml:space="preserve"> imposed licensing on all reporters and required real-time submission of material deemed “politically sensitive.” [29]</w:t>
      </w:r>
    </w:p>
    <w:p w14:paraId="499421ED"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Archival data show that by late 2027, over 70 percent of citizens consumed information exclusively from regime-aligned sources. Internal polling obtained after the regime’s fall indicated that a majority of respondents believed opposition leaders had been “exposed as foreign agents,” a narrative manufactured by coordinated disinformation campaigns. [30]</w:t>
      </w:r>
    </w:p>
    <w:p w14:paraId="52E66FB1"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Operation Homeland Renewal</w:t>
      </w:r>
    </w:p>
    <w:p w14:paraId="6D57B709"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Simultaneously, the government launched </w:t>
      </w:r>
      <w:r w:rsidRPr="004C0CE6">
        <w:rPr>
          <w:rFonts w:asciiTheme="majorBidi" w:hAnsiTheme="majorBidi" w:cstheme="majorBidi"/>
          <w:i/>
          <w:iCs/>
          <w:sz w:val="36"/>
          <w:szCs w:val="36"/>
        </w:rPr>
        <w:t>Operation Homeland Renewal</w:t>
      </w:r>
      <w:r w:rsidRPr="004C0CE6">
        <w:rPr>
          <w:rFonts w:asciiTheme="majorBidi" w:hAnsiTheme="majorBidi" w:cstheme="majorBidi"/>
          <w:sz w:val="36"/>
          <w:szCs w:val="36"/>
        </w:rPr>
        <w:t>, a mass relocation and deportation program targeting “unverified residents.” The initiative formally aimed to restore “employment equilibrium,” but in practice functioned as an instrument of intimidation. Hundreds of thousands were detained or forced into transit camps along the southern frontier. [31]</w:t>
      </w:r>
    </w:p>
    <w:p w14:paraId="5915B706" w14:textId="0664D85D"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Logistics of the operation were delegated to </w:t>
      </w:r>
      <w:proofErr w:type="spellStart"/>
      <w:r w:rsidRPr="004C0CE6">
        <w:rPr>
          <w:rFonts w:asciiTheme="majorBidi" w:hAnsiTheme="majorBidi" w:cstheme="majorBidi"/>
          <w:i/>
          <w:iCs/>
          <w:sz w:val="36"/>
          <w:szCs w:val="36"/>
        </w:rPr>
        <w:t>CivicCore</w:t>
      </w:r>
      <w:proofErr w:type="spellEnd"/>
      <w:r w:rsidRPr="004C0CE6">
        <w:rPr>
          <w:rFonts w:asciiTheme="majorBidi" w:hAnsiTheme="majorBidi" w:cstheme="majorBidi"/>
          <w:i/>
          <w:iCs/>
          <w:sz w:val="36"/>
          <w:szCs w:val="36"/>
        </w:rPr>
        <w:t xml:space="preserve"> Solutions</w:t>
      </w:r>
      <w:r w:rsidRPr="004C0CE6">
        <w:rPr>
          <w:rFonts w:asciiTheme="majorBidi" w:hAnsiTheme="majorBidi" w:cstheme="majorBidi"/>
          <w:sz w:val="36"/>
          <w:szCs w:val="36"/>
        </w:rPr>
        <w:t>, a defense contractor owned by Leon Tusk’s investment consortium. The company’s internal correspondence</w:t>
      </w:r>
      <w:r w:rsidR="00A05838">
        <w:rPr>
          <w:rFonts w:asciiTheme="majorBidi" w:hAnsiTheme="majorBidi" w:cstheme="majorBidi"/>
          <w:sz w:val="36"/>
          <w:szCs w:val="36"/>
        </w:rPr>
        <w:t xml:space="preserve">, </w:t>
      </w:r>
      <w:r w:rsidRPr="004C0CE6">
        <w:rPr>
          <w:rFonts w:asciiTheme="majorBidi" w:hAnsiTheme="majorBidi" w:cstheme="majorBidi"/>
          <w:sz w:val="36"/>
          <w:szCs w:val="36"/>
        </w:rPr>
        <w:t>declassified in 2029</w:t>
      </w:r>
      <w:r w:rsidR="00A05838">
        <w:rPr>
          <w:rFonts w:asciiTheme="majorBidi" w:hAnsiTheme="majorBidi" w:cstheme="majorBidi"/>
          <w:sz w:val="36"/>
          <w:szCs w:val="36"/>
        </w:rPr>
        <w:t xml:space="preserve">, </w:t>
      </w:r>
      <w:r w:rsidRPr="004C0CE6">
        <w:rPr>
          <w:rFonts w:asciiTheme="majorBidi" w:hAnsiTheme="majorBidi" w:cstheme="majorBidi"/>
          <w:sz w:val="36"/>
          <w:szCs w:val="36"/>
        </w:rPr>
        <w:t>shows executives referring to the detainees as “units of throughput.” [32]</w:t>
      </w:r>
    </w:p>
    <w:p w14:paraId="311B4A9B"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False Security Crisis and Declaration of Emergency</w:t>
      </w:r>
    </w:p>
    <w:p w14:paraId="7F09E596"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On June 8, 2028, simultaneous explosions occurred at two energy terminals in the Gulf Corridor. The government immediately attributed the attacks to “domestic eco-terrorists.” Within hours, President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declared a nationwide state of emergency, granting himself temporary authority to suspend regional elections scheduled for that autumn. [33]</w:t>
      </w:r>
    </w:p>
    <w:p w14:paraId="39B99E0F"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Subsequent forensic analysis by the Reconstruction Commission determined the explosions were caused by routine equipment failure, not terrorism. Intelligence cables uncovered later revealed internal communications describing the events as a “convenient pretext.” [34]</w:t>
      </w:r>
    </w:p>
    <w:p w14:paraId="20F174F3"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The suspension of elections triggered a political schism. Twenty-three states announced their intent to proceed with independent balloting under their own oversight. The Supreme Tribunal ruled the President’s postponement legal under emergency statutes, effectively validating one-man rule. [35]</w:t>
      </w:r>
    </w:p>
    <w:p w14:paraId="6A205D66"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Fragmentation of the Federation</w:t>
      </w:r>
    </w:p>
    <w:p w14:paraId="76AC0B10"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Through late 2028, the nation stood on the brink of dissolution. Several state governors, supported by retired military officers, formed provisional coalitions to “preserve constitutional governance.” Armed confrontations occurred at three National Guard depots before senior commanders ordered stand-downs. [36]</w:t>
      </w:r>
    </w:p>
    <w:p w14:paraId="41314C10"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Declassified military briefings describe a divided chain of command: one faction loyal to the presidency, another to the Constitution, and a third seeking neutrality. Civil conflict seemed imminent. [37]</w:t>
      </w:r>
    </w:p>
    <w:p w14:paraId="1B3FE758"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Octagon Betrayal</w:t>
      </w:r>
    </w:p>
    <w:p w14:paraId="7D9AD329" w14:textId="56288611"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The internal collapse came not from rebellion but from within the financial network that had sustained the regime. In November 2028, encrypted communications intercepted by the Strategic Signals Bureau documented a secret meeting between Leon Tusk and high-ranking officers of the Joint Command. Tusk provided a data archive</w:t>
      </w:r>
      <w:r w:rsidR="00A05838">
        <w:rPr>
          <w:rFonts w:asciiTheme="majorBidi" w:hAnsiTheme="majorBidi" w:cstheme="majorBidi"/>
          <w:sz w:val="36"/>
          <w:szCs w:val="36"/>
        </w:rPr>
        <w:t xml:space="preserve">, </w:t>
      </w:r>
      <w:r w:rsidRPr="004C0CE6">
        <w:rPr>
          <w:rFonts w:asciiTheme="majorBidi" w:hAnsiTheme="majorBidi" w:cstheme="majorBidi"/>
          <w:sz w:val="36"/>
          <w:szCs w:val="36"/>
        </w:rPr>
        <w:t>later nicknamed “the Black Box”</w:t>
      </w:r>
      <w:r w:rsidR="00A05838">
        <w:rPr>
          <w:rFonts w:asciiTheme="majorBidi" w:hAnsiTheme="majorBidi" w:cstheme="majorBidi"/>
          <w:sz w:val="36"/>
          <w:szCs w:val="36"/>
        </w:rPr>
        <w:t xml:space="preserve">, </w:t>
      </w:r>
      <w:r w:rsidRPr="004C0CE6">
        <w:rPr>
          <w:rFonts w:asciiTheme="majorBidi" w:hAnsiTheme="majorBidi" w:cstheme="majorBidi"/>
          <w:sz w:val="36"/>
          <w:szCs w:val="36"/>
        </w:rPr>
        <w:t>detailing financial transactions linking the presidency, Octagon subsidiaries, and foreign intelligence entities. [38]</w:t>
      </w:r>
    </w:p>
    <w:p w14:paraId="37A3D4F0"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Tusk’s motivation was self-preservation. </w:t>
      </w:r>
      <w:proofErr w:type="spellStart"/>
      <w:r w:rsidRPr="004C0CE6">
        <w:rPr>
          <w:rFonts w:asciiTheme="majorBidi" w:hAnsiTheme="majorBidi" w:cstheme="majorBidi"/>
          <w:sz w:val="36"/>
          <w:szCs w:val="36"/>
        </w:rPr>
        <w:t>Kraye’s</w:t>
      </w:r>
      <w:proofErr w:type="spellEnd"/>
      <w:r w:rsidRPr="004C0CE6">
        <w:rPr>
          <w:rFonts w:asciiTheme="majorBidi" w:hAnsiTheme="majorBidi" w:cstheme="majorBidi"/>
          <w:sz w:val="36"/>
          <w:szCs w:val="36"/>
        </w:rPr>
        <w:t xml:space="preserve"> recent threats to nationalize strategic industries, including data infrastructure, jeopardized Octagon holdings. The oligarchs concluded that their creation had become uncontrollable. [39]</w:t>
      </w:r>
    </w:p>
    <w:p w14:paraId="232CDD92" w14:textId="063918EF"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evidence supplied by Tusk enabled Congress to draft articles of impeachment and gave the military legal grounds to refuse unlawful orders. Within three weeks, the government of </w:t>
      </w:r>
      <w:r w:rsidR="00A05838">
        <w:rPr>
          <w:rFonts w:asciiTheme="majorBidi" w:hAnsiTheme="majorBidi" w:cstheme="majorBidi"/>
          <w:sz w:val="36"/>
          <w:szCs w:val="36"/>
        </w:rPr>
        <w:t>Her Crump.</w:t>
      </w:r>
      <w:r w:rsidRPr="004C0CE6">
        <w:rPr>
          <w:rFonts w:asciiTheme="majorBidi" w:hAnsiTheme="majorBidi" w:cstheme="majorBidi"/>
          <w:sz w:val="36"/>
          <w:szCs w:val="36"/>
        </w:rPr>
        <w:t xml:space="preserve"> collapsed. [40]</w:t>
      </w:r>
    </w:p>
    <w:p w14:paraId="0B3CF07A"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The Final Days</w:t>
      </w:r>
    </w:p>
    <w:p w14:paraId="3BE221E8" w14:textId="11395F5D"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On December 22, 2028, security forces surrounded the Presidential Compound. </w:t>
      </w:r>
      <w:r w:rsidR="004D694A">
        <w:rPr>
          <w:rFonts w:asciiTheme="majorBidi" w:hAnsiTheme="majorBidi" w:cstheme="majorBidi"/>
          <w:sz w:val="36"/>
          <w:szCs w:val="36"/>
        </w:rPr>
        <w:t>Ronald Crump</w:t>
      </w:r>
      <w:r w:rsidRPr="004C0CE6">
        <w:rPr>
          <w:rFonts w:asciiTheme="majorBidi" w:hAnsiTheme="majorBidi" w:cstheme="majorBidi"/>
          <w:sz w:val="36"/>
          <w:szCs w:val="36"/>
        </w:rPr>
        <w:t xml:space="preserve"> attempted to flee by private aircraft toward the Eurasian Federation but was detained at </w:t>
      </w:r>
      <w:r w:rsidR="00A05838">
        <w:rPr>
          <w:rFonts w:asciiTheme="majorBidi" w:hAnsiTheme="majorBidi" w:cstheme="majorBidi"/>
          <w:sz w:val="36"/>
          <w:szCs w:val="36"/>
        </w:rPr>
        <w:t>Washington D.C.</w:t>
      </w:r>
      <w:r w:rsidRPr="004C0CE6">
        <w:rPr>
          <w:rFonts w:asciiTheme="majorBidi" w:hAnsiTheme="majorBidi" w:cstheme="majorBidi"/>
          <w:sz w:val="36"/>
          <w:szCs w:val="36"/>
        </w:rPr>
        <w:t xml:space="preserve"> Airfield. He was placed under military custody pending trial for treason and embezzlement. [41]</w:t>
      </w:r>
    </w:p>
    <w:p w14:paraId="6D3B93DA"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state-controlled networks went dark that evening. At midnight, the provisional government broadcast the first uncensored address in four years. The message was brief: </w:t>
      </w:r>
      <w:r w:rsidRPr="004C0CE6">
        <w:rPr>
          <w:rFonts w:asciiTheme="majorBidi" w:hAnsiTheme="majorBidi" w:cstheme="majorBidi"/>
          <w:i/>
          <w:iCs/>
          <w:sz w:val="36"/>
          <w:szCs w:val="36"/>
        </w:rPr>
        <w:t>“The Federation endures.”</w:t>
      </w:r>
      <w:r w:rsidRPr="004C0CE6">
        <w:rPr>
          <w:rFonts w:asciiTheme="majorBidi" w:hAnsiTheme="majorBidi" w:cstheme="majorBidi"/>
          <w:sz w:val="36"/>
          <w:szCs w:val="36"/>
        </w:rPr>
        <w:t xml:space="preserve"> [42]</w:t>
      </w:r>
    </w:p>
    <w:p w14:paraId="09499550"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Epilogue: Lessons and Recovery (2029)</w:t>
      </w:r>
    </w:p>
    <w:p w14:paraId="66F1E072" w14:textId="42551CF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collapse of the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government marked the end of a four–year descent into institutional capture and civic decay. The Republic survived, but only narrowly. Reconstruction has required not only the rebuilding of democratic structures but also the restoration of public trust</w:t>
      </w:r>
      <w:r w:rsidR="00A05838">
        <w:rPr>
          <w:rFonts w:asciiTheme="majorBidi" w:hAnsiTheme="majorBidi" w:cstheme="majorBidi"/>
          <w:sz w:val="36"/>
          <w:szCs w:val="36"/>
        </w:rPr>
        <w:t xml:space="preserve">, </w:t>
      </w:r>
      <w:r w:rsidRPr="004C0CE6">
        <w:rPr>
          <w:rFonts w:asciiTheme="majorBidi" w:hAnsiTheme="majorBidi" w:cstheme="majorBidi"/>
          <w:sz w:val="36"/>
          <w:szCs w:val="36"/>
        </w:rPr>
        <w:t>an asset far more fragile than law or infrastructure. [43]</w:t>
      </w:r>
    </w:p>
    <w:p w14:paraId="683C7311"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w:t>
      </w:r>
      <w:r w:rsidRPr="004C0CE6">
        <w:rPr>
          <w:rFonts w:asciiTheme="majorBidi" w:hAnsiTheme="majorBidi" w:cstheme="majorBidi"/>
          <w:b/>
          <w:bCs/>
          <w:sz w:val="36"/>
          <w:szCs w:val="36"/>
        </w:rPr>
        <w:t>Truth and Reconciliation Commission</w:t>
      </w:r>
      <w:r w:rsidRPr="004C0CE6">
        <w:rPr>
          <w:rFonts w:asciiTheme="majorBidi" w:hAnsiTheme="majorBidi" w:cstheme="majorBidi"/>
          <w:sz w:val="36"/>
          <w:szCs w:val="36"/>
        </w:rPr>
        <w:t xml:space="preserve">, established by emergency decree in January 2029, continues to investigate crimes committed under the </w:t>
      </w:r>
      <w:r w:rsidRPr="004C0CE6">
        <w:rPr>
          <w:rFonts w:asciiTheme="majorBidi" w:hAnsiTheme="majorBidi" w:cstheme="majorBidi"/>
          <w:i/>
          <w:iCs/>
          <w:sz w:val="36"/>
          <w:szCs w:val="36"/>
        </w:rPr>
        <w:t>Patriot Protection Act</w:t>
      </w:r>
      <w:r w:rsidRPr="004C0CE6">
        <w:rPr>
          <w:rFonts w:asciiTheme="majorBidi" w:hAnsiTheme="majorBidi" w:cstheme="majorBidi"/>
          <w:sz w:val="36"/>
          <w:szCs w:val="36"/>
        </w:rPr>
        <w:t xml:space="preserve"> and </w:t>
      </w:r>
      <w:r w:rsidRPr="004C0CE6">
        <w:rPr>
          <w:rFonts w:asciiTheme="majorBidi" w:hAnsiTheme="majorBidi" w:cstheme="majorBidi"/>
          <w:i/>
          <w:iCs/>
          <w:sz w:val="36"/>
          <w:szCs w:val="36"/>
        </w:rPr>
        <w:t>Operation Homeland Renewal</w:t>
      </w:r>
      <w:r w:rsidRPr="004C0CE6">
        <w:rPr>
          <w:rFonts w:asciiTheme="majorBidi" w:hAnsiTheme="majorBidi" w:cstheme="majorBidi"/>
          <w:sz w:val="36"/>
          <w:szCs w:val="36"/>
        </w:rPr>
        <w:t>. More than 2,300 officials face indictment for abuse of power, fraud, or human-rights violations. Several major corporations that operated as government contractors are under review for complicity in unlawful detentions and censorship. [44]</w:t>
      </w:r>
    </w:p>
    <w:p w14:paraId="72174477" w14:textId="2E9619DB"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Public hearings have revealed how propaganda, economic coercion, and the privatization of governance combined to erode constitutional resilience. Analysts now classify the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era as a hybrid model of “corporate authoritarianism”</w:t>
      </w:r>
      <w:r w:rsidR="00A05838">
        <w:rPr>
          <w:rFonts w:asciiTheme="majorBidi" w:hAnsiTheme="majorBidi" w:cstheme="majorBidi"/>
          <w:sz w:val="36"/>
          <w:szCs w:val="36"/>
        </w:rPr>
        <w:t xml:space="preserve">, </w:t>
      </w:r>
      <w:r w:rsidRPr="004C0CE6">
        <w:rPr>
          <w:rFonts w:asciiTheme="majorBidi" w:hAnsiTheme="majorBidi" w:cstheme="majorBidi"/>
          <w:sz w:val="36"/>
          <w:szCs w:val="36"/>
        </w:rPr>
        <w:t>a system in which profit incentives replaced ideology and the apparatus of the state became an extension of private capital. [45]</w:t>
      </w:r>
    </w:p>
    <w:p w14:paraId="01AA7BA6" w14:textId="1E03C26C"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psychological damage endures. Polling conducted in February 2029 found that nearly forty percent of citizens still believed </w:t>
      </w:r>
      <w:r w:rsidR="004D694A">
        <w:rPr>
          <w:rFonts w:asciiTheme="majorBidi" w:hAnsiTheme="majorBidi" w:cstheme="majorBidi"/>
          <w:sz w:val="36"/>
          <w:szCs w:val="36"/>
        </w:rPr>
        <w:t>Ronald Crump</w:t>
      </w:r>
      <w:r w:rsidRPr="004C0CE6">
        <w:rPr>
          <w:rFonts w:asciiTheme="majorBidi" w:hAnsiTheme="majorBidi" w:cstheme="majorBidi"/>
          <w:sz w:val="36"/>
          <w:szCs w:val="36"/>
        </w:rPr>
        <w:t xml:space="preserve"> had been “removed by a global conspiracy.” [46] The information ecosystem remains polarized; artificial–intelligence–driven disinformation networks continue to circulate narratives portraying the regime as victim rather than aggressor.</w:t>
      </w:r>
    </w:p>
    <w:p w14:paraId="045650DF"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In response, the transitional government enacted the </w:t>
      </w:r>
      <w:r w:rsidRPr="004C0CE6">
        <w:rPr>
          <w:rFonts w:asciiTheme="majorBidi" w:hAnsiTheme="majorBidi" w:cstheme="majorBidi"/>
          <w:b/>
          <w:bCs/>
          <w:sz w:val="36"/>
          <w:szCs w:val="36"/>
        </w:rPr>
        <w:t>Democratic Safeguards Amendment</w:t>
      </w:r>
      <w:r w:rsidRPr="004C0CE6">
        <w:rPr>
          <w:rFonts w:asciiTheme="majorBidi" w:hAnsiTheme="majorBidi" w:cstheme="majorBidi"/>
          <w:sz w:val="36"/>
          <w:szCs w:val="36"/>
        </w:rPr>
        <w:t>, which limits emergency executive powers and bars any private entity from performing essential governmental functions. Additional measures include term caps for senior judicial appointments and transparent funding disclosures for all political candidates. [47]</w:t>
      </w:r>
    </w:p>
    <w:p w14:paraId="7E692C04"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Historians caution that legal reform alone cannot guarantee stability. “Democracy is not self–maintaining,” wrote Professor Dana al–Rahim in </w:t>
      </w:r>
      <w:r w:rsidRPr="004C0CE6">
        <w:rPr>
          <w:rFonts w:asciiTheme="majorBidi" w:hAnsiTheme="majorBidi" w:cstheme="majorBidi"/>
          <w:i/>
          <w:iCs/>
          <w:sz w:val="36"/>
          <w:szCs w:val="36"/>
        </w:rPr>
        <w:t>The Journal of Post-Authoritarian Studies.</w:t>
      </w:r>
      <w:r w:rsidRPr="004C0CE6">
        <w:rPr>
          <w:rFonts w:asciiTheme="majorBidi" w:hAnsiTheme="majorBidi" w:cstheme="majorBidi"/>
          <w:sz w:val="36"/>
          <w:szCs w:val="36"/>
        </w:rPr>
        <w:t xml:space="preserve"> “It requires citizens capable of doubt, and institutions designed to withstand certainty.” [48]</w:t>
      </w:r>
    </w:p>
    <w:p w14:paraId="23CA7E58"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The work of national repair is ongoing. The Commission’s final report concludes with a warning that echoes through the surviving archives:</w:t>
      </w:r>
    </w:p>
    <w:p w14:paraId="2A5DCC10" w14:textId="49A3C5EC"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t xml:space="preserve">“The fall of the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regime demonstrates that democracy can perish not from invasion, but from agreement</w:t>
      </w:r>
      <w:r w:rsidR="00A05838">
        <w:rPr>
          <w:rFonts w:asciiTheme="majorBidi" w:hAnsiTheme="majorBidi" w:cstheme="majorBidi"/>
          <w:sz w:val="36"/>
          <w:szCs w:val="36"/>
        </w:rPr>
        <w:t xml:space="preserve">, </w:t>
      </w:r>
      <w:r w:rsidRPr="004C0CE6">
        <w:rPr>
          <w:rFonts w:asciiTheme="majorBidi" w:hAnsiTheme="majorBidi" w:cstheme="majorBidi"/>
          <w:sz w:val="36"/>
          <w:szCs w:val="36"/>
        </w:rPr>
        <w:t>when a population consents to trade truth for belonging and power for protection.” [49]</w:t>
      </w:r>
    </w:p>
    <w:p w14:paraId="6B6A5056"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pict w14:anchorId="54532032">
          <v:rect id="_x0000_i1086" style="width:0;height:1.5pt" o:hralign="center" o:hrstd="t" o:hr="t" fillcolor="#a0a0a0" stroked="f"/>
        </w:pict>
      </w:r>
    </w:p>
    <w:p w14:paraId="6898DADE"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Author’s Note</w:t>
      </w:r>
    </w:p>
    <w:p w14:paraId="4B115894"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i/>
          <w:iCs/>
          <w:sz w:val="36"/>
          <w:szCs w:val="36"/>
        </w:rPr>
        <w:t>Dr. Rebecca Morrison</w:t>
      </w:r>
      <w:r w:rsidRPr="004C0CE6">
        <w:rPr>
          <w:rFonts w:asciiTheme="majorBidi" w:hAnsiTheme="majorBidi" w:cstheme="majorBidi"/>
          <w:sz w:val="36"/>
          <w:szCs w:val="36"/>
        </w:rPr>
        <w:br/>
        <w:t>Professor of Contemporary Political History, Columbia University</w:t>
      </w:r>
      <w:r w:rsidRPr="004C0CE6">
        <w:rPr>
          <w:rFonts w:asciiTheme="majorBidi" w:hAnsiTheme="majorBidi" w:cstheme="majorBidi"/>
          <w:sz w:val="36"/>
          <w:szCs w:val="36"/>
        </w:rPr>
        <w:br/>
        <w:t>Lead Researcher, Democratic Restoration Commission</w:t>
      </w:r>
    </w:p>
    <w:p w14:paraId="73800F1D"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pict w14:anchorId="1406EDF7">
          <v:rect id="_x0000_i1087" style="width:0;height:1.5pt" o:hralign="center" o:hrstd="t" o:hr="t" fillcolor="#a0a0a0" stroked="f"/>
        </w:pict>
      </w:r>
    </w:p>
    <w:p w14:paraId="12D0B437" w14:textId="77777777" w:rsidR="004C0CE6" w:rsidRPr="004C0CE6" w:rsidRDefault="004C0CE6" w:rsidP="004C0CE6">
      <w:pPr>
        <w:ind w:left="0" w:firstLine="0"/>
        <w:rPr>
          <w:rFonts w:asciiTheme="majorBidi" w:hAnsiTheme="majorBidi" w:cstheme="majorBidi"/>
          <w:b/>
          <w:bCs/>
          <w:sz w:val="36"/>
          <w:szCs w:val="36"/>
        </w:rPr>
      </w:pPr>
      <w:r w:rsidRPr="004C0CE6">
        <w:rPr>
          <w:rFonts w:asciiTheme="majorBidi" w:hAnsiTheme="majorBidi" w:cstheme="majorBidi"/>
          <w:b/>
          <w:bCs/>
          <w:sz w:val="36"/>
          <w:szCs w:val="36"/>
        </w:rPr>
        <w:t>Selected References and Declassified Sources</w:t>
      </w:r>
    </w:p>
    <w:p w14:paraId="6B9E4C03"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Truth and Reconciliation Commission Interim Report</w:t>
      </w:r>
      <w:r w:rsidRPr="004C0CE6">
        <w:rPr>
          <w:rFonts w:asciiTheme="majorBidi" w:hAnsiTheme="majorBidi" w:cstheme="majorBidi"/>
          <w:sz w:val="36"/>
          <w:szCs w:val="36"/>
        </w:rPr>
        <w:t>, Vol. I (2029).</w:t>
      </w:r>
    </w:p>
    <w:p w14:paraId="32D70B79"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Federal Intelligence Archive, K-872/Moscow File</w:t>
      </w:r>
      <w:r w:rsidRPr="004C0CE6">
        <w:rPr>
          <w:rFonts w:asciiTheme="majorBidi" w:hAnsiTheme="majorBidi" w:cstheme="majorBidi"/>
          <w:sz w:val="36"/>
          <w:szCs w:val="36"/>
        </w:rPr>
        <w:t xml:space="preserve"> (Declassified 2028).</w:t>
      </w:r>
    </w:p>
    <w:p w14:paraId="7EDFE883" w14:textId="77777777" w:rsidR="004C0CE6" w:rsidRPr="004C0CE6" w:rsidRDefault="004C0CE6" w:rsidP="004C0CE6">
      <w:pPr>
        <w:numPr>
          <w:ilvl w:val="0"/>
          <w:numId w:val="1"/>
        </w:numPr>
        <w:rPr>
          <w:rFonts w:asciiTheme="majorBidi" w:hAnsiTheme="majorBidi" w:cstheme="majorBidi"/>
          <w:sz w:val="36"/>
          <w:szCs w:val="36"/>
        </w:rPr>
      </w:pPr>
      <w:proofErr w:type="spellStart"/>
      <w:r w:rsidRPr="004C0CE6">
        <w:rPr>
          <w:rFonts w:asciiTheme="majorBidi" w:hAnsiTheme="majorBidi" w:cstheme="majorBidi"/>
          <w:sz w:val="36"/>
          <w:szCs w:val="36"/>
        </w:rPr>
        <w:t>Pushenko</w:t>
      </w:r>
      <w:proofErr w:type="spellEnd"/>
      <w:r w:rsidRPr="004C0CE6">
        <w:rPr>
          <w:rFonts w:asciiTheme="majorBidi" w:hAnsiTheme="majorBidi" w:cstheme="majorBidi"/>
          <w:sz w:val="36"/>
          <w:szCs w:val="36"/>
        </w:rPr>
        <w:t xml:space="preserve">, V., </w:t>
      </w:r>
      <w:r w:rsidRPr="004C0CE6">
        <w:rPr>
          <w:rFonts w:asciiTheme="majorBidi" w:hAnsiTheme="majorBidi" w:cstheme="majorBidi"/>
          <w:i/>
          <w:iCs/>
          <w:sz w:val="36"/>
          <w:szCs w:val="36"/>
        </w:rPr>
        <w:t>KGB Subject Profiles: Western Business Assets 1987</w:t>
      </w:r>
      <w:r w:rsidRPr="004C0CE6">
        <w:rPr>
          <w:rFonts w:asciiTheme="majorBidi" w:hAnsiTheme="majorBidi" w:cstheme="majorBidi"/>
          <w:sz w:val="36"/>
          <w:szCs w:val="36"/>
        </w:rPr>
        <w:t xml:space="preserve"> (State Archive, Leningrad).</w:t>
      </w:r>
    </w:p>
    <w:p w14:paraId="6EE7D556"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 xml:space="preserve">Department of Treasury, Office of Financial Integrity, Special Forensic Review: </w:t>
      </w:r>
      <w:proofErr w:type="spellStart"/>
      <w:r w:rsidRPr="004C0CE6">
        <w:rPr>
          <w:rFonts w:asciiTheme="majorBidi" w:hAnsiTheme="majorBidi" w:cstheme="majorBidi"/>
          <w:i/>
          <w:iCs/>
          <w:sz w:val="36"/>
          <w:szCs w:val="36"/>
        </w:rPr>
        <w:t>Kraye</w:t>
      </w:r>
      <w:proofErr w:type="spellEnd"/>
      <w:r w:rsidRPr="004C0CE6">
        <w:rPr>
          <w:rFonts w:asciiTheme="majorBidi" w:hAnsiTheme="majorBidi" w:cstheme="majorBidi"/>
          <w:i/>
          <w:iCs/>
          <w:sz w:val="36"/>
          <w:szCs w:val="36"/>
        </w:rPr>
        <w:t xml:space="preserve"> Organization Funding 2000-2015</w:t>
      </w:r>
      <w:r w:rsidRPr="004C0CE6">
        <w:rPr>
          <w:rFonts w:asciiTheme="majorBidi" w:hAnsiTheme="majorBidi" w:cstheme="majorBidi"/>
          <w:sz w:val="36"/>
          <w:szCs w:val="36"/>
        </w:rPr>
        <w:t xml:space="preserve"> (Declassified 2029).</w:t>
      </w:r>
    </w:p>
    <w:p w14:paraId="4EF025E0" w14:textId="55B568E3"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“Trial of </w:t>
      </w:r>
      <w:r w:rsidR="004D694A">
        <w:rPr>
          <w:rFonts w:asciiTheme="majorBidi" w:hAnsiTheme="majorBidi" w:cstheme="majorBidi"/>
          <w:sz w:val="36"/>
          <w:szCs w:val="36"/>
        </w:rPr>
        <w:t>Ronald Crump</w:t>
      </w:r>
      <w:r w:rsidRPr="004C0CE6">
        <w:rPr>
          <w:rFonts w:asciiTheme="majorBidi" w:hAnsiTheme="majorBidi" w:cstheme="majorBidi"/>
          <w:sz w:val="36"/>
          <w:szCs w:val="36"/>
        </w:rPr>
        <w:t xml:space="preserve"> Ignites Populist Backlash,” </w:t>
      </w:r>
      <w:r w:rsidRPr="004C0CE6">
        <w:rPr>
          <w:rFonts w:asciiTheme="majorBidi" w:hAnsiTheme="majorBidi" w:cstheme="majorBidi"/>
          <w:i/>
          <w:iCs/>
          <w:sz w:val="36"/>
          <w:szCs w:val="36"/>
        </w:rPr>
        <w:t>Washington Press</w:t>
      </w:r>
      <w:r w:rsidRPr="004C0CE6">
        <w:rPr>
          <w:rFonts w:asciiTheme="majorBidi" w:hAnsiTheme="majorBidi" w:cstheme="majorBidi"/>
          <w:sz w:val="36"/>
          <w:szCs w:val="36"/>
        </w:rPr>
        <w:t>, June 7 2023.</w:t>
      </w:r>
    </w:p>
    <w:p w14:paraId="6DE9CFEC"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National Cybersecurity Center, Election Interference Brief 2024-B</w:t>
      </w:r>
      <w:r w:rsidRPr="004C0CE6">
        <w:rPr>
          <w:rFonts w:asciiTheme="majorBidi" w:hAnsiTheme="majorBidi" w:cstheme="majorBidi"/>
          <w:sz w:val="36"/>
          <w:szCs w:val="36"/>
        </w:rPr>
        <w:t xml:space="preserve"> (Restricted until 2028).</w:t>
      </w:r>
    </w:p>
    <w:p w14:paraId="3DDA90DD" w14:textId="2A90752A"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“Victory Speech, </w:t>
      </w:r>
      <w:r w:rsidR="00A05838">
        <w:rPr>
          <w:rFonts w:asciiTheme="majorBidi" w:hAnsiTheme="majorBidi" w:cstheme="majorBidi"/>
          <w:sz w:val="36"/>
          <w:szCs w:val="36"/>
        </w:rPr>
        <w:t>Washington D.C.</w:t>
      </w:r>
      <w:r w:rsidRPr="004C0CE6">
        <w:rPr>
          <w:rFonts w:asciiTheme="majorBidi" w:hAnsiTheme="majorBidi" w:cstheme="majorBidi"/>
          <w:sz w:val="36"/>
          <w:szCs w:val="36"/>
        </w:rPr>
        <w:t xml:space="preserve"> 2024,” </w:t>
      </w:r>
      <w:r w:rsidRPr="004C0CE6">
        <w:rPr>
          <w:rFonts w:asciiTheme="majorBidi" w:hAnsiTheme="majorBidi" w:cstheme="majorBidi"/>
          <w:i/>
          <w:iCs/>
          <w:sz w:val="36"/>
          <w:szCs w:val="36"/>
        </w:rPr>
        <w:t>Federated Broadcast Network Transcript #1186</w:t>
      </w:r>
      <w:r w:rsidRPr="004C0CE6">
        <w:rPr>
          <w:rFonts w:asciiTheme="majorBidi" w:hAnsiTheme="majorBidi" w:cstheme="majorBidi"/>
          <w:sz w:val="36"/>
          <w:szCs w:val="36"/>
        </w:rPr>
        <w:t>.</w:t>
      </w:r>
    </w:p>
    <w:p w14:paraId="04F43924"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Office of Personnel Administration Exit Logs Nov–Dec 2024</w:t>
      </w:r>
      <w:r w:rsidRPr="004C0CE6">
        <w:rPr>
          <w:rFonts w:asciiTheme="majorBidi" w:hAnsiTheme="majorBidi" w:cstheme="majorBidi"/>
          <w:sz w:val="36"/>
          <w:szCs w:val="36"/>
        </w:rPr>
        <w:t xml:space="preserve"> (Declassified 2029).</w:t>
      </w:r>
    </w:p>
    <w:p w14:paraId="2840DF2A"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 xml:space="preserve">Supreme Tribunal Decision </w:t>
      </w:r>
      <w:proofErr w:type="spellStart"/>
      <w:r w:rsidRPr="004C0CE6">
        <w:rPr>
          <w:rFonts w:asciiTheme="majorBidi" w:hAnsiTheme="majorBidi" w:cstheme="majorBidi"/>
          <w:i/>
          <w:iCs/>
          <w:sz w:val="36"/>
          <w:szCs w:val="36"/>
        </w:rPr>
        <w:t>Kraye</w:t>
      </w:r>
      <w:proofErr w:type="spellEnd"/>
      <w:r w:rsidRPr="004C0CE6">
        <w:rPr>
          <w:rFonts w:asciiTheme="majorBidi" w:hAnsiTheme="majorBidi" w:cstheme="majorBidi"/>
          <w:i/>
          <w:iCs/>
          <w:sz w:val="36"/>
          <w:szCs w:val="36"/>
        </w:rPr>
        <w:t xml:space="preserve"> v. Federated States Electoral Commission</w:t>
      </w:r>
      <w:r w:rsidRPr="004C0CE6">
        <w:rPr>
          <w:rFonts w:asciiTheme="majorBidi" w:hAnsiTheme="majorBidi" w:cstheme="majorBidi"/>
          <w:sz w:val="36"/>
          <w:szCs w:val="36"/>
        </w:rPr>
        <w:t>, 2024.</w:t>
      </w:r>
    </w:p>
    <w:p w14:paraId="5BBE13DD"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Promises to ‘Shut Down the Bureaucrats,’ Tampa Rally,” </w:t>
      </w:r>
      <w:r w:rsidRPr="004C0CE6">
        <w:rPr>
          <w:rFonts w:asciiTheme="majorBidi" w:hAnsiTheme="majorBidi" w:cstheme="majorBidi"/>
          <w:i/>
          <w:iCs/>
          <w:sz w:val="36"/>
          <w:szCs w:val="36"/>
        </w:rPr>
        <w:t>New York Times</w:t>
      </w:r>
      <w:r w:rsidRPr="004C0CE6">
        <w:rPr>
          <w:rFonts w:asciiTheme="majorBidi" w:hAnsiTheme="majorBidi" w:cstheme="majorBidi"/>
          <w:sz w:val="36"/>
          <w:szCs w:val="36"/>
        </w:rPr>
        <w:t>, Dec 5 2024.</w:t>
      </w:r>
    </w:p>
    <w:p w14:paraId="260CFBAC"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Executive Memorandum 12-A: Office of Patriotic Realignment</w:t>
      </w:r>
      <w:r w:rsidRPr="004C0CE6">
        <w:rPr>
          <w:rFonts w:asciiTheme="majorBidi" w:hAnsiTheme="majorBidi" w:cstheme="majorBidi"/>
          <w:sz w:val="36"/>
          <w:szCs w:val="36"/>
        </w:rPr>
        <w:t>, Jan 2025.</w:t>
      </w:r>
    </w:p>
    <w:p w14:paraId="5B1FCF06"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Chao, L. (Testimony) </w:t>
      </w:r>
      <w:r w:rsidRPr="004C0CE6">
        <w:rPr>
          <w:rFonts w:asciiTheme="majorBidi" w:hAnsiTheme="majorBidi" w:cstheme="majorBidi"/>
          <w:i/>
          <w:iCs/>
          <w:sz w:val="36"/>
          <w:szCs w:val="36"/>
        </w:rPr>
        <w:t>Truth and Reconciliation Commission Hearing 24-3</w:t>
      </w:r>
      <w:r w:rsidRPr="004C0CE6">
        <w:rPr>
          <w:rFonts w:asciiTheme="majorBidi" w:hAnsiTheme="majorBidi" w:cstheme="majorBidi"/>
          <w:sz w:val="36"/>
          <w:szCs w:val="36"/>
        </w:rPr>
        <w:t>, April 2029.</w:t>
      </w:r>
    </w:p>
    <w:p w14:paraId="6E55F557"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 xml:space="preserve">Inaugural Address of President </w:t>
      </w:r>
      <w:proofErr w:type="spellStart"/>
      <w:r w:rsidRPr="004C0CE6">
        <w:rPr>
          <w:rFonts w:asciiTheme="majorBidi" w:hAnsiTheme="majorBidi" w:cstheme="majorBidi"/>
          <w:i/>
          <w:iCs/>
          <w:sz w:val="36"/>
          <w:szCs w:val="36"/>
        </w:rPr>
        <w:t>Kraye</w:t>
      </w:r>
      <w:proofErr w:type="spellEnd"/>
      <w:r w:rsidRPr="004C0CE6">
        <w:rPr>
          <w:rFonts w:asciiTheme="majorBidi" w:hAnsiTheme="majorBidi" w:cstheme="majorBidi"/>
          <w:i/>
          <w:iCs/>
          <w:sz w:val="36"/>
          <w:szCs w:val="36"/>
        </w:rPr>
        <w:t xml:space="preserve"> 2025</w:t>
      </w:r>
      <w:r w:rsidRPr="004C0CE6">
        <w:rPr>
          <w:rFonts w:asciiTheme="majorBidi" w:hAnsiTheme="majorBidi" w:cstheme="majorBidi"/>
          <w:sz w:val="36"/>
          <w:szCs w:val="36"/>
        </w:rPr>
        <w:t>, Official Transcript #001.</w:t>
      </w:r>
    </w:p>
    <w:p w14:paraId="72B1F47A"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Efficiency in Governance Act</w:t>
      </w:r>
      <w:r w:rsidRPr="004C0CE6">
        <w:rPr>
          <w:rFonts w:asciiTheme="majorBidi" w:hAnsiTheme="majorBidi" w:cstheme="majorBidi"/>
          <w:sz w:val="36"/>
          <w:szCs w:val="36"/>
        </w:rPr>
        <w:t>, Federated Congress Record Vol. 259, March 2025.</w:t>
      </w:r>
    </w:p>
    <w:p w14:paraId="2FFCDF7D"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Kline, S., </w:t>
      </w:r>
      <w:r w:rsidRPr="004C0CE6">
        <w:rPr>
          <w:rFonts w:asciiTheme="majorBidi" w:hAnsiTheme="majorBidi" w:cstheme="majorBidi"/>
          <w:i/>
          <w:iCs/>
          <w:sz w:val="36"/>
          <w:szCs w:val="36"/>
        </w:rPr>
        <w:t>The Privatized Republic: Corporatism and Collapse</w:t>
      </w:r>
      <w:r w:rsidRPr="004C0CE6">
        <w:rPr>
          <w:rFonts w:asciiTheme="majorBidi" w:hAnsiTheme="majorBidi" w:cstheme="majorBidi"/>
          <w:sz w:val="36"/>
          <w:szCs w:val="36"/>
        </w:rPr>
        <w:t>, Harvard Institute for Democratic Studies Press (2031).</w:t>
      </w:r>
    </w:p>
    <w:p w14:paraId="131678EF"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National Redemption Initiative Pardons List</w:t>
      </w:r>
      <w:r w:rsidRPr="004C0CE6">
        <w:rPr>
          <w:rFonts w:asciiTheme="majorBidi" w:hAnsiTheme="majorBidi" w:cstheme="majorBidi"/>
          <w:sz w:val="36"/>
          <w:szCs w:val="36"/>
        </w:rPr>
        <w:t>, Office of Presidential Clemency, April 2025.</w:t>
      </w:r>
    </w:p>
    <w:p w14:paraId="602A16FA"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Statement by Attorney General Paxton Reed, Press Briefing May 2 2025.</w:t>
      </w:r>
    </w:p>
    <w:p w14:paraId="49C070D4"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Anonymous Staff Witness T-011, Commission Testimony (2029).</w:t>
      </w:r>
    </w:p>
    <w:p w14:paraId="76B54017"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National Reconciliation Facility Logs</w:t>
      </w:r>
      <w:r w:rsidRPr="004C0CE6">
        <w:rPr>
          <w:rFonts w:asciiTheme="majorBidi" w:hAnsiTheme="majorBidi" w:cstheme="majorBidi"/>
          <w:sz w:val="36"/>
          <w:szCs w:val="36"/>
        </w:rPr>
        <w:t>, Nevada Sector (Declassified 2029).</w:t>
      </w:r>
    </w:p>
    <w:p w14:paraId="2268B2B6"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“Voices from the Camps,” </w:t>
      </w:r>
      <w:r w:rsidRPr="004C0CE6">
        <w:rPr>
          <w:rFonts w:asciiTheme="majorBidi" w:hAnsiTheme="majorBidi" w:cstheme="majorBidi"/>
          <w:i/>
          <w:iCs/>
          <w:sz w:val="36"/>
          <w:szCs w:val="36"/>
        </w:rPr>
        <w:t>London Herald</w:t>
      </w:r>
      <w:r w:rsidRPr="004C0CE6">
        <w:rPr>
          <w:rFonts w:asciiTheme="majorBidi" w:hAnsiTheme="majorBidi" w:cstheme="majorBidi"/>
          <w:sz w:val="36"/>
          <w:szCs w:val="36"/>
        </w:rPr>
        <w:t>, Aug 14 2028.</w:t>
      </w:r>
    </w:p>
    <w:p w14:paraId="259CA970"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Attorney General Directive 9-C: Judicial Review Limitations</w:t>
      </w:r>
      <w:r w:rsidRPr="004C0CE6">
        <w:rPr>
          <w:rFonts w:asciiTheme="majorBidi" w:hAnsiTheme="majorBidi" w:cstheme="majorBidi"/>
          <w:sz w:val="36"/>
          <w:szCs w:val="36"/>
        </w:rPr>
        <w:t>, Oct 2026.</w:t>
      </w:r>
    </w:p>
    <w:p w14:paraId="061D05CF"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National Security Legal Office Charter Document</w:t>
      </w:r>
      <w:r w:rsidRPr="004C0CE6">
        <w:rPr>
          <w:rFonts w:asciiTheme="majorBidi" w:hAnsiTheme="majorBidi" w:cstheme="majorBidi"/>
          <w:sz w:val="36"/>
          <w:szCs w:val="36"/>
        </w:rPr>
        <w:t>, Dec 2026.</w:t>
      </w:r>
    </w:p>
    <w:p w14:paraId="22747AB1"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Patriot Protection Act</w:t>
      </w:r>
      <w:r w:rsidRPr="004C0CE6">
        <w:rPr>
          <w:rFonts w:asciiTheme="majorBidi" w:hAnsiTheme="majorBidi" w:cstheme="majorBidi"/>
          <w:sz w:val="36"/>
          <w:szCs w:val="36"/>
        </w:rPr>
        <w:t>, Federated Register Vol. 4, Jan 2027.</w:t>
      </w:r>
    </w:p>
    <w:p w14:paraId="69939D62"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Defense Procurement Records for Detention Facilities</w:t>
      </w:r>
      <w:r w:rsidRPr="004C0CE6">
        <w:rPr>
          <w:rFonts w:asciiTheme="majorBidi" w:hAnsiTheme="majorBidi" w:cstheme="majorBidi"/>
          <w:sz w:val="36"/>
          <w:szCs w:val="36"/>
        </w:rPr>
        <w:t>, Office of Infrastructure Contracts (Released 2029).</w:t>
      </w:r>
    </w:p>
    <w:p w14:paraId="5F09A492"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Survivor Testimonies Volume II: Western Facilities</w:t>
      </w:r>
      <w:r w:rsidRPr="004C0CE6">
        <w:rPr>
          <w:rFonts w:asciiTheme="majorBidi" w:hAnsiTheme="majorBidi" w:cstheme="majorBidi"/>
          <w:sz w:val="36"/>
          <w:szCs w:val="36"/>
        </w:rPr>
        <w:t>, Truth and Reconciliation Commission (2029).</w:t>
      </w:r>
    </w:p>
    <w:p w14:paraId="0FFB6B6E"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Council of Nations Proceedings Resolution 1482</w:t>
      </w:r>
      <w:r w:rsidRPr="004C0CE6">
        <w:rPr>
          <w:rFonts w:asciiTheme="majorBidi" w:hAnsiTheme="majorBidi" w:cstheme="majorBidi"/>
          <w:sz w:val="36"/>
          <w:szCs w:val="36"/>
        </w:rPr>
        <w:t>, Geneva (2027).</w:t>
      </w:r>
    </w:p>
    <w:p w14:paraId="3B550E23"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Supreme Tribunal Decision on Emergency Powers</w:t>
      </w:r>
      <w:r w:rsidRPr="004C0CE6">
        <w:rPr>
          <w:rFonts w:asciiTheme="majorBidi" w:hAnsiTheme="majorBidi" w:cstheme="majorBidi"/>
          <w:sz w:val="36"/>
          <w:szCs w:val="36"/>
        </w:rPr>
        <w:t>, June 2027.</w:t>
      </w:r>
    </w:p>
    <w:p w14:paraId="490C30E0"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Ministry of Legal Affairs Organizational Charter</w:t>
      </w:r>
      <w:r w:rsidRPr="004C0CE6">
        <w:rPr>
          <w:rFonts w:asciiTheme="majorBidi" w:hAnsiTheme="majorBidi" w:cstheme="majorBidi"/>
          <w:sz w:val="36"/>
          <w:szCs w:val="36"/>
        </w:rPr>
        <w:t>, July 2027.</w:t>
      </w:r>
    </w:p>
    <w:p w14:paraId="73BBEB3F"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National Communications Integrity Act</w:t>
      </w:r>
      <w:r w:rsidRPr="004C0CE6">
        <w:rPr>
          <w:rFonts w:asciiTheme="majorBidi" w:hAnsiTheme="majorBidi" w:cstheme="majorBidi"/>
          <w:sz w:val="36"/>
          <w:szCs w:val="36"/>
        </w:rPr>
        <w:t>, Legislative Gazette Vol. 7, Oct 2027.</w:t>
      </w:r>
    </w:p>
    <w:p w14:paraId="0B3CC2FB"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Internal Survey Division Polling Summary</w:t>
      </w:r>
      <w:r w:rsidRPr="004C0CE6">
        <w:rPr>
          <w:rFonts w:asciiTheme="majorBidi" w:hAnsiTheme="majorBidi" w:cstheme="majorBidi"/>
          <w:sz w:val="36"/>
          <w:szCs w:val="36"/>
        </w:rPr>
        <w:t>, Office of Public Information (2028).</w:t>
      </w:r>
    </w:p>
    <w:p w14:paraId="3510CAA9"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Homeland Renewal Logistics Plan</w:t>
      </w:r>
      <w:r w:rsidRPr="004C0CE6">
        <w:rPr>
          <w:rFonts w:asciiTheme="majorBidi" w:hAnsiTheme="majorBidi" w:cstheme="majorBidi"/>
          <w:sz w:val="36"/>
          <w:szCs w:val="36"/>
        </w:rPr>
        <w:t>, Department of Internal Security (Declassified 2029).</w:t>
      </w:r>
    </w:p>
    <w:p w14:paraId="603B8711" w14:textId="77777777" w:rsidR="004C0CE6" w:rsidRPr="004C0CE6" w:rsidRDefault="004C0CE6" w:rsidP="004C0CE6">
      <w:pPr>
        <w:numPr>
          <w:ilvl w:val="0"/>
          <w:numId w:val="1"/>
        </w:numPr>
        <w:rPr>
          <w:rFonts w:asciiTheme="majorBidi" w:hAnsiTheme="majorBidi" w:cstheme="majorBidi"/>
          <w:sz w:val="36"/>
          <w:szCs w:val="36"/>
        </w:rPr>
      </w:pPr>
      <w:proofErr w:type="spellStart"/>
      <w:r w:rsidRPr="004C0CE6">
        <w:rPr>
          <w:rFonts w:asciiTheme="majorBidi" w:hAnsiTheme="majorBidi" w:cstheme="majorBidi"/>
          <w:i/>
          <w:iCs/>
          <w:sz w:val="36"/>
          <w:szCs w:val="36"/>
        </w:rPr>
        <w:t>CivicCore</w:t>
      </w:r>
      <w:proofErr w:type="spellEnd"/>
      <w:r w:rsidRPr="004C0CE6">
        <w:rPr>
          <w:rFonts w:asciiTheme="majorBidi" w:hAnsiTheme="majorBidi" w:cstheme="majorBidi"/>
          <w:i/>
          <w:iCs/>
          <w:sz w:val="36"/>
          <w:szCs w:val="36"/>
        </w:rPr>
        <w:t xml:space="preserve"> Solutions Internal Correspondence</w:t>
      </w:r>
      <w:r w:rsidRPr="004C0CE6">
        <w:rPr>
          <w:rFonts w:asciiTheme="majorBidi" w:hAnsiTheme="majorBidi" w:cstheme="majorBidi"/>
          <w:sz w:val="36"/>
          <w:szCs w:val="36"/>
        </w:rPr>
        <w:t>, Archive Entry CC-1429 (2029).</w:t>
      </w:r>
    </w:p>
    <w:p w14:paraId="66B97090"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Presidential Emergency Declaration #58</w:t>
      </w:r>
      <w:r w:rsidRPr="004C0CE6">
        <w:rPr>
          <w:rFonts w:asciiTheme="majorBidi" w:hAnsiTheme="majorBidi" w:cstheme="majorBidi"/>
          <w:sz w:val="36"/>
          <w:szCs w:val="36"/>
        </w:rPr>
        <w:t>, June 8 2028.</w:t>
      </w:r>
    </w:p>
    <w:p w14:paraId="732038E6"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Strategic Energy Bureau Accident Report 2028-11</w:t>
      </w:r>
      <w:r w:rsidRPr="004C0CE6">
        <w:rPr>
          <w:rFonts w:asciiTheme="majorBidi" w:hAnsiTheme="majorBidi" w:cstheme="majorBidi"/>
          <w:sz w:val="36"/>
          <w:szCs w:val="36"/>
        </w:rPr>
        <w:t>, Released Feb 2029.</w:t>
      </w:r>
    </w:p>
    <w:p w14:paraId="3633C1AC"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Supreme Tribunal Ruling on Election Postponement</w:t>
      </w:r>
      <w:r w:rsidRPr="004C0CE6">
        <w:rPr>
          <w:rFonts w:asciiTheme="majorBidi" w:hAnsiTheme="majorBidi" w:cstheme="majorBidi"/>
          <w:sz w:val="36"/>
          <w:szCs w:val="36"/>
        </w:rPr>
        <w:t>, Aug 2028.</w:t>
      </w:r>
    </w:p>
    <w:p w14:paraId="7A99AF89"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Joint Command Briefing Notes</w:t>
      </w:r>
      <w:r w:rsidRPr="004C0CE6">
        <w:rPr>
          <w:rFonts w:asciiTheme="majorBidi" w:hAnsiTheme="majorBidi" w:cstheme="majorBidi"/>
          <w:sz w:val="36"/>
          <w:szCs w:val="36"/>
        </w:rPr>
        <w:t>, Series R-14, Sept 2028.</w:t>
      </w:r>
    </w:p>
    <w:p w14:paraId="74F0029E"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Defense Intelligence Situation Report</w:t>
      </w:r>
      <w:r w:rsidRPr="004C0CE6">
        <w:rPr>
          <w:rFonts w:asciiTheme="majorBidi" w:hAnsiTheme="majorBidi" w:cstheme="majorBidi"/>
          <w:sz w:val="36"/>
          <w:szCs w:val="36"/>
        </w:rPr>
        <w:t>, Oct 2028.</w:t>
      </w:r>
    </w:p>
    <w:p w14:paraId="36A15E4F"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Strategic Signals Bureau Intercept File T-0821</w:t>
      </w:r>
      <w:r w:rsidRPr="004C0CE6">
        <w:rPr>
          <w:rFonts w:asciiTheme="majorBidi" w:hAnsiTheme="majorBidi" w:cstheme="majorBidi"/>
          <w:sz w:val="36"/>
          <w:szCs w:val="36"/>
        </w:rPr>
        <w:t>, Nov 2028.</w:t>
      </w:r>
    </w:p>
    <w:p w14:paraId="67ABE0BA"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“Tusk Turns Against </w:t>
      </w:r>
      <w:proofErr w:type="spellStart"/>
      <w:r w:rsidRPr="004C0CE6">
        <w:rPr>
          <w:rFonts w:asciiTheme="majorBidi" w:hAnsiTheme="majorBidi" w:cstheme="majorBidi"/>
          <w:sz w:val="36"/>
          <w:szCs w:val="36"/>
        </w:rPr>
        <w:t>Kraye</w:t>
      </w:r>
      <w:proofErr w:type="spellEnd"/>
      <w:r w:rsidRPr="004C0CE6">
        <w:rPr>
          <w:rFonts w:asciiTheme="majorBidi" w:hAnsiTheme="majorBidi" w:cstheme="majorBidi"/>
          <w:sz w:val="36"/>
          <w:szCs w:val="36"/>
        </w:rPr>
        <w:t xml:space="preserve">,” </w:t>
      </w:r>
      <w:r w:rsidRPr="004C0CE6">
        <w:rPr>
          <w:rFonts w:asciiTheme="majorBidi" w:hAnsiTheme="majorBidi" w:cstheme="majorBidi"/>
          <w:i/>
          <w:iCs/>
          <w:sz w:val="36"/>
          <w:szCs w:val="36"/>
        </w:rPr>
        <w:t>Financial Chronicle</w:t>
      </w:r>
      <w:r w:rsidRPr="004C0CE6">
        <w:rPr>
          <w:rFonts w:asciiTheme="majorBidi" w:hAnsiTheme="majorBidi" w:cstheme="majorBidi"/>
          <w:sz w:val="36"/>
          <w:szCs w:val="36"/>
        </w:rPr>
        <w:t>, Dec 3 2028.</w:t>
      </w:r>
    </w:p>
    <w:p w14:paraId="47D92C37"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Congressional Impeachment Docket</w:t>
      </w:r>
      <w:r w:rsidRPr="004C0CE6">
        <w:rPr>
          <w:rFonts w:asciiTheme="majorBidi" w:hAnsiTheme="majorBidi" w:cstheme="majorBidi"/>
          <w:sz w:val="36"/>
          <w:szCs w:val="36"/>
        </w:rPr>
        <w:t>, Dec 2028.</w:t>
      </w:r>
    </w:p>
    <w:p w14:paraId="7182225A" w14:textId="2233A294"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Military Detention Order #A-77</w:t>
      </w:r>
      <w:r w:rsidRPr="004C0CE6">
        <w:rPr>
          <w:rFonts w:asciiTheme="majorBidi" w:hAnsiTheme="majorBidi" w:cstheme="majorBidi"/>
          <w:sz w:val="36"/>
          <w:szCs w:val="36"/>
        </w:rPr>
        <w:t xml:space="preserve">, </w:t>
      </w:r>
      <w:r w:rsidR="00A05838">
        <w:rPr>
          <w:rFonts w:asciiTheme="majorBidi" w:hAnsiTheme="majorBidi" w:cstheme="majorBidi"/>
          <w:sz w:val="36"/>
          <w:szCs w:val="36"/>
        </w:rPr>
        <w:t>Washington D.C.</w:t>
      </w:r>
      <w:r w:rsidRPr="004C0CE6">
        <w:rPr>
          <w:rFonts w:asciiTheme="majorBidi" w:hAnsiTheme="majorBidi" w:cstheme="majorBidi"/>
          <w:sz w:val="36"/>
          <w:szCs w:val="36"/>
        </w:rPr>
        <w:t xml:space="preserve"> Airfield Log Dec 22 2028.</w:t>
      </w:r>
    </w:p>
    <w:p w14:paraId="286CD7E0"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Provisional Government Broadcast Transcript</w:t>
      </w:r>
      <w:r w:rsidRPr="004C0CE6">
        <w:rPr>
          <w:rFonts w:asciiTheme="majorBidi" w:hAnsiTheme="majorBidi" w:cstheme="majorBidi"/>
          <w:sz w:val="36"/>
          <w:szCs w:val="36"/>
        </w:rPr>
        <w:t>, Midnight Dec 23 2028.</w:t>
      </w:r>
    </w:p>
    <w:p w14:paraId="72A2658B"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Democratic Restoration Commission Preliminary Findings 2029</w:t>
      </w:r>
      <w:r w:rsidRPr="004C0CE6">
        <w:rPr>
          <w:rFonts w:asciiTheme="majorBidi" w:hAnsiTheme="majorBidi" w:cstheme="majorBidi"/>
          <w:sz w:val="36"/>
          <w:szCs w:val="36"/>
        </w:rPr>
        <w:t>.</w:t>
      </w:r>
    </w:p>
    <w:p w14:paraId="5B1E7609"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Office of Public Accountability Indictment Registry 2029-B</w:t>
      </w:r>
      <w:r w:rsidRPr="004C0CE6">
        <w:rPr>
          <w:rFonts w:asciiTheme="majorBidi" w:hAnsiTheme="majorBidi" w:cstheme="majorBidi"/>
          <w:sz w:val="36"/>
          <w:szCs w:val="36"/>
        </w:rPr>
        <w:t>.</w:t>
      </w:r>
    </w:p>
    <w:p w14:paraId="3AA330E1"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al-Rahim, D., </w:t>
      </w:r>
      <w:r w:rsidRPr="004C0CE6">
        <w:rPr>
          <w:rFonts w:asciiTheme="majorBidi" w:hAnsiTheme="majorBidi" w:cstheme="majorBidi"/>
          <w:i/>
          <w:iCs/>
          <w:sz w:val="36"/>
          <w:szCs w:val="36"/>
        </w:rPr>
        <w:t>Corporate Authoritarianism and State Failure</w:t>
      </w:r>
      <w:r w:rsidRPr="004C0CE6">
        <w:rPr>
          <w:rFonts w:asciiTheme="majorBidi" w:hAnsiTheme="majorBidi" w:cstheme="majorBidi"/>
          <w:sz w:val="36"/>
          <w:szCs w:val="36"/>
        </w:rPr>
        <w:t>, Oxford Policy Review (2030).</w:t>
      </w:r>
    </w:p>
    <w:p w14:paraId="2196FA03"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Public Opinion Survey Series J-2</w:t>
      </w:r>
      <w:r w:rsidRPr="004C0CE6">
        <w:rPr>
          <w:rFonts w:asciiTheme="majorBidi" w:hAnsiTheme="majorBidi" w:cstheme="majorBidi"/>
          <w:sz w:val="36"/>
          <w:szCs w:val="36"/>
        </w:rPr>
        <w:t>, Federated Statistical Service (2029).</w:t>
      </w:r>
    </w:p>
    <w:p w14:paraId="38020980"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Democratic Safeguards Amendment Text and Ratification Record</w:t>
      </w:r>
      <w:r w:rsidRPr="004C0CE6">
        <w:rPr>
          <w:rFonts w:asciiTheme="majorBidi" w:hAnsiTheme="majorBidi" w:cstheme="majorBidi"/>
          <w:sz w:val="36"/>
          <w:szCs w:val="36"/>
        </w:rPr>
        <w:t>, Feb 2029.</w:t>
      </w:r>
    </w:p>
    <w:p w14:paraId="4133471F"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sz w:val="36"/>
          <w:szCs w:val="36"/>
        </w:rPr>
        <w:t xml:space="preserve">al-Rahim, D., “The Fragility of Civic Truth,” </w:t>
      </w:r>
      <w:r w:rsidRPr="004C0CE6">
        <w:rPr>
          <w:rFonts w:asciiTheme="majorBidi" w:hAnsiTheme="majorBidi" w:cstheme="majorBidi"/>
          <w:i/>
          <w:iCs/>
          <w:sz w:val="36"/>
          <w:szCs w:val="36"/>
        </w:rPr>
        <w:t>Journal of Post-Authoritarian Studies</w:t>
      </w:r>
      <w:r w:rsidRPr="004C0CE6">
        <w:rPr>
          <w:rFonts w:asciiTheme="majorBidi" w:hAnsiTheme="majorBidi" w:cstheme="majorBidi"/>
          <w:sz w:val="36"/>
          <w:szCs w:val="36"/>
        </w:rPr>
        <w:t>, Vol. 12 (2029).</w:t>
      </w:r>
    </w:p>
    <w:p w14:paraId="673C3F02" w14:textId="77777777" w:rsidR="004C0CE6" w:rsidRPr="004C0CE6" w:rsidRDefault="004C0CE6" w:rsidP="004C0CE6">
      <w:pPr>
        <w:numPr>
          <w:ilvl w:val="0"/>
          <w:numId w:val="1"/>
        </w:numPr>
        <w:rPr>
          <w:rFonts w:asciiTheme="majorBidi" w:hAnsiTheme="majorBidi" w:cstheme="majorBidi"/>
          <w:sz w:val="36"/>
          <w:szCs w:val="36"/>
        </w:rPr>
      </w:pPr>
      <w:r w:rsidRPr="004C0CE6">
        <w:rPr>
          <w:rFonts w:asciiTheme="majorBidi" w:hAnsiTheme="majorBidi" w:cstheme="majorBidi"/>
          <w:i/>
          <w:iCs/>
          <w:sz w:val="36"/>
          <w:szCs w:val="36"/>
        </w:rPr>
        <w:t>Truth and Reconciliation Commission Final Report</w:t>
      </w:r>
      <w:r w:rsidRPr="004C0CE6">
        <w:rPr>
          <w:rFonts w:asciiTheme="majorBidi" w:hAnsiTheme="majorBidi" w:cstheme="majorBidi"/>
          <w:sz w:val="36"/>
          <w:szCs w:val="36"/>
        </w:rPr>
        <w:t>, Executive Summary (2029).</w:t>
      </w:r>
    </w:p>
    <w:p w14:paraId="0D4A2C43" w14:textId="77777777" w:rsidR="004C0CE6" w:rsidRPr="004C0CE6" w:rsidRDefault="004C0CE6" w:rsidP="004C0CE6">
      <w:pPr>
        <w:ind w:left="0" w:firstLine="0"/>
        <w:rPr>
          <w:rFonts w:asciiTheme="majorBidi" w:hAnsiTheme="majorBidi" w:cstheme="majorBidi"/>
          <w:sz w:val="36"/>
          <w:szCs w:val="36"/>
        </w:rPr>
      </w:pPr>
      <w:r w:rsidRPr="004C0CE6">
        <w:rPr>
          <w:rFonts w:asciiTheme="majorBidi" w:hAnsiTheme="majorBidi" w:cstheme="majorBidi"/>
          <w:sz w:val="36"/>
          <w:szCs w:val="36"/>
        </w:rPr>
        <w:pict w14:anchorId="68E3E15D">
          <v:rect id="_x0000_i1088" style="width:0;height:1.5pt" o:hralign="center" o:hrstd="t" o:hr="t" fillcolor="#a0a0a0" stroked="f"/>
        </w:pict>
      </w:r>
    </w:p>
    <w:p w14:paraId="25080F4D" w14:textId="39DE26CC" w:rsidR="004C0CE6" w:rsidRDefault="004C0CE6" w:rsidP="004D694A">
      <w:pPr>
        <w:ind w:left="0" w:firstLine="0"/>
        <w:rPr>
          <w:rFonts w:asciiTheme="majorBidi" w:hAnsiTheme="majorBidi" w:cstheme="majorBidi"/>
          <w:sz w:val="36"/>
          <w:szCs w:val="36"/>
        </w:rPr>
      </w:pPr>
      <w:r w:rsidRPr="004C0CE6">
        <w:rPr>
          <w:rFonts w:asciiTheme="majorBidi" w:hAnsiTheme="majorBidi" w:cstheme="majorBidi"/>
          <w:i/>
          <w:iCs/>
          <w:sz w:val="36"/>
          <w:szCs w:val="36"/>
        </w:rPr>
        <w:t>End of Document</w:t>
      </w:r>
      <w:r w:rsidR="004D694A">
        <w:rPr>
          <w:rFonts w:asciiTheme="majorBidi" w:hAnsiTheme="majorBidi" w:cstheme="majorBidi"/>
          <w:sz w:val="36"/>
          <w:szCs w:val="36"/>
        </w:rPr>
        <w:tab/>
      </w:r>
    </w:p>
    <w:sectPr w:rsidR="004C0CE6" w:rsidSect="004D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129B"/>
    <w:multiLevelType w:val="multilevel"/>
    <w:tmpl w:val="0E984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134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BF2"/>
    <w:rsid w:val="00143158"/>
    <w:rsid w:val="004C0CE6"/>
    <w:rsid w:val="004C11CC"/>
    <w:rsid w:val="004D694A"/>
    <w:rsid w:val="0068388A"/>
    <w:rsid w:val="00822A5F"/>
    <w:rsid w:val="008D3D73"/>
    <w:rsid w:val="00A05838"/>
    <w:rsid w:val="00ED1BF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78F7"/>
  <w15:chartTrackingRefBased/>
  <w15:docId w15:val="{8923F98B-BDCD-4868-A584-01B7B149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B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1B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1B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1B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1B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1B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B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B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B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B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1B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1B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1B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1B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1B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B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B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BF2"/>
    <w:rPr>
      <w:rFonts w:eastAsiaTheme="majorEastAsia" w:cstheme="majorBidi"/>
      <w:color w:val="272727" w:themeColor="text1" w:themeTint="D8"/>
    </w:rPr>
  </w:style>
  <w:style w:type="paragraph" w:styleId="Title">
    <w:name w:val="Title"/>
    <w:basedOn w:val="Normal"/>
    <w:next w:val="Normal"/>
    <w:link w:val="TitleChar"/>
    <w:uiPriority w:val="10"/>
    <w:qFormat/>
    <w:rsid w:val="00ED1B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B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BF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B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BF2"/>
    <w:pPr>
      <w:spacing w:before="160"/>
      <w:jc w:val="center"/>
    </w:pPr>
    <w:rPr>
      <w:i/>
      <w:iCs/>
      <w:color w:val="404040" w:themeColor="text1" w:themeTint="BF"/>
    </w:rPr>
  </w:style>
  <w:style w:type="character" w:customStyle="1" w:styleId="QuoteChar">
    <w:name w:val="Quote Char"/>
    <w:basedOn w:val="DefaultParagraphFont"/>
    <w:link w:val="Quote"/>
    <w:uiPriority w:val="29"/>
    <w:rsid w:val="00ED1BF2"/>
    <w:rPr>
      <w:i/>
      <w:iCs/>
      <w:color w:val="404040" w:themeColor="text1" w:themeTint="BF"/>
    </w:rPr>
  </w:style>
  <w:style w:type="paragraph" w:styleId="ListParagraph">
    <w:name w:val="List Paragraph"/>
    <w:basedOn w:val="Normal"/>
    <w:uiPriority w:val="34"/>
    <w:qFormat/>
    <w:rsid w:val="00ED1BF2"/>
    <w:pPr>
      <w:ind w:left="720"/>
      <w:contextualSpacing/>
    </w:pPr>
  </w:style>
  <w:style w:type="character" w:styleId="IntenseEmphasis">
    <w:name w:val="Intense Emphasis"/>
    <w:basedOn w:val="DefaultParagraphFont"/>
    <w:uiPriority w:val="21"/>
    <w:qFormat/>
    <w:rsid w:val="00ED1BF2"/>
    <w:rPr>
      <w:i/>
      <w:iCs/>
      <w:color w:val="2F5496" w:themeColor="accent1" w:themeShade="BF"/>
    </w:rPr>
  </w:style>
  <w:style w:type="paragraph" w:styleId="IntenseQuote">
    <w:name w:val="Intense Quote"/>
    <w:basedOn w:val="Normal"/>
    <w:next w:val="Normal"/>
    <w:link w:val="IntenseQuoteChar"/>
    <w:uiPriority w:val="30"/>
    <w:qFormat/>
    <w:rsid w:val="00ED1B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1BF2"/>
    <w:rPr>
      <w:i/>
      <w:iCs/>
      <w:color w:val="2F5496" w:themeColor="accent1" w:themeShade="BF"/>
    </w:rPr>
  </w:style>
  <w:style w:type="character" w:styleId="IntenseReference">
    <w:name w:val="Intense Reference"/>
    <w:basedOn w:val="DefaultParagraphFont"/>
    <w:uiPriority w:val="32"/>
    <w:qFormat/>
    <w:rsid w:val="00ED1B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335">
      <w:bodyDiv w:val="1"/>
      <w:marLeft w:val="0"/>
      <w:marRight w:val="0"/>
      <w:marTop w:val="0"/>
      <w:marBottom w:val="0"/>
      <w:divBdr>
        <w:top w:val="none" w:sz="0" w:space="0" w:color="auto"/>
        <w:left w:val="none" w:sz="0" w:space="0" w:color="auto"/>
        <w:bottom w:val="none" w:sz="0" w:space="0" w:color="auto"/>
        <w:right w:val="none" w:sz="0" w:space="0" w:color="auto"/>
      </w:divBdr>
      <w:divsChild>
        <w:div w:id="150871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3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20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77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9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480892">
      <w:bodyDiv w:val="1"/>
      <w:marLeft w:val="0"/>
      <w:marRight w:val="0"/>
      <w:marTop w:val="0"/>
      <w:marBottom w:val="0"/>
      <w:divBdr>
        <w:top w:val="none" w:sz="0" w:space="0" w:color="auto"/>
        <w:left w:val="none" w:sz="0" w:space="0" w:color="auto"/>
        <w:bottom w:val="none" w:sz="0" w:space="0" w:color="auto"/>
        <w:right w:val="none" w:sz="0" w:space="0" w:color="auto"/>
      </w:divBdr>
    </w:div>
    <w:div w:id="391082095">
      <w:bodyDiv w:val="1"/>
      <w:marLeft w:val="0"/>
      <w:marRight w:val="0"/>
      <w:marTop w:val="0"/>
      <w:marBottom w:val="0"/>
      <w:divBdr>
        <w:top w:val="none" w:sz="0" w:space="0" w:color="auto"/>
        <w:left w:val="none" w:sz="0" w:space="0" w:color="auto"/>
        <w:bottom w:val="none" w:sz="0" w:space="0" w:color="auto"/>
        <w:right w:val="none" w:sz="0" w:space="0" w:color="auto"/>
      </w:divBdr>
    </w:div>
    <w:div w:id="457407778">
      <w:bodyDiv w:val="1"/>
      <w:marLeft w:val="0"/>
      <w:marRight w:val="0"/>
      <w:marTop w:val="0"/>
      <w:marBottom w:val="0"/>
      <w:divBdr>
        <w:top w:val="none" w:sz="0" w:space="0" w:color="auto"/>
        <w:left w:val="none" w:sz="0" w:space="0" w:color="auto"/>
        <w:bottom w:val="none" w:sz="0" w:space="0" w:color="auto"/>
        <w:right w:val="none" w:sz="0" w:space="0" w:color="auto"/>
      </w:divBdr>
    </w:div>
    <w:div w:id="1187014064">
      <w:bodyDiv w:val="1"/>
      <w:marLeft w:val="0"/>
      <w:marRight w:val="0"/>
      <w:marTop w:val="0"/>
      <w:marBottom w:val="0"/>
      <w:divBdr>
        <w:top w:val="none" w:sz="0" w:space="0" w:color="auto"/>
        <w:left w:val="none" w:sz="0" w:space="0" w:color="auto"/>
        <w:bottom w:val="none" w:sz="0" w:space="0" w:color="auto"/>
        <w:right w:val="none" w:sz="0" w:space="0" w:color="auto"/>
      </w:divBdr>
      <w:divsChild>
        <w:div w:id="160754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816232">
      <w:bodyDiv w:val="1"/>
      <w:marLeft w:val="0"/>
      <w:marRight w:val="0"/>
      <w:marTop w:val="0"/>
      <w:marBottom w:val="0"/>
      <w:divBdr>
        <w:top w:val="none" w:sz="0" w:space="0" w:color="auto"/>
        <w:left w:val="none" w:sz="0" w:space="0" w:color="auto"/>
        <w:bottom w:val="none" w:sz="0" w:space="0" w:color="auto"/>
        <w:right w:val="none" w:sz="0" w:space="0" w:color="auto"/>
      </w:divBdr>
      <w:divsChild>
        <w:div w:id="679114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628858">
      <w:bodyDiv w:val="1"/>
      <w:marLeft w:val="0"/>
      <w:marRight w:val="0"/>
      <w:marTop w:val="0"/>
      <w:marBottom w:val="0"/>
      <w:divBdr>
        <w:top w:val="none" w:sz="0" w:space="0" w:color="auto"/>
        <w:left w:val="none" w:sz="0" w:space="0" w:color="auto"/>
        <w:bottom w:val="none" w:sz="0" w:space="0" w:color="auto"/>
        <w:right w:val="none" w:sz="0" w:space="0" w:color="auto"/>
      </w:divBdr>
    </w:div>
    <w:div w:id="1344353746">
      <w:bodyDiv w:val="1"/>
      <w:marLeft w:val="0"/>
      <w:marRight w:val="0"/>
      <w:marTop w:val="0"/>
      <w:marBottom w:val="0"/>
      <w:divBdr>
        <w:top w:val="none" w:sz="0" w:space="0" w:color="auto"/>
        <w:left w:val="none" w:sz="0" w:space="0" w:color="auto"/>
        <w:bottom w:val="none" w:sz="0" w:space="0" w:color="auto"/>
        <w:right w:val="none" w:sz="0" w:space="0" w:color="auto"/>
      </w:divBdr>
      <w:divsChild>
        <w:div w:id="1686057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42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291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5393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29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7094230">
      <w:bodyDiv w:val="1"/>
      <w:marLeft w:val="0"/>
      <w:marRight w:val="0"/>
      <w:marTop w:val="0"/>
      <w:marBottom w:val="0"/>
      <w:divBdr>
        <w:top w:val="none" w:sz="0" w:space="0" w:color="auto"/>
        <w:left w:val="none" w:sz="0" w:space="0" w:color="auto"/>
        <w:bottom w:val="none" w:sz="0" w:space="0" w:color="auto"/>
        <w:right w:val="none" w:sz="0" w:space="0" w:color="auto"/>
      </w:divBdr>
    </w:div>
    <w:div w:id="1823695836">
      <w:bodyDiv w:val="1"/>
      <w:marLeft w:val="0"/>
      <w:marRight w:val="0"/>
      <w:marTop w:val="0"/>
      <w:marBottom w:val="0"/>
      <w:divBdr>
        <w:top w:val="none" w:sz="0" w:space="0" w:color="auto"/>
        <w:left w:val="none" w:sz="0" w:space="0" w:color="auto"/>
        <w:bottom w:val="none" w:sz="0" w:space="0" w:color="auto"/>
        <w:right w:val="none" w:sz="0" w:space="0" w:color="auto"/>
      </w:divBdr>
    </w:div>
    <w:div w:id="1859348201">
      <w:bodyDiv w:val="1"/>
      <w:marLeft w:val="0"/>
      <w:marRight w:val="0"/>
      <w:marTop w:val="0"/>
      <w:marBottom w:val="0"/>
      <w:divBdr>
        <w:top w:val="none" w:sz="0" w:space="0" w:color="auto"/>
        <w:left w:val="none" w:sz="0" w:space="0" w:color="auto"/>
        <w:bottom w:val="none" w:sz="0" w:space="0" w:color="auto"/>
        <w:right w:val="none" w:sz="0" w:space="0" w:color="auto"/>
      </w:divBdr>
      <w:divsChild>
        <w:div w:id="151376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593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801118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715360">
      <w:bodyDiv w:val="1"/>
      <w:marLeft w:val="0"/>
      <w:marRight w:val="0"/>
      <w:marTop w:val="0"/>
      <w:marBottom w:val="0"/>
      <w:divBdr>
        <w:top w:val="none" w:sz="0" w:space="0" w:color="auto"/>
        <w:left w:val="none" w:sz="0" w:space="0" w:color="auto"/>
        <w:bottom w:val="none" w:sz="0" w:space="0" w:color="auto"/>
        <w:right w:val="none" w:sz="0" w:space="0" w:color="auto"/>
      </w:divBdr>
      <w:divsChild>
        <w:div w:id="130353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7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6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559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2025-11-10T03:30:00Z</dcterms:created>
  <dcterms:modified xsi:type="dcterms:W3CDTF">2025-11-10T04:49:00Z</dcterms:modified>
</cp:coreProperties>
</file>