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3E3A" w14:textId="5091873B"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Episode 89 Washington Columbia Valley - Desert Viticulture</w:t>
      </w:r>
    </w:p>
    <w:p w14:paraId="21AD26F1"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Hi! I'm Marc, and welcome back to Wine Regions Revealed—where we explore the world's wine regions, one sip at a time.</w:t>
      </w:r>
    </w:p>
    <w:p w14:paraId="0ABBA64C"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Last time, we discovered Oregon's Burgundian magic in the Willamette Valley, where Pinot Noir transcends fruit and becomes poetry.</w:t>
      </w:r>
    </w:p>
    <w:p w14:paraId="269DCBBD" w14:textId="77777777" w:rsidR="00C90E3C"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 xml:space="preserve">Today, we're heading east to Washington's Columbia Valley—America's most unlikely wine region, where ancient floodwaters carved a desert landscape that somehow crafts world-class Cabernet Sauvignon and Syrah. </w:t>
      </w:r>
    </w:p>
    <w:p w14:paraId="5BE774AB" w14:textId="52F1F055"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Here, the rain shadow of the Cascade Mountains creates a natural desert receiving just 8 inches of annual rainfall, while the Columbia River provides irrigation and temperature moderation.</w:t>
      </w:r>
    </w:p>
    <w:p w14:paraId="5973B3C3"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 xml:space="preserve">Château Ste. Michelle (founded 1967) and </w:t>
      </w:r>
      <w:proofErr w:type="spellStart"/>
      <w:r w:rsidRPr="007464A3">
        <w:rPr>
          <w:rFonts w:asciiTheme="majorBidi" w:hAnsiTheme="majorBidi" w:cstheme="majorBidi"/>
          <w:sz w:val="40"/>
          <w:szCs w:val="40"/>
        </w:rPr>
        <w:t>Quilceda</w:t>
      </w:r>
      <w:proofErr w:type="spellEnd"/>
      <w:r w:rsidRPr="007464A3">
        <w:rPr>
          <w:rFonts w:asciiTheme="majorBidi" w:hAnsiTheme="majorBidi" w:cstheme="majorBidi"/>
          <w:sz w:val="40"/>
          <w:szCs w:val="40"/>
        </w:rPr>
        <w:t xml:space="preserve"> Creek prove this seemingly impossible terroir rivals Bordeaux and the Rhône Valley—all in America's driest wine region.</w:t>
      </w:r>
    </w:p>
    <w:p w14:paraId="46C43268"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Why Should You Care?</w:t>
      </w:r>
    </w:p>
    <w:p w14:paraId="6FCE8F34"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b/>
          <w:bCs/>
          <w:sz w:val="40"/>
          <w:szCs w:val="40"/>
        </w:rPr>
        <w:lastRenderedPageBreak/>
        <w:t>For drinkers:</w:t>
      </w:r>
      <w:r w:rsidRPr="007464A3">
        <w:rPr>
          <w:rFonts w:asciiTheme="majorBidi" w:hAnsiTheme="majorBidi" w:cstheme="majorBidi"/>
          <w:sz w:val="40"/>
          <w:szCs w:val="40"/>
        </w:rPr>
        <w:t xml:space="preserve"> Columbia Valley delivers wines with intense concentration and pristine clarity—Cabernet Sauvignon with cassis precision, Syrah with dark berry complexity, and Riesling with electric acidity that cuts through the desert heat. These wines pair beautifully with grilled meats and bold cheeses, thanks to their structured tannins and vibrant acidity.</w:t>
      </w:r>
    </w:p>
    <w:p w14:paraId="5B212204" w14:textId="77777777" w:rsidR="00C90E3C" w:rsidRDefault="007464A3" w:rsidP="007464A3">
      <w:pPr>
        <w:ind w:left="0" w:firstLine="0"/>
        <w:rPr>
          <w:rFonts w:asciiTheme="majorBidi" w:hAnsiTheme="majorBidi" w:cstheme="majorBidi"/>
          <w:sz w:val="40"/>
          <w:szCs w:val="40"/>
        </w:rPr>
      </w:pPr>
      <w:r w:rsidRPr="007464A3">
        <w:rPr>
          <w:rFonts w:asciiTheme="majorBidi" w:hAnsiTheme="majorBidi" w:cstheme="majorBidi"/>
          <w:b/>
          <w:bCs/>
          <w:sz w:val="40"/>
          <w:szCs w:val="40"/>
        </w:rPr>
        <w:t>For nerds:</w:t>
      </w:r>
      <w:r w:rsidRPr="007464A3">
        <w:rPr>
          <w:rFonts w:asciiTheme="majorBidi" w:hAnsiTheme="majorBidi" w:cstheme="majorBidi"/>
          <w:sz w:val="40"/>
          <w:szCs w:val="40"/>
        </w:rPr>
        <w:t xml:space="preserve"> The Columbia Valley sits in the rain shadow of the Cascades, receiving just 6-10 inches of annual rainfall while basaltic soils (from ancient lava flows) provide excellent drainage and heat retention. </w:t>
      </w:r>
    </w:p>
    <w:p w14:paraId="512FF0A3" w14:textId="77777777" w:rsidR="00C90E3C"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 xml:space="preserve">The Missoula Floods deposited silt and gravel over millennia, creating diverse soil profiles. </w:t>
      </w:r>
    </w:p>
    <w:p w14:paraId="6258AC68" w14:textId="2122DAC8"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Long summer days (17+ hours of sunlight) and cool nights (40-degree diurnal swings) preserve acidity while building intense flavors.</w:t>
      </w:r>
    </w:p>
    <w:p w14:paraId="7EDB0EFC"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b/>
          <w:bCs/>
          <w:sz w:val="40"/>
          <w:szCs w:val="40"/>
        </w:rPr>
        <w:t>Try this:</w:t>
      </w:r>
      <w:r w:rsidRPr="007464A3">
        <w:rPr>
          <w:rFonts w:asciiTheme="majorBidi" w:hAnsiTheme="majorBidi" w:cstheme="majorBidi"/>
          <w:sz w:val="40"/>
          <w:szCs w:val="40"/>
        </w:rPr>
        <w:t xml:space="preserve"> Compare </w:t>
      </w:r>
      <w:proofErr w:type="spellStart"/>
      <w:r w:rsidRPr="007464A3">
        <w:rPr>
          <w:rFonts w:asciiTheme="majorBidi" w:hAnsiTheme="majorBidi" w:cstheme="majorBidi"/>
          <w:b/>
          <w:bCs/>
          <w:sz w:val="40"/>
          <w:szCs w:val="40"/>
        </w:rPr>
        <w:t>Quilceda</w:t>
      </w:r>
      <w:proofErr w:type="spellEnd"/>
      <w:r w:rsidRPr="007464A3">
        <w:rPr>
          <w:rFonts w:asciiTheme="majorBidi" w:hAnsiTheme="majorBidi" w:cstheme="majorBidi"/>
          <w:b/>
          <w:bCs/>
          <w:sz w:val="40"/>
          <w:szCs w:val="40"/>
        </w:rPr>
        <w:t xml:space="preserve"> Creek Cabernet Sauvignon</w:t>
      </w:r>
      <w:r w:rsidRPr="007464A3">
        <w:rPr>
          <w:rFonts w:asciiTheme="majorBidi" w:hAnsiTheme="majorBidi" w:cstheme="majorBidi"/>
          <w:sz w:val="40"/>
          <w:szCs w:val="40"/>
        </w:rPr>
        <w:t xml:space="preserve"> with Napa Valley Oakville. Notice how Washington shows more mineral structure and savory herbs, while Napa leans richer and more fruit-forward.</w:t>
      </w:r>
    </w:p>
    <w:p w14:paraId="34DAC765"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Why Columbia Valley Stands Apart</w:t>
      </w:r>
    </w:p>
    <w:p w14:paraId="48202C42"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1. Desert Precision</w:t>
      </w:r>
    </w:p>
    <w:p w14:paraId="154EAD28" w14:textId="77777777" w:rsidR="007464A3" w:rsidRPr="007464A3" w:rsidRDefault="007464A3" w:rsidP="007464A3">
      <w:pPr>
        <w:numPr>
          <w:ilvl w:val="0"/>
          <w:numId w:val="1"/>
        </w:numPr>
        <w:rPr>
          <w:rFonts w:asciiTheme="majorBidi" w:hAnsiTheme="majorBidi" w:cstheme="majorBidi"/>
          <w:sz w:val="40"/>
          <w:szCs w:val="40"/>
        </w:rPr>
      </w:pPr>
      <w:r w:rsidRPr="007464A3">
        <w:rPr>
          <w:rFonts w:asciiTheme="majorBidi" w:hAnsiTheme="majorBidi" w:cstheme="majorBidi"/>
          <w:sz w:val="40"/>
          <w:szCs w:val="40"/>
        </w:rPr>
        <w:lastRenderedPageBreak/>
        <w:t>Rain shadow climate eliminates vintage variation concerns</w:t>
      </w:r>
    </w:p>
    <w:p w14:paraId="06558E75" w14:textId="77777777" w:rsidR="007464A3" w:rsidRPr="007464A3" w:rsidRDefault="007464A3" w:rsidP="007464A3">
      <w:pPr>
        <w:numPr>
          <w:ilvl w:val="0"/>
          <w:numId w:val="1"/>
        </w:numPr>
        <w:rPr>
          <w:rFonts w:asciiTheme="majorBidi" w:hAnsiTheme="majorBidi" w:cstheme="majorBidi"/>
          <w:sz w:val="40"/>
          <w:szCs w:val="40"/>
        </w:rPr>
      </w:pPr>
      <w:r w:rsidRPr="007464A3">
        <w:rPr>
          <w:rFonts w:asciiTheme="majorBidi" w:hAnsiTheme="majorBidi" w:cstheme="majorBidi"/>
          <w:sz w:val="40"/>
          <w:szCs w:val="40"/>
        </w:rPr>
        <w:t>Controlled irrigation allows precise water management</w:t>
      </w:r>
    </w:p>
    <w:p w14:paraId="1B46D774" w14:textId="77777777" w:rsidR="007464A3" w:rsidRPr="007464A3" w:rsidRDefault="007464A3" w:rsidP="007464A3">
      <w:pPr>
        <w:numPr>
          <w:ilvl w:val="0"/>
          <w:numId w:val="1"/>
        </w:numPr>
        <w:rPr>
          <w:rFonts w:asciiTheme="majorBidi" w:hAnsiTheme="majorBidi" w:cstheme="majorBidi"/>
          <w:sz w:val="40"/>
          <w:szCs w:val="40"/>
        </w:rPr>
      </w:pPr>
      <w:r w:rsidRPr="007464A3">
        <w:rPr>
          <w:rFonts w:asciiTheme="majorBidi" w:hAnsiTheme="majorBidi" w:cstheme="majorBidi"/>
          <w:sz w:val="40"/>
          <w:szCs w:val="40"/>
        </w:rPr>
        <w:t>300+ sunny days annually ensure consistent ripening</w:t>
      </w:r>
    </w:p>
    <w:p w14:paraId="07C4326B"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2. Ancient Geological Drama</w:t>
      </w:r>
    </w:p>
    <w:p w14:paraId="0CCEEBF8" w14:textId="77777777" w:rsidR="007464A3" w:rsidRPr="007464A3" w:rsidRDefault="007464A3" w:rsidP="007464A3">
      <w:pPr>
        <w:numPr>
          <w:ilvl w:val="0"/>
          <w:numId w:val="2"/>
        </w:numPr>
        <w:rPr>
          <w:rFonts w:asciiTheme="majorBidi" w:hAnsiTheme="majorBidi" w:cstheme="majorBidi"/>
          <w:sz w:val="40"/>
          <w:szCs w:val="40"/>
        </w:rPr>
      </w:pPr>
      <w:r w:rsidRPr="007464A3">
        <w:rPr>
          <w:rFonts w:asciiTheme="majorBidi" w:hAnsiTheme="majorBidi" w:cstheme="majorBidi"/>
          <w:sz w:val="40"/>
          <w:szCs w:val="40"/>
        </w:rPr>
        <w:t>Basaltic bedrock from Columbia River lava flows</w:t>
      </w:r>
    </w:p>
    <w:p w14:paraId="793F4C4D" w14:textId="77777777" w:rsidR="007464A3" w:rsidRPr="007464A3" w:rsidRDefault="007464A3" w:rsidP="007464A3">
      <w:pPr>
        <w:numPr>
          <w:ilvl w:val="0"/>
          <w:numId w:val="2"/>
        </w:numPr>
        <w:rPr>
          <w:rFonts w:asciiTheme="majorBidi" w:hAnsiTheme="majorBidi" w:cstheme="majorBidi"/>
          <w:sz w:val="40"/>
          <w:szCs w:val="40"/>
        </w:rPr>
      </w:pPr>
      <w:r w:rsidRPr="007464A3">
        <w:rPr>
          <w:rFonts w:asciiTheme="majorBidi" w:hAnsiTheme="majorBidi" w:cstheme="majorBidi"/>
          <w:sz w:val="40"/>
          <w:szCs w:val="40"/>
        </w:rPr>
        <w:t>Missoula Flood deposits create diverse soil layers</w:t>
      </w:r>
    </w:p>
    <w:p w14:paraId="0C5F238E" w14:textId="77777777" w:rsidR="007464A3" w:rsidRPr="007464A3" w:rsidRDefault="007464A3" w:rsidP="007464A3">
      <w:pPr>
        <w:numPr>
          <w:ilvl w:val="0"/>
          <w:numId w:val="2"/>
        </w:numPr>
        <w:rPr>
          <w:rFonts w:asciiTheme="majorBidi" w:hAnsiTheme="majorBidi" w:cstheme="majorBidi"/>
          <w:sz w:val="40"/>
          <w:szCs w:val="40"/>
        </w:rPr>
      </w:pPr>
      <w:r w:rsidRPr="007464A3">
        <w:rPr>
          <w:rFonts w:asciiTheme="majorBidi" w:hAnsiTheme="majorBidi" w:cstheme="majorBidi"/>
          <w:sz w:val="40"/>
          <w:szCs w:val="40"/>
        </w:rPr>
        <w:t>Altitude range (600-2,000 feet) provides multiple microclimates</w:t>
      </w:r>
    </w:p>
    <w:p w14:paraId="38E3C28C"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3. Extreme Diurnal Swings</w:t>
      </w:r>
    </w:p>
    <w:p w14:paraId="14AB4509" w14:textId="77777777" w:rsidR="007464A3" w:rsidRPr="007464A3" w:rsidRDefault="007464A3" w:rsidP="007464A3">
      <w:pPr>
        <w:numPr>
          <w:ilvl w:val="0"/>
          <w:numId w:val="3"/>
        </w:numPr>
        <w:rPr>
          <w:rFonts w:asciiTheme="majorBidi" w:hAnsiTheme="majorBidi" w:cstheme="majorBidi"/>
          <w:sz w:val="40"/>
          <w:szCs w:val="40"/>
        </w:rPr>
      </w:pPr>
      <w:r w:rsidRPr="007464A3">
        <w:rPr>
          <w:rFonts w:asciiTheme="majorBidi" w:hAnsiTheme="majorBidi" w:cstheme="majorBidi"/>
          <w:sz w:val="40"/>
          <w:szCs w:val="40"/>
        </w:rPr>
        <w:t>Summer days reach 95°F+ while nights drop to 45-50°F</w:t>
      </w:r>
    </w:p>
    <w:p w14:paraId="09842B63" w14:textId="77777777" w:rsidR="007464A3" w:rsidRPr="007464A3" w:rsidRDefault="007464A3" w:rsidP="007464A3">
      <w:pPr>
        <w:numPr>
          <w:ilvl w:val="0"/>
          <w:numId w:val="3"/>
        </w:numPr>
        <w:rPr>
          <w:rFonts w:asciiTheme="majorBidi" w:hAnsiTheme="majorBidi" w:cstheme="majorBidi"/>
          <w:sz w:val="40"/>
          <w:szCs w:val="40"/>
        </w:rPr>
      </w:pPr>
      <w:r w:rsidRPr="007464A3">
        <w:rPr>
          <w:rFonts w:asciiTheme="majorBidi" w:hAnsiTheme="majorBidi" w:cstheme="majorBidi"/>
          <w:sz w:val="40"/>
          <w:szCs w:val="40"/>
        </w:rPr>
        <w:t>Temperature swings preserve natural acidity</w:t>
      </w:r>
    </w:p>
    <w:p w14:paraId="2E812286" w14:textId="77777777" w:rsidR="007464A3" w:rsidRPr="007464A3" w:rsidRDefault="007464A3" w:rsidP="007464A3">
      <w:pPr>
        <w:numPr>
          <w:ilvl w:val="0"/>
          <w:numId w:val="3"/>
        </w:numPr>
        <w:rPr>
          <w:rFonts w:asciiTheme="majorBidi" w:hAnsiTheme="majorBidi" w:cstheme="majorBidi"/>
          <w:sz w:val="40"/>
          <w:szCs w:val="40"/>
        </w:rPr>
      </w:pPr>
      <w:r w:rsidRPr="007464A3">
        <w:rPr>
          <w:rFonts w:asciiTheme="majorBidi" w:hAnsiTheme="majorBidi" w:cstheme="majorBidi"/>
          <w:sz w:val="40"/>
          <w:szCs w:val="40"/>
        </w:rPr>
        <w:t>Long growing season allows complex flavor development</w:t>
      </w:r>
    </w:p>
    <w:p w14:paraId="2B1632F1"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Signature Styles</w:t>
      </w:r>
    </w:p>
    <w:p w14:paraId="0DAD0D3D" w14:textId="77777777" w:rsidR="007464A3" w:rsidRPr="007464A3" w:rsidRDefault="007464A3" w:rsidP="007464A3">
      <w:pPr>
        <w:numPr>
          <w:ilvl w:val="0"/>
          <w:numId w:val="4"/>
        </w:numPr>
        <w:rPr>
          <w:rFonts w:asciiTheme="majorBidi" w:hAnsiTheme="majorBidi" w:cstheme="majorBidi"/>
          <w:sz w:val="40"/>
          <w:szCs w:val="40"/>
        </w:rPr>
      </w:pPr>
      <w:r w:rsidRPr="007464A3">
        <w:rPr>
          <w:rFonts w:asciiTheme="majorBidi" w:hAnsiTheme="majorBidi" w:cstheme="majorBidi"/>
          <w:b/>
          <w:bCs/>
          <w:sz w:val="40"/>
          <w:szCs w:val="40"/>
        </w:rPr>
        <w:t>Cabernet Sauvignon:</w:t>
      </w:r>
      <w:r w:rsidRPr="007464A3">
        <w:rPr>
          <w:rFonts w:asciiTheme="majorBidi" w:hAnsiTheme="majorBidi" w:cstheme="majorBidi"/>
          <w:sz w:val="40"/>
          <w:szCs w:val="40"/>
        </w:rPr>
        <w:t xml:space="preserve"> Structured, mineral-driven reds with savory herbs (Seek Leonetti Cellar's estate bottlings)</w:t>
      </w:r>
    </w:p>
    <w:p w14:paraId="42E18DCA" w14:textId="77777777" w:rsidR="007464A3" w:rsidRPr="007464A3" w:rsidRDefault="007464A3" w:rsidP="007464A3">
      <w:pPr>
        <w:numPr>
          <w:ilvl w:val="0"/>
          <w:numId w:val="4"/>
        </w:numPr>
        <w:rPr>
          <w:rFonts w:asciiTheme="majorBidi" w:hAnsiTheme="majorBidi" w:cstheme="majorBidi"/>
          <w:sz w:val="40"/>
          <w:szCs w:val="40"/>
        </w:rPr>
      </w:pPr>
      <w:r w:rsidRPr="007464A3">
        <w:rPr>
          <w:rFonts w:asciiTheme="majorBidi" w:hAnsiTheme="majorBidi" w:cstheme="majorBidi"/>
          <w:b/>
          <w:bCs/>
          <w:sz w:val="40"/>
          <w:szCs w:val="40"/>
        </w:rPr>
        <w:lastRenderedPageBreak/>
        <w:t>Syrah:</w:t>
      </w:r>
      <w:r w:rsidRPr="007464A3">
        <w:rPr>
          <w:rFonts w:asciiTheme="majorBidi" w:hAnsiTheme="majorBidi" w:cstheme="majorBidi"/>
          <w:sz w:val="40"/>
          <w:szCs w:val="40"/>
        </w:rPr>
        <w:t xml:space="preserve"> Dark, spice-laden wines with black pepper notes (Try K Vintners' single-vineyard expressions)</w:t>
      </w:r>
    </w:p>
    <w:p w14:paraId="620953CD" w14:textId="77777777" w:rsidR="007464A3" w:rsidRPr="007464A3" w:rsidRDefault="007464A3" w:rsidP="007464A3">
      <w:pPr>
        <w:numPr>
          <w:ilvl w:val="0"/>
          <w:numId w:val="4"/>
        </w:numPr>
        <w:rPr>
          <w:rFonts w:asciiTheme="majorBidi" w:hAnsiTheme="majorBidi" w:cstheme="majorBidi"/>
          <w:sz w:val="40"/>
          <w:szCs w:val="40"/>
        </w:rPr>
      </w:pPr>
      <w:r w:rsidRPr="007464A3">
        <w:rPr>
          <w:rFonts w:asciiTheme="majorBidi" w:hAnsiTheme="majorBidi" w:cstheme="majorBidi"/>
          <w:b/>
          <w:bCs/>
          <w:sz w:val="40"/>
          <w:szCs w:val="40"/>
        </w:rPr>
        <w:t>Riesling:</w:t>
      </w:r>
      <w:r w:rsidRPr="007464A3">
        <w:rPr>
          <w:rFonts w:asciiTheme="majorBidi" w:hAnsiTheme="majorBidi" w:cstheme="majorBidi"/>
          <w:sz w:val="40"/>
          <w:szCs w:val="40"/>
        </w:rPr>
        <w:t xml:space="preserve"> Bone-dry to off-dry with electric acidity (Discover Chateau Ste. Michelle's Eroica collaboration)</w:t>
      </w:r>
    </w:p>
    <w:p w14:paraId="1AE0BC03"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b/>
          <w:bCs/>
          <w:sz w:val="40"/>
          <w:szCs w:val="40"/>
        </w:rPr>
        <w:t>Pro Tip:</w:t>
      </w:r>
      <w:r w:rsidRPr="007464A3">
        <w:rPr>
          <w:rFonts w:asciiTheme="majorBidi" w:hAnsiTheme="majorBidi" w:cstheme="majorBidi"/>
          <w:sz w:val="40"/>
          <w:szCs w:val="40"/>
        </w:rPr>
        <w:t xml:space="preserve"> Look for specific AVAs within Columbia Valley—Walla Walla, Red Mountain, and Yakima Valley each express distinct microclimates within the larger desert appellation.</w:t>
      </w:r>
    </w:p>
    <w:p w14:paraId="3A997F14"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Common Mistakes</w:t>
      </w:r>
    </w:p>
    <w:p w14:paraId="2DAD00C0"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Don't assume Washington wines lack elegance because of the desert climate—the extreme diurnal temperature swings create remarkable finesse and structure.</w:t>
      </w:r>
    </w:p>
    <w:p w14:paraId="6102A176"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Never serve Columbia Valley reds without decanting; instead consider aerating 45-60 minutes to showcase their mineral complexity and structured tannins.</w:t>
      </w:r>
    </w:p>
    <w:p w14:paraId="3CF9124B" w14:textId="77777777" w:rsidR="007464A3" w:rsidRPr="007464A3" w:rsidRDefault="007464A3" w:rsidP="007464A3">
      <w:pPr>
        <w:ind w:left="0" w:firstLine="0"/>
        <w:rPr>
          <w:rFonts w:asciiTheme="majorBidi" w:hAnsiTheme="majorBidi" w:cstheme="majorBidi"/>
          <w:b/>
          <w:bCs/>
          <w:sz w:val="40"/>
          <w:szCs w:val="40"/>
        </w:rPr>
      </w:pPr>
      <w:r w:rsidRPr="007464A3">
        <w:rPr>
          <w:rFonts w:asciiTheme="majorBidi" w:hAnsiTheme="majorBidi" w:cstheme="majorBidi"/>
          <w:b/>
          <w:bCs/>
          <w:sz w:val="40"/>
          <w:szCs w:val="40"/>
        </w:rPr>
        <w:t>Quick Reference</w:t>
      </w:r>
    </w:p>
    <w:p w14:paraId="2A5212E4" w14:textId="77777777" w:rsidR="00770A55" w:rsidRPr="00770A55" w:rsidRDefault="00770A55" w:rsidP="00770A55">
      <w:pPr>
        <w:ind w:left="0" w:firstLine="0"/>
        <w:rPr>
          <w:rFonts w:asciiTheme="majorBidi" w:hAnsiTheme="majorBidi" w:cstheme="majorBidi"/>
          <w:sz w:val="40"/>
          <w:szCs w:val="40"/>
        </w:rPr>
      </w:pPr>
      <w:r w:rsidRPr="00770A55">
        <w:rPr>
          <w:rFonts w:asciiTheme="majorBidi" w:hAnsiTheme="majorBidi" w:cstheme="majorBidi"/>
          <w:sz w:val="40"/>
          <w:szCs w:val="40"/>
        </w:rPr>
        <w:t>Cabernet Sauvignon offers structured, mineral-focused reds that pair beautifully with grilled lamb or aged gouda.</w:t>
      </w:r>
    </w:p>
    <w:p w14:paraId="29AB6B87" w14:textId="77777777" w:rsidR="00770A55" w:rsidRPr="00770A55" w:rsidRDefault="00770A55" w:rsidP="00770A55">
      <w:pPr>
        <w:ind w:left="0" w:firstLine="0"/>
        <w:rPr>
          <w:rFonts w:asciiTheme="majorBidi" w:hAnsiTheme="majorBidi" w:cstheme="majorBidi"/>
          <w:sz w:val="40"/>
          <w:szCs w:val="40"/>
        </w:rPr>
      </w:pPr>
      <w:r w:rsidRPr="00770A55">
        <w:rPr>
          <w:rFonts w:asciiTheme="majorBidi" w:hAnsiTheme="majorBidi" w:cstheme="majorBidi"/>
          <w:sz w:val="40"/>
          <w:szCs w:val="40"/>
        </w:rPr>
        <w:t>Syrah brings spicy, dark-fruited wines—perfect alongside BBQ ribs or tangy blue cheese.</w:t>
      </w:r>
    </w:p>
    <w:p w14:paraId="3048E473" w14:textId="77777777" w:rsidR="00770A55" w:rsidRPr="00770A55" w:rsidRDefault="00770A55" w:rsidP="00770A55">
      <w:pPr>
        <w:ind w:left="0" w:firstLine="0"/>
        <w:rPr>
          <w:rFonts w:asciiTheme="majorBidi" w:hAnsiTheme="majorBidi" w:cstheme="majorBidi"/>
          <w:sz w:val="40"/>
          <w:szCs w:val="40"/>
        </w:rPr>
      </w:pPr>
      <w:r w:rsidRPr="00770A55">
        <w:rPr>
          <w:rFonts w:asciiTheme="majorBidi" w:hAnsiTheme="majorBidi" w:cstheme="majorBidi"/>
          <w:sz w:val="40"/>
          <w:szCs w:val="40"/>
        </w:rPr>
        <w:lastRenderedPageBreak/>
        <w:t>Riesling shines as a crisp, electric white, making it a natural match for spicy cuisine or fresh seafood.</w:t>
      </w:r>
    </w:p>
    <w:p w14:paraId="40D8A79F" w14:textId="77777777" w:rsidR="00770A55" w:rsidRDefault="00770A55" w:rsidP="007464A3">
      <w:pPr>
        <w:ind w:left="0" w:firstLine="0"/>
        <w:rPr>
          <w:rFonts w:asciiTheme="majorBidi" w:hAnsiTheme="majorBidi" w:cstheme="majorBidi"/>
          <w:sz w:val="40"/>
          <w:szCs w:val="40"/>
        </w:rPr>
      </w:pPr>
    </w:p>
    <w:p w14:paraId="09B51BEE" w14:textId="22D42D40"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Next time, we'll dive into New York's Finger Lakes—where glacial geology meets Germanic wine traditions in America's coolest climate region. Until then, try this:</w:t>
      </w:r>
    </w:p>
    <w:p w14:paraId="03FD3E66" w14:textId="77777777" w:rsidR="007464A3"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Pour a Columbia Valley Syrah beside one from California's Central Coast. Feel how Washington shows more mineral structure and black pepper spice, while California leans broader and more fruit-driven.</w:t>
      </w:r>
    </w:p>
    <w:p w14:paraId="0F9E47A8" w14:textId="3F5B8799" w:rsidR="00FB5B6C" w:rsidRPr="007464A3" w:rsidRDefault="007464A3" w:rsidP="007464A3">
      <w:pPr>
        <w:ind w:left="0" w:firstLine="0"/>
        <w:rPr>
          <w:rFonts w:asciiTheme="majorBidi" w:hAnsiTheme="majorBidi" w:cstheme="majorBidi"/>
          <w:sz w:val="40"/>
          <w:szCs w:val="40"/>
        </w:rPr>
      </w:pPr>
      <w:r w:rsidRPr="007464A3">
        <w:rPr>
          <w:rFonts w:asciiTheme="majorBidi" w:hAnsiTheme="majorBidi" w:cstheme="majorBidi"/>
          <w:sz w:val="40"/>
          <w:szCs w:val="40"/>
        </w:rPr>
        <w:t>Until then, keep exploring—and send me your thoughts on Washington's desert viticulture!</w:t>
      </w:r>
    </w:p>
    <w:sectPr w:rsidR="00FB5B6C" w:rsidRPr="0074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31D"/>
    <w:multiLevelType w:val="multilevel"/>
    <w:tmpl w:val="ED7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D4CA4"/>
    <w:multiLevelType w:val="multilevel"/>
    <w:tmpl w:val="F382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3398E"/>
    <w:multiLevelType w:val="multilevel"/>
    <w:tmpl w:val="5DBE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54BCC"/>
    <w:multiLevelType w:val="multilevel"/>
    <w:tmpl w:val="1D6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250299">
    <w:abstractNumId w:val="3"/>
  </w:num>
  <w:num w:numId="2" w16cid:durableId="532809691">
    <w:abstractNumId w:val="0"/>
  </w:num>
  <w:num w:numId="3" w16cid:durableId="1191527439">
    <w:abstractNumId w:val="1"/>
  </w:num>
  <w:num w:numId="4" w16cid:durableId="1703895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A3"/>
    <w:rsid w:val="00143158"/>
    <w:rsid w:val="004C11CC"/>
    <w:rsid w:val="004D4266"/>
    <w:rsid w:val="007464A3"/>
    <w:rsid w:val="00770A55"/>
    <w:rsid w:val="008D3D73"/>
    <w:rsid w:val="00A965D3"/>
    <w:rsid w:val="00C90E3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9433"/>
  <w15:chartTrackingRefBased/>
  <w15:docId w15:val="{5188E29C-419B-4745-A685-34F73698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4A3"/>
    <w:rPr>
      <w:rFonts w:eastAsiaTheme="majorEastAsia" w:cstheme="majorBidi"/>
      <w:color w:val="272727" w:themeColor="text1" w:themeTint="D8"/>
    </w:rPr>
  </w:style>
  <w:style w:type="paragraph" w:styleId="Title">
    <w:name w:val="Title"/>
    <w:basedOn w:val="Normal"/>
    <w:next w:val="Normal"/>
    <w:link w:val="TitleChar"/>
    <w:uiPriority w:val="10"/>
    <w:qFormat/>
    <w:rsid w:val="00746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4A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4A3"/>
    <w:pPr>
      <w:spacing w:before="160"/>
      <w:jc w:val="center"/>
    </w:pPr>
    <w:rPr>
      <w:i/>
      <w:iCs/>
      <w:color w:val="404040" w:themeColor="text1" w:themeTint="BF"/>
    </w:rPr>
  </w:style>
  <w:style w:type="character" w:customStyle="1" w:styleId="QuoteChar">
    <w:name w:val="Quote Char"/>
    <w:basedOn w:val="DefaultParagraphFont"/>
    <w:link w:val="Quote"/>
    <w:uiPriority w:val="29"/>
    <w:rsid w:val="007464A3"/>
    <w:rPr>
      <w:i/>
      <w:iCs/>
      <w:color w:val="404040" w:themeColor="text1" w:themeTint="BF"/>
    </w:rPr>
  </w:style>
  <w:style w:type="paragraph" w:styleId="ListParagraph">
    <w:name w:val="List Paragraph"/>
    <w:basedOn w:val="Normal"/>
    <w:uiPriority w:val="34"/>
    <w:qFormat/>
    <w:rsid w:val="007464A3"/>
    <w:pPr>
      <w:ind w:left="720"/>
      <w:contextualSpacing/>
    </w:pPr>
  </w:style>
  <w:style w:type="character" w:styleId="IntenseEmphasis">
    <w:name w:val="Intense Emphasis"/>
    <w:basedOn w:val="DefaultParagraphFont"/>
    <w:uiPriority w:val="21"/>
    <w:qFormat/>
    <w:rsid w:val="007464A3"/>
    <w:rPr>
      <w:i/>
      <w:iCs/>
      <w:color w:val="2F5496" w:themeColor="accent1" w:themeShade="BF"/>
    </w:rPr>
  </w:style>
  <w:style w:type="paragraph" w:styleId="IntenseQuote">
    <w:name w:val="Intense Quote"/>
    <w:basedOn w:val="Normal"/>
    <w:next w:val="Normal"/>
    <w:link w:val="IntenseQuoteChar"/>
    <w:uiPriority w:val="30"/>
    <w:qFormat/>
    <w:rsid w:val="00746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4A3"/>
    <w:rPr>
      <w:i/>
      <w:iCs/>
      <w:color w:val="2F5496" w:themeColor="accent1" w:themeShade="BF"/>
    </w:rPr>
  </w:style>
  <w:style w:type="character" w:styleId="IntenseReference">
    <w:name w:val="Intense Reference"/>
    <w:basedOn w:val="DefaultParagraphFont"/>
    <w:uiPriority w:val="32"/>
    <w:qFormat/>
    <w:rsid w:val="007464A3"/>
    <w:rPr>
      <w:b/>
      <w:bCs/>
      <w:smallCaps/>
      <w:color w:val="2F5496" w:themeColor="accent1" w:themeShade="BF"/>
      <w:spacing w:val="5"/>
    </w:rPr>
  </w:style>
  <w:style w:type="table" w:styleId="TableGrid">
    <w:name w:val="Table Grid"/>
    <w:basedOn w:val="TableNormal"/>
    <w:uiPriority w:val="39"/>
    <w:rsid w:val="00C9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2025-08-03T19:18:00Z</dcterms:created>
  <dcterms:modified xsi:type="dcterms:W3CDTF">2025-08-09T00:55:00Z</dcterms:modified>
</cp:coreProperties>
</file>