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0F877" w14:textId="05B0ED72" w:rsidR="00BE15B4" w:rsidRPr="00BE15B4" w:rsidRDefault="00BE15B4" w:rsidP="00BE15B4">
      <w:pPr>
        <w:rPr>
          <w:rFonts w:asciiTheme="majorBidi" w:hAnsiTheme="majorBidi" w:cstheme="majorBidi"/>
          <w:b/>
          <w:bCs/>
          <w:sz w:val="36"/>
          <w:szCs w:val="36"/>
        </w:rPr>
      </w:pPr>
      <w:r w:rsidRPr="00BE15B4">
        <w:rPr>
          <w:rFonts w:asciiTheme="majorBidi" w:hAnsiTheme="majorBidi" w:cstheme="majorBidi"/>
          <w:b/>
          <w:bCs/>
          <w:sz w:val="36"/>
          <w:szCs w:val="36"/>
        </w:rPr>
        <w:t>Episode 86</w:t>
      </w:r>
      <w:r>
        <w:rPr>
          <w:rFonts w:asciiTheme="majorBidi" w:hAnsiTheme="majorBidi" w:cstheme="majorBidi"/>
          <w:b/>
          <w:bCs/>
          <w:sz w:val="36"/>
          <w:szCs w:val="36"/>
        </w:rPr>
        <w:t xml:space="preserve"> </w:t>
      </w:r>
      <w:r w:rsidRPr="00BE15B4">
        <w:rPr>
          <w:rFonts w:asciiTheme="majorBidi" w:hAnsiTheme="majorBidi" w:cstheme="majorBidi"/>
          <w:b/>
          <w:bCs/>
          <w:sz w:val="36"/>
          <w:szCs w:val="36"/>
        </w:rPr>
        <w:t>Cinsault – Soft Red and Rosé Favorite</w:t>
      </w:r>
    </w:p>
    <w:p w14:paraId="1178A940" w14:textId="77777777" w:rsidR="00BE15B4" w:rsidRPr="00BE15B4" w:rsidRDefault="00BE15B4" w:rsidP="00BE15B4">
      <w:pPr>
        <w:rPr>
          <w:rFonts w:asciiTheme="majorBidi" w:hAnsiTheme="majorBidi" w:cstheme="majorBidi"/>
          <w:sz w:val="36"/>
          <w:szCs w:val="36"/>
        </w:rPr>
      </w:pPr>
      <w:r w:rsidRPr="00BE15B4">
        <w:rPr>
          <w:rFonts w:asciiTheme="majorBidi" w:hAnsiTheme="majorBidi" w:cstheme="majorBidi"/>
          <w:b/>
          <w:bCs/>
          <w:sz w:val="36"/>
          <w:szCs w:val="36"/>
        </w:rPr>
        <w:t xml:space="preserve">Cinsault </w:t>
      </w:r>
      <w:r w:rsidRPr="00BE15B4">
        <w:rPr>
          <w:rFonts w:asciiTheme="majorBidi" w:hAnsiTheme="majorBidi" w:cstheme="majorBidi"/>
          <w:sz w:val="36"/>
          <w:szCs w:val="36"/>
        </w:rPr>
        <w:t xml:space="preserve">(pronounced </w:t>
      </w:r>
      <w:r w:rsidRPr="00BE15B4">
        <w:rPr>
          <w:rFonts w:asciiTheme="majorBidi" w:hAnsiTheme="majorBidi" w:cstheme="majorBidi"/>
          <w:i/>
          <w:iCs/>
          <w:sz w:val="36"/>
          <w:szCs w:val="36"/>
        </w:rPr>
        <w:t>SAN-soh</w:t>
      </w:r>
      <w:r w:rsidRPr="00BE15B4">
        <w:rPr>
          <w:rFonts w:asciiTheme="majorBidi" w:hAnsiTheme="majorBidi" w:cstheme="majorBidi"/>
          <w:sz w:val="36"/>
          <w:szCs w:val="36"/>
        </w:rPr>
        <w:t>) is one of those grapes that quietly does a lot of work—often behind the scenes—but when it steps into the spotlight, it totally holds its own.</w:t>
      </w:r>
    </w:p>
    <w:p w14:paraId="5D01C2AE" w14:textId="77777777" w:rsidR="00BE15B4" w:rsidRPr="00BE15B4" w:rsidRDefault="00BE15B4" w:rsidP="00BE15B4">
      <w:pPr>
        <w:rPr>
          <w:rFonts w:asciiTheme="majorBidi" w:hAnsiTheme="majorBidi" w:cstheme="majorBidi"/>
          <w:sz w:val="36"/>
          <w:szCs w:val="36"/>
        </w:rPr>
      </w:pPr>
      <w:r w:rsidRPr="00BE15B4">
        <w:rPr>
          <w:rFonts w:asciiTheme="majorBidi" w:hAnsiTheme="majorBidi" w:cstheme="majorBidi"/>
          <w:sz w:val="36"/>
          <w:szCs w:val="36"/>
        </w:rPr>
        <w:t>It’s light, fruity, floral, and downright charming. Great in blends, and surprisingly fun on its own, especially as a chillable red or dry rosé.</w:t>
      </w:r>
    </w:p>
    <w:p w14:paraId="27968386" w14:textId="77777777" w:rsidR="00BE15B4" w:rsidRPr="00BE15B4" w:rsidRDefault="00BE15B4" w:rsidP="00BE15B4">
      <w:pPr>
        <w:rPr>
          <w:rFonts w:asciiTheme="majorBidi" w:hAnsiTheme="majorBidi" w:cstheme="majorBidi"/>
          <w:sz w:val="36"/>
          <w:szCs w:val="36"/>
        </w:rPr>
      </w:pPr>
      <w:r w:rsidRPr="00BE15B4">
        <w:rPr>
          <w:rFonts w:asciiTheme="majorBidi" w:hAnsiTheme="majorBidi" w:cstheme="majorBidi"/>
          <w:sz w:val="36"/>
          <w:szCs w:val="36"/>
        </w:rPr>
        <w:t>Let’s dive into this underrated, versatile grape and see why it deserves a spot in your glass.</w:t>
      </w:r>
    </w:p>
    <w:p w14:paraId="54407E40" w14:textId="77777777" w:rsidR="00BE15B4" w:rsidRPr="00BE15B4" w:rsidRDefault="00BE15B4" w:rsidP="00BE15B4">
      <w:pPr>
        <w:rPr>
          <w:rFonts w:asciiTheme="majorBidi" w:hAnsiTheme="majorBidi" w:cstheme="majorBidi"/>
          <w:b/>
          <w:bCs/>
          <w:sz w:val="36"/>
          <w:szCs w:val="36"/>
        </w:rPr>
      </w:pPr>
      <w:r w:rsidRPr="00BE15B4">
        <w:rPr>
          <w:rFonts w:asciiTheme="majorBidi" w:hAnsiTheme="majorBidi" w:cstheme="majorBidi"/>
          <w:b/>
          <w:bCs/>
          <w:sz w:val="36"/>
          <w:szCs w:val="36"/>
        </w:rPr>
        <w:pict w14:anchorId="7C692EA4">
          <v:rect id="_x0000_i1068" style="width:0;height:1.5pt" o:hralign="center" o:hrstd="t" o:hr="t" fillcolor="#a0a0a0" stroked="f"/>
        </w:pict>
      </w:r>
    </w:p>
    <w:p w14:paraId="49383D88" w14:textId="77777777" w:rsidR="00BE15B4" w:rsidRPr="00BE15B4" w:rsidRDefault="00BE15B4" w:rsidP="00BE15B4">
      <w:pPr>
        <w:rPr>
          <w:rFonts w:asciiTheme="majorBidi" w:hAnsiTheme="majorBidi" w:cstheme="majorBidi"/>
          <w:b/>
          <w:bCs/>
          <w:sz w:val="36"/>
          <w:szCs w:val="36"/>
        </w:rPr>
      </w:pPr>
      <w:r w:rsidRPr="00BE15B4">
        <w:rPr>
          <w:rFonts w:asciiTheme="majorBidi" w:hAnsiTheme="majorBidi" w:cstheme="majorBidi"/>
          <w:b/>
          <w:bCs/>
          <w:sz w:val="36"/>
          <w:szCs w:val="36"/>
        </w:rPr>
        <w:t>Quick Facts About Cinsault</w:t>
      </w:r>
    </w:p>
    <w:p w14:paraId="0D9D73E9" w14:textId="77777777" w:rsidR="00BE15B4" w:rsidRPr="00BE15B4" w:rsidRDefault="00BE15B4" w:rsidP="00BE15B4">
      <w:pPr>
        <w:numPr>
          <w:ilvl w:val="0"/>
          <w:numId w:val="4"/>
        </w:numPr>
        <w:rPr>
          <w:rFonts w:asciiTheme="majorBidi" w:hAnsiTheme="majorBidi" w:cstheme="majorBidi"/>
          <w:sz w:val="36"/>
          <w:szCs w:val="36"/>
        </w:rPr>
      </w:pPr>
      <w:r w:rsidRPr="00BE15B4">
        <w:rPr>
          <w:rFonts w:asciiTheme="majorBidi" w:hAnsiTheme="majorBidi" w:cstheme="majorBidi"/>
          <w:b/>
          <w:bCs/>
          <w:sz w:val="36"/>
          <w:szCs w:val="36"/>
        </w:rPr>
        <w:t xml:space="preserve">Origin: Southern </w:t>
      </w:r>
      <w:r w:rsidRPr="00BE15B4">
        <w:rPr>
          <w:rFonts w:asciiTheme="majorBidi" w:hAnsiTheme="majorBidi" w:cstheme="majorBidi"/>
          <w:sz w:val="36"/>
          <w:szCs w:val="36"/>
        </w:rPr>
        <w:t>France (probably Languedoc or Provence—still up for debate)</w:t>
      </w:r>
    </w:p>
    <w:p w14:paraId="6C745B87" w14:textId="77777777" w:rsidR="00BE15B4" w:rsidRPr="00BE15B4" w:rsidRDefault="00BE15B4" w:rsidP="00BE15B4">
      <w:pPr>
        <w:numPr>
          <w:ilvl w:val="0"/>
          <w:numId w:val="4"/>
        </w:numPr>
        <w:rPr>
          <w:rFonts w:asciiTheme="majorBidi" w:hAnsiTheme="majorBidi" w:cstheme="majorBidi"/>
          <w:b/>
          <w:bCs/>
          <w:sz w:val="36"/>
          <w:szCs w:val="36"/>
        </w:rPr>
      </w:pPr>
      <w:r w:rsidRPr="00BE15B4">
        <w:rPr>
          <w:rFonts w:asciiTheme="majorBidi" w:hAnsiTheme="majorBidi" w:cstheme="majorBidi"/>
          <w:b/>
          <w:bCs/>
          <w:sz w:val="36"/>
          <w:szCs w:val="36"/>
        </w:rPr>
        <w:t xml:space="preserve">Where It Grows: </w:t>
      </w:r>
      <w:r w:rsidRPr="00BE15B4">
        <w:rPr>
          <w:rFonts w:asciiTheme="majorBidi" w:hAnsiTheme="majorBidi" w:cstheme="majorBidi"/>
          <w:sz w:val="36"/>
          <w:szCs w:val="36"/>
        </w:rPr>
        <w:t>France (Provence, Languedoc, Rhône), South Africa, Lebanon, Morocco, California</w:t>
      </w:r>
    </w:p>
    <w:p w14:paraId="46E8387D" w14:textId="77777777" w:rsidR="00BE15B4" w:rsidRPr="00BE15B4" w:rsidRDefault="00BE15B4" w:rsidP="00BE15B4">
      <w:pPr>
        <w:numPr>
          <w:ilvl w:val="0"/>
          <w:numId w:val="4"/>
        </w:numPr>
        <w:rPr>
          <w:rFonts w:asciiTheme="majorBidi" w:hAnsiTheme="majorBidi" w:cstheme="majorBidi"/>
          <w:sz w:val="36"/>
          <w:szCs w:val="36"/>
        </w:rPr>
      </w:pPr>
      <w:r w:rsidRPr="00BE15B4">
        <w:rPr>
          <w:rFonts w:asciiTheme="majorBidi" w:hAnsiTheme="majorBidi" w:cstheme="majorBidi"/>
          <w:b/>
          <w:bCs/>
          <w:sz w:val="36"/>
          <w:szCs w:val="36"/>
        </w:rPr>
        <w:t xml:space="preserve">Red Flavor Profile: </w:t>
      </w:r>
      <w:r w:rsidRPr="00BE15B4">
        <w:rPr>
          <w:rFonts w:asciiTheme="majorBidi" w:hAnsiTheme="majorBidi" w:cstheme="majorBidi"/>
          <w:sz w:val="36"/>
          <w:szCs w:val="36"/>
        </w:rPr>
        <w:t>Strawberry, raspberry, red cherry, violets, subtle spice, tea leaves</w:t>
      </w:r>
    </w:p>
    <w:p w14:paraId="55CBE35C" w14:textId="77777777" w:rsidR="00BE15B4" w:rsidRPr="00BE15B4" w:rsidRDefault="00BE15B4" w:rsidP="00BE15B4">
      <w:pPr>
        <w:numPr>
          <w:ilvl w:val="0"/>
          <w:numId w:val="4"/>
        </w:numPr>
        <w:rPr>
          <w:rFonts w:asciiTheme="majorBidi" w:hAnsiTheme="majorBidi" w:cstheme="majorBidi"/>
          <w:b/>
          <w:bCs/>
          <w:sz w:val="36"/>
          <w:szCs w:val="36"/>
        </w:rPr>
      </w:pPr>
      <w:r w:rsidRPr="00BE15B4">
        <w:rPr>
          <w:rFonts w:asciiTheme="majorBidi" w:hAnsiTheme="majorBidi" w:cstheme="majorBidi"/>
          <w:b/>
          <w:bCs/>
          <w:sz w:val="36"/>
          <w:szCs w:val="36"/>
        </w:rPr>
        <w:t xml:space="preserve">Rosé Flavor Profile: </w:t>
      </w:r>
      <w:r w:rsidRPr="00BE15B4">
        <w:rPr>
          <w:rFonts w:asciiTheme="majorBidi" w:hAnsiTheme="majorBidi" w:cstheme="majorBidi"/>
          <w:sz w:val="36"/>
          <w:szCs w:val="36"/>
        </w:rPr>
        <w:t>Watermelon, peach, citrus zest, rose petals</w:t>
      </w:r>
    </w:p>
    <w:p w14:paraId="09DE12FF" w14:textId="77777777" w:rsidR="00BE15B4" w:rsidRPr="00BE15B4" w:rsidRDefault="00BE15B4" w:rsidP="00BE15B4">
      <w:pPr>
        <w:numPr>
          <w:ilvl w:val="0"/>
          <w:numId w:val="4"/>
        </w:numPr>
        <w:rPr>
          <w:rFonts w:asciiTheme="majorBidi" w:hAnsiTheme="majorBidi" w:cstheme="majorBidi"/>
          <w:b/>
          <w:bCs/>
          <w:sz w:val="36"/>
          <w:szCs w:val="36"/>
        </w:rPr>
      </w:pPr>
      <w:r w:rsidRPr="00BE15B4">
        <w:rPr>
          <w:rFonts w:asciiTheme="majorBidi" w:hAnsiTheme="majorBidi" w:cstheme="majorBidi"/>
          <w:b/>
          <w:bCs/>
          <w:sz w:val="36"/>
          <w:szCs w:val="36"/>
        </w:rPr>
        <w:t xml:space="preserve">Style: </w:t>
      </w:r>
      <w:r w:rsidRPr="00BE15B4">
        <w:rPr>
          <w:rFonts w:asciiTheme="majorBidi" w:hAnsiTheme="majorBidi" w:cstheme="majorBidi"/>
          <w:sz w:val="36"/>
          <w:szCs w:val="36"/>
        </w:rPr>
        <w:t>Light to medium-bodied, low tannins, high acidity</w:t>
      </w:r>
    </w:p>
    <w:p w14:paraId="278B7A8F" w14:textId="77777777" w:rsidR="00BE15B4" w:rsidRPr="00BE15B4" w:rsidRDefault="00BE15B4" w:rsidP="00BE15B4">
      <w:pPr>
        <w:numPr>
          <w:ilvl w:val="0"/>
          <w:numId w:val="4"/>
        </w:numPr>
        <w:rPr>
          <w:rFonts w:asciiTheme="majorBidi" w:hAnsiTheme="majorBidi" w:cstheme="majorBidi"/>
          <w:sz w:val="36"/>
          <w:szCs w:val="36"/>
        </w:rPr>
      </w:pPr>
      <w:r w:rsidRPr="00BE15B4">
        <w:rPr>
          <w:rFonts w:asciiTheme="majorBidi" w:hAnsiTheme="majorBidi" w:cstheme="majorBidi"/>
          <w:b/>
          <w:bCs/>
          <w:sz w:val="36"/>
          <w:szCs w:val="36"/>
        </w:rPr>
        <w:t>Nickname: “</w:t>
      </w:r>
      <w:r w:rsidRPr="00BE15B4">
        <w:rPr>
          <w:rFonts w:asciiTheme="majorBidi" w:hAnsiTheme="majorBidi" w:cstheme="majorBidi"/>
          <w:sz w:val="36"/>
          <w:szCs w:val="36"/>
        </w:rPr>
        <w:t>The Pinot Noir of the South” (thanks to its soft elegance)</w:t>
      </w:r>
    </w:p>
    <w:p w14:paraId="2CE98316" w14:textId="77777777" w:rsidR="00BE15B4" w:rsidRPr="00BE15B4" w:rsidRDefault="00BE15B4" w:rsidP="00BE15B4">
      <w:pPr>
        <w:rPr>
          <w:rFonts w:asciiTheme="majorBidi" w:hAnsiTheme="majorBidi" w:cstheme="majorBidi"/>
          <w:b/>
          <w:bCs/>
          <w:sz w:val="36"/>
          <w:szCs w:val="36"/>
        </w:rPr>
      </w:pPr>
      <w:r w:rsidRPr="00BE15B4">
        <w:rPr>
          <w:rFonts w:asciiTheme="majorBidi" w:hAnsiTheme="majorBidi" w:cstheme="majorBidi"/>
          <w:b/>
          <w:bCs/>
          <w:sz w:val="36"/>
          <w:szCs w:val="36"/>
        </w:rPr>
        <w:pict w14:anchorId="6A2F565E">
          <v:rect id="_x0000_i1069" style="width:0;height:1.5pt" o:hralign="center" o:hrstd="t" o:hr="t" fillcolor="#a0a0a0" stroked="f"/>
        </w:pict>
      </w:r>
    </w:p>
    <w:p w14:paraId="1556B33E" w14:textId="77777777" w:rsidR="00BE15B4" w:rsidRPr="00BE15B4" w:rsidRDefault="00BE15B4" w:rsidP="00BE15B4">
      <w:pPr>
        <w:rPr>
          <w:rFonts w:asciiTheme="majorBidi" w:hAnsiTheme="majorBidi" w:cstheme="majorBidi"/>
          <w:b/>
          <w:bCs/>
          <w:sz w:val="36"/>
          <w:szCs w:val="36"/>
        </w:rPr>
      </w:pPr>
      <w:r w:rsidRPr="00BE15B4">
        <w:rPr>
          <w:rFonts w:asciiTheme="majorBidi" w:hAnsiTheme="majorBidi" w:cstheme="majorBidi"/>
          <w:b/>
          <w:bCs/>
          <w:sz w:val="36"/>
          <w:szCs w:val="36"/>
        </w:rPr>
        <w:lastRenderedPageBreak/>
        <w:t>Why People Love It</w:t>
      </w:r>
    </w:p>
    <w:p w14:paraId="3A27199B" w14:textId="77777777" w:rsidR="00BE15B4" w:rsidRPr="00BE15B4" w:rsidRDefault="00BE15B4" w:rsidP="00BE15B4">
      <w:pPr>
        <w:rPr>
          <w:rFonts w:asciiTheme="majorBidi" w:hAnsiTheme="majorBidi" w:cstheme="majorBidi"/>
          <w:sz w:val="36"/>
          <w:szCs w:val="36"/>
        </w:rPr>
      </w:pPr>
      <w:r w:rsidRPr="00BE15B4">
        <w:rPr>
          <w:rFonts w:asciiTheme="majorBidi" w:hAnsiTheme="majorBidi" w:cstheme="majorBidi"/>
          <w:b/>
          <w:bCs/>
          <w:sz w:val="36"/>
          <w:szCs w:val="36"/>
        </w:rPr>
        <w:t>Approachable &amp; Food-Friendly</w:t>
      </w:r>
      <w:r w:rsidRPr="00BE15B4">
        <w:rPr>
          <w:rFonts w:asciiTheme="majorBidi" w:hAnsiTheme="majorBidi" w:cstheme="majorBidi"/>
          <w:b/>
          <w:bCs/>
          <w:sz w:val="36"/>
          <w:szCs w:val="36"/>
        </w:rPr>
        <w:br/>
      </w:r>
      <w:r w:rsidRPr="00BE15B4">
        <w:rPr>
          <w:rFonts w:asciiTheme="majorBidi" w:hAnsiTheme="majorBidi" w:cstheme="majorBidi"/>
          <w:sz w:val="36"/>
          <w:szCs w:val="36"/>
        </w:rPr>
        <w:t>Cinsault is the kind of wine that makes you want to open another bottle. It’s easygoing, smooth, and plays well with food—especially charcuterie, grilled salmon, or roast chicken.</w:t>
      </w:r>
    </w:p>
    <w:p w14:paraId="090E1F1C" w14:textId="77777777" w:rsidR="00BE15B4" w:rsidRPr="00BE15B4" w:rsidRDefault="00BE15B4" w:rsidP="00BE15B4">
      <w:pPr>
        <w:rPr>
          <w:rFonts w:asciiTheme="majorBidi" w:hAnsiTheme="majorBidi" w:cstheme="majorBidi"/>
          <w:b/>
          <w:bCs/>
          <w:sz w:val="36"/>
          <w:szCs w:val="36"/>
        </w:rPr>
      </w:pPr>
      <w:r w:rsidRPr="00BE15B4">
        <w:rPr>
          <w:rFonts w:asciiTheme="majorBidi" w:hAnsiTheme="majorBidi" w:cstheme="majorBidi"/>
          <w:b/>
          <w:bCs/>
          <w:sz w:val="36"/>
          <w:szCs w:val="36"/>
        </w:rPr>
        <w:t>Rosé Rockstar</w:t>
      </w:r>
      <w:r w:rsidRPr="00BE15B4">
        <w:rPr>
          <w:rFonts w:asciiTheme="majorBidi" w:hAnsiTheme="majorBidi" w:cstheme="majorBidi"/>
          <w:b/>
          <w:bCs/>
          <w:sz w:val="36"/>
          <w:szCs w:val="36"/>
        </w:rPr>
        <w:br/>
      </w:r>
      <w:r w:rsidRPr="00BE15B4">
        <w:rPr>
          <w:rFonts w:asciiTheme="majorBidi" w:hAnsiTheme="majorBidi" w:cstheme="majorBidi"/>
          <w:sz w:val="36"/>
          <w:szCs w:val="36"/>
        </w:rPr>
        <w:t>This grape is a core part of those pale, crisp Provençal rosés we all love in summer. It brings fresh fruit and floral lift to the blend.</w:t>
      </w:r>
    </w:p>
    <w:p w14:paraId="7DCC39CE" w14:textId="77777777" w:rsidR="00BE15B4" w:rsidRPr="00BE15B4" w:rsidRDefault="00BE15B4" w:rsidP="00BE15B4">
      <w:pPr>
        <w:rPr>
          <w:rFonts w:asciiTheme="majorBidi" w:hAnsiTheme="majorBidi" w:cstheme="majorBidi"/>
          <w:b/>
          <w:bCs/>
          <w:sz w:val="36"/>
          <w:szCs w:val="36"/>
        </w:rPr>
      </w:pPr>
      <w:r w:rsidRPr="00BE15B4">
        <w:rPr>
          <w:rFonts w:asciiTheme="majorBidi" w:hAnsiTheme="majorBidi" w:cstheme="majorBidi"/>
          <w:b/>
          <w:bCs/>
          <w:sz w:val="36"/>
          <w:szCs w:val="36"/>
        </w:rPr>
        <w:t>Old Vines, Big Flavor</w:t>
      </w:r>
      <w:r w:rsidRPr="00BE15B4">
        <w:rPr>
          <w:rFonts w:asciiTheme="majorBidi" w:hAnsiTheme="majorBidi" w:cstheme="majorBidi"/>
          <w:b/>
          <w:bCs/>
          <w:sz w:val="36"/>
          <w:szCs w:val="36"/>
        </w:rPr>
        <w:br/>
      </w:r>
      <w:r w:rsidRPr="00BE15B4">
        <w:rPr>
          <w:rFonts w:asciiTheme="majorBidi" w:hAnsiTheme="majorBidi" w:cstheme="majorBidi"/>
          <w:sz w:val="36"/>
          <w:szCs w:val="36"/>
        </w:rPr>
        <w:t>In South Africa, some dry-farmed bush vines are over 100 years old—and they turn out seriously complex wines with depth and soul.</w:t>
      </w:r>
    </w:p>
    <w:p w14:paraId="1ED27C5D" w14:textId="77777777" w:rsidR="00BE15B4" w:rsidRPr="00BE15B4" w:rsidRDefault="00BE15B4" w:rsidP="00BE15B4">
      <w:pPr>
        <w:rPr>
          <w:rFonts w:asciiTheme="majorBidi" w:hAnsiTheme="majorBidi" w:cstheme="majorBidi"/>
          <w:sz w:val="36"/>
          <w:szCs w:val="36"/>
        </w:rPr>
      </w:pPr>
      <w:r w:rsidRPr="00BE15B4">
        <w:rPr>
          <w:rFonts w:asciiTheme="majorBidi" w:hAnsiTheme="majorBidi" w:cstheme="majorBidi"/>
          <w:b/>
          <w:bCs/>
          <w:sz w:val="36"/>
          <w:szCs w:val="36"/>
        </w:rPr>
        <w:t>Team Player in Blends</w:t>
      </w:r>
      <w:r w:rsidRPr="00BE15B4">
        <w:rPr>
          <w:rFonts w:asciiTheme="majorBidi" w:hAnsiTheme="majorBidi" w:cstheme="majorBidi"/>
          <w:b/>
          <w:bCs/>
          <w:sz w:val="36"/>
          <w:szCs w:val="36"/>
        </w:rPr>
        <w:br/>
      </w:r>
      <w:r w:rsidRPr="00BE15B4">
        <w:rPr>
          <w:rFonts w:asciiTheme="majorBidi" w:hAnsiTheme="majorBidi" w:cstheme="majorBidi"/>
          <w:sz w:val="36"/>
          <w:szCs w:val="36"/>
        </w:rPr>
        <w:t xml:space="preserve">Cinsault shows up in lots of </w:t>
      </w:r>
      <w:proofErr w:type="gramStart"/>
      <w:r w:rsidRPr="00BE15B4">
        <w:rPr>
          <w:rFonts w:asciiTheme="majorBidi" w:hAnsiTheme="majorBidi" w:cstheme="majorBidi"/>
          <w:sz w:val="36"/>
          <w:szCs w:val="36"/>
        </w:rPr>
        <w:t>GSM</w:t>
      </w:r>
      <w:proofErr w:type="gramEnd"/>
      <w:r w:rsidRPr="00BE15B4">
        <w:rPr>
          <w:rFonts w:asciiTheme="majorBidi" w:hAnsiTheme="majorBidi" w:cstheme="majorBidi"/>
          <w:sz w:val="36"/>
          <w:szCs w:val="36"/>
        </w:rPr>
        <w:t xml:space="preserve"> (Grenache, Syrah, Mourvèdre) blends. It adds softness, perfume, and freshness. Without it, those blends can get a little heavy-handed.</w:t>
      </w:r>
    </w:p>
    <w:p w14:paraId="0BF9BE40" w14:textId="77777777" w:rsidR="00BE15B4" w:rsidRPr="00BE15B4" w:rsidRDefault="00BE15B4" w:rsidP="00BE15B4">
      <w:pPr>
        <w:rPr>
          <w:rFonts w:asciiTheme="majorBidi" w:hAnsiTheme="majorBidi" w:cstheme="majorBidi"/>
          <w:b/>
          <w:bCs/>
          <w:sz w:val="36"/>
          <w:szCs w:val="36"/>
        </w:rPr>
      </w:pPr>
      <w:r w:rsidRPr="00BE15B4">
        <w:rPr>
          <w:rFonts w:ascii="Segoe UI Emoji" w:hAnsi="Segoe UI Emoji" w:cs="Segoe UI Emoji"/>
          <w:b/>
          <w:bCs/>
          <w:sz w:val="36"/>
          <w:szCs w:val="36"/>
        </w:rPr>
        <w:t>🍷</w:t>
      </w:r>
      <w:r w:rsidRPr="00BE15B4">
        <w:rPr>
          <w:rFonts w:asciiTheme="majorBidi" w:hAnsiTheme="majorBidi" w:cstheme="majorBidi"/>
          <w:b/>
          <w:bCs/>
          <w:sz w:val="36"/>
          <w:szCs w:val="36"/>
        </w:rPr>
        <w:t xml:space="preserve"> Wine Nerd Alert</w:t>
      </w:r>
      <w:r w:rsidRPr="00BE15B4">
        <w:rPr>
          <w:rFonts w:asciiTheme="majorBidi" w:hAnsiTheme="majorBidi" w:cstheme="majorBidi"/>
          <w:b/>
          <w:bCs/>
          <w:sz w:val="36"/>
          <w:szCs w:val="36"/>
        </w:rPr>
        <w:br/>
      </w:r>
      <w:r w:rsidRPr="00BE15B4">
        <w:rPr>
          <w:rFonts w:asciiTheme="majorBidi" w:hAnsiTheme="majorBidi" w:cstheme="majorBidi"/>
          <w:sz w:val="36"/>
          <w:szCs w:val="36"/>
        </w:rPr>
        <w:t xml:space="preserve">Cinsault was once </w:t>
      </w:r>
      <w:r w:rsidRPr="00BE15B4">
        <w:rPr>
          <w:rFonts w:asciiTheme="majorBidi" w:hAnsiTheme="majorBidi" w:cstheme="majorBidi"/>
          <w:i/>
          <w:iCs/>
          <w:sz w:val="36"/>
          <w:szCs w:val="36"/>
        </w:rPr>
        <w:t>one of the most planted grapes in France</w:t>
      </w:r>
      <w:r w:rsidRPr="00BE15B4">
        <w:rPr>
          <w:rFonts w:asciiTheme="majorBidi" w:hAnsiTheme="majorBidi" w:cstheme="majorBidi"/>
          <w:sz w:val="36"/>
          <w:szCs w:val="36"/>
        </w:rPr>
        <w:t>—especially valued for its heat resistance and productivity. It’s also one of the parents of South Africa’s Pinotage (crossed with Pinot Noir).</w:t>
      </w:r>
    </w:p>
    <w:p w14:paraId="07045526" w14:textId="77777777" w:rsidR="00BE15B4" w:rsidRPr="00BE15B4" w:rsidRDefault="00BE15B4" w:rsidP="00BE15B4">
      <w:pPr>
        <w:rPr>
          <w:rFonts w:asciiTheme="majorBidi" w:hAnsiTheme="majorBidi" w:cstheme="majorBidi"/>
          <w:b/>
          <w:bCs/>
          <w:sz w:val="36"/>
          <w:szCs w:val="36"/>
        </w:rPr>
      </w:pPr>
      <w:r w:rsidRPr="00BE15B4">
        <w:rPr>
          <w:rFonts w:asciiTheme="majorBidi" w:hAnsiTheme="majorBidi" w:cstheme="majorBidi"/>
          <w:b/>
          <w:bCs/>
          <w:sz w:val="36"/>
          <w:szCs w:val="36"/>
        </w:rPr>
        <w:pict w14:anchorId="351139AD">
          <v:rect id="_x0000_i1070" style="width:0;height:1.5pt" o:hralign="center" o:hrstd="t" o:hr="t" fillcolor="#a0a0a0" stroked="f"/>
        </w:pict>
      </w:r>
    </w:p>
    <w:p w14:paraId="4C43599D" w14:textId="77777777" w:rsidR="00BE15B4" w:rsidRPr="00BE15B4" w:rsidRDefault="00BE15B4" w:rsidP="00BE15B4">
      <w:pPr>
        <w:rPr>
          <w:rFonts w:asciiTheme="majorBidi" w:hAnsiTheme="majorBidi" w:cstheme="majorBidi"/>
          <w:b/>
          <w:bCs/>
          <w:sz w:val="36"/>
          <w:szCs w:val="36"/>
        </w:rPr>
      </w:pPr>
      <w:r w:rsidRPr="00BE15B4">
        <w:rPr>
          <w:rFonts w:asciiTheme="majorBidi" w:hAnsiTheme="majorBidi" w:cstheme="majorBidi"/>
          <w:b/>
          <w:bCs/>
          <w:sz w:val="36"/>
          <w:szCs w:val="36"/>
        </w:rPr>
        <w:lastRenderedPageBreak/>
        <w:t>Where to Look &amp; What to Try</w:t>
      </w:r>
    </w:p>
    <w:tbl>
      <w:tblPr>
        <w:tblStyle w:val="TableGrid"/>
        <w:tblW w:w="0" w:type="auto"/>
        <w:tblLook w:val="04A0" w:firstRow="1" w:lastRow="0" w:firstColumn="1" w:lastColumn="0" w:noHBand="0" w:noVBand="1"/>
      </w:tblPr>
      <w:tblGrid>
        <w:gridCol w:w="2701"/>
        <w:gridCol w:w="3234"/>
        <w:gridCol w:w="3415"/>
      </w:tblGrid>
      <w:tr w:rsidR="00BE15B4" w:rsidRPr="00BE15B4" w14:paraId="4FA0B4AE" w14:textId="77777777" w:rsidTr="00BE15B4">
        <w:tc>
          <w:tcPr>
            <w:tcW w:w="0" w:type="auto"/>
            <w:hideMark/>
          </w:tcPr>
          <w:p w14:paraId="4ED1A876" w14:textId="77777777" w:rsidR="00BE15B4" w:rsidRPr="00BE15B4" w:rsidRDefault="00BE15B4" w:rsidP="00BE15B4">
            <w:pPr>
              <w:spacing w:after="160" w:line="278" w:lineRule="auto"/>
              <w:rPr>
                <w:rFonts w:asciiTheme="majorBidi" w:hAnsiTheme="majorBidi" w:cstheme="majorBidi"/>
                <w:b/>
                <w:bCs/>
                <w:sz w:val="36"/>
                <w:szCs w:val="36"/>
              </w:rPr>
            </w:pPr>
            <w:r w:rsidRPr="00BE15B4">
              <w:rPr>
                <w:rFonts w:asciiTheme="majorBidi" w:hAnsiTheme="majorBidi" w:cstheme="majorBidi"/>
                <w:b/>
                <w:bCs/>
                <w:sz w:val="36"/>
                <w:szCs w:val="36"/>
              </w:rPr>
              <w:t>Region</w:t>
            </w:r>
          </w:p>
        </w:tc>
        <w:tc>
          <w:tcPr>
            <w:tcW w:w="3234" w:type="dxa"/>
            <w:hideMark/>
          </w:tcPr>
          <w:p w14:paraId="5C389B32" w14:textId="77777777" w:rsidR="00BE15B4" w:rsidRPr="00BE15B4" w:rsidRDefault="00BE15B4" w:rsidP="00BE15B4">
            <w:pPr>
              <w:spacing w:after="160" w:line="278" w:lineRule="auto"/>
              <w:rPr>
                <w:rFonts w:asciiTheme="majorBidi" w:hAnsiTheme="majorBidi" w:cstheme="majorBidi"/>
                <w:b/>
                <w:bCs/>
                <w:sz w:val="36"/>
                <w:szCs w:val="36"/>
              </w:rPr>
            </w:pPr>
            <w:r w:rsidRPr="00BE15B4">
              <w:rPr>
                <w:rFonts w:asciiTheme="majorBidi" w:hAnsiTheme="majorBidi" w:cstheme="majorBidi"/>
                <w:b/>
                <w:bCs/>
                <w:sz w:val="36"/>
                <w:szCs w:val="36"/>
              </w:rPr>
              <w:t>What to Expect</w:t>
            </w:r>
          </w:p>
        </w:tc>
        <w:tc>
          <w:tcPr>
            <w:tcW w:w="3415" w:type="dxa"/>
            <w:hideMark/>
          </w:tcPr>
          <w:p w14:paraId="02A6AF53" w14:textId="77777777" w:rsidR="00BE15B4" w:rsidRPr="00BE15B4" w:rsidRDefault="00BE15B4" w:rsidP="00BE15B4">
            <w:pPr>
              <w:spacing w:after="160" w:line="278" w:lineRule="auto"/>
              <w:rPr>
                <w:rFonts w:asciiTheme="majorBidi" w:hAnsiTheme="majorBidi" w:cstheme="majorBidi"/>
                <w:b/>
                <w:bCs/>
                <w:sz w:val="36"/>
                <w:szCs w:val="36"/>
              </w:rPr>
            </w:pPr>
            <w:r w:rsidRPr="00BE15B4">
              <w:rPr>
                <w:rFonts w:asciiTheme="majorBidi" w:hAnsiTheme="majorBidi" w:cstheme="majorBidi"/>
                <w:b/>
                <w:bCs/>
                <w:sz w:val="36"/>
                <w:szCs w:val="36"/>
              </w:rPr>
              <w:t>Producers to Know</w:t>
            </w:r>
          </w:p>
        </w:tc>
      </w:tr>
      <w:tr w:rsidR="00BE15B4" w:rsidRPr="00BE15B4" w14:paraId="1ABF4BFB" w14:textId="77777777" w:rsidTr="00BE15B4">
        <w:tc>
          <w:tcPr>
            <w:tcW w:w="0" w:type="auto"/>
            <w:hideMark/>
          </w:tcPr>
          <w:p w14:paraId="63405386" w14:textId="77777777" w:rsidR="00BE15B4" w:rsidRPr="00BE15B4" w:rsidRDefault="00BE15B4" w:rsidP="00BE15B4">
            <w:pPr>
              <w:spacing w:after="160" w:line="278" w:lineRule="auto"/>
              <w:rPr>
                <w:rFonts w:asciiTheme="majorBidi" w:hAnsiTheme="majorBidi" w:cstheme="majorBidi"/>
                <w:b/>
                <w:bCs/>
                <w:sz w:val="36"/>
                <w:szCs w:val="36"/>
              </w:rPr>
            </w:pPr>
            <w:r w:rsidRPr="00BE15B4">
              <w:rPr>
                <w:rFonts w:asciiTheme="majorBidi" w:hAnsiTheme="majorBidi" w:cstheme="majorBidi"/>
                <w:b/>
                <w:bCs/>
                <w:sz w:val="36"/>
                <w:szCs w:val="36"/>
              </w:rPr>
              <w:t>Provence, France</w:t>
            </w:r>
          </w:p>
        </w:tc>
        <w:tc>
          <w:tcPr>
            <w:tcW w:w="3234" w:type="dxa"/>
            <w:hideMark/>
          </w:tcPr>
          <w:p w14:paraId="35D12421" w14:textId="77777777" w:rsidR="00BE15B4" w:rsidRPr="00BE15B4" w:rsidRDefault="00BE15B4" w:rsidP="00BE15B4">
            <w:pPr>
              <w:spacing w:after="160" w:line="278" w:lineRule="auto"/>
              <w:rPr>
                <w:rFonts w:asciiTheme="majorBidi" w:hAnsiTheme="majorBidi" w:cstheme="majorBidi"/>
                <w:b/>
                <w:bCs/>
                <w:sz w:val="36"/>
                <w:szCs w:val="36"/>
              </w:rPr>
            </w:pPr>
            <w:r w:rsidRPr="00BE15B4">
              <w:rPr>
                <w:rFonts w:asciiTheme="majorBidi" w:hAnsiTheme="majorBidi" w:cstheme="majorBidi"/>
                <w:b/>
                <w:bCs/>
                <w:sz w:val="36"/>
                <w:szCs w:val="36"/>
              </w:rPr>
              <w:t>Pale, dry rosés</w:t>
            </w:r>
          </w:p>
        </w:tc>
        <w:tc>
          <w:tcPr>
            <w:tcW w:w="3415" w:type="dxa"/>
            <w:hideMark/>
          </w:tcPr>
          <w:p w14:paraId="3363E7C5" w14:textId="77777777" w:rsidR="00BE15B4" w:rsidRPr="00BE15B4" w:rsidRDefault="00BE15B4" w:rsidP="00BE15B4">
            <w:pPr>
              <w:spacing w:after="160" w:line="278" w:lineRule="auto"/>
              <w:rPr>
                <w:rFonts w:asciiTheme="majorBidi" w:hAnsiTheme="majorBidi" w:cstheme="majorBidi"/>
                <w:b/>
                <w:bCs/>
                <w:sz w:val="36"/>
                <w:szCs w:val="36"/>
              </w:rPr>
            </w:pPr>
            <w:r w:rsidRPr="00BE15B4">
              <w:rPr>
                <w:rFonts w:asciiTheme="majorBidi" w:hAnsiTheme="majorBidi" w:cstheme="majorBidi"/>
                <w:b/>
                <w:bCs/>
                <w:sz w:val="36"/>
                <w:szCs w:val="36"/>
              </w:rPr>
              <w:t>Miraval, Château d’Esclans</w:t>
            </w:r>
          </w:p>
        </w:tc>
      </w:tr>
      <w:tr w:rsidR="00BE15B4" w:rsidRPr="00BE15B4" w14:paraId="39A1905B" w14:textId="77777777" w:rsidTr="00BE15B4">
        <w:tc>
          <w:tcPr>
            <w:tcW w:w="0" w:type="auto"/>
            <w:hideMark/>
          </w:tcPr>
          <w:p w14:paraId="37D2A6BD" w14:textId="77777777" w:rsidR="00BE15B4" w:rsidRPr="00BE15B4" w:rsidRDefault="00BE15B4" w:rsidP="00BE15B4">
            <w:pPr>
              <w:spacing w:after="160" w:line="278" w:lineRule="auto"/>
              <w:rPr>
                <w:rFonts w:asciiTheme="majorBidi" w:hAnsiTheme="majorBidi" w:cstheme="majorBidi"/>
                <w:b/>
                <w:bCs/>
                <w:sz w:val="36"/>
                <w:szCs w:val="36"/>
              </w:rPr>
            </w:pPr>
            <w:r w:rsidRPr="00BE15B4">
              <w:rPr>
                <w:rFonts w:asciiTheme="majorBidi" w:hAnsiTheme="majorBidi" w:cstheme="majorBidi"/>
                <w:b/>
                <w:bCs/>
                <w:sz w:val="36"/>
                <w:szCs w:val="36"/>
              </w:rPr>
              <w:t>Languedoc, France</w:t>
            </w:r>
          </w:p>
        </w:tc>
        <w:tc>
          <w:tcPr>
            <w:tcW w:w="3234" w:type="dxa"/>
            <w:hideMark/>
          </w:tcPr>
          <w:p w14:paraId="2753703C" w14:textId="77777777" w:rsidR="00BE15B4" w:rsidRPr="00BE15B4" w:rsidRDefault="00BE15B4" w:rsidP="00BE15B4">
            <w:pPr>
              <w:spacing w:after="160" w:line="278" w:lineRule="auto"/>
              <w:rPr>
                <w:rFonts w:asciiTheme="majorBidi" w:hAnsiTheme="majorBidi" w:cstheme="majorBidi"/>
                <w:b/>
                <w:bCs/>
                <w:sz w:val="36"/>
                <w:szCs w:val="36"/>
              </w:rPr>
            </w:pPr>
            <w:r w:rsidRPr="00BE15B4">
              <w:rPr>
                <w:rFonts w:asciiTheme="majorBidi" w:hAnsiTheme="majorBidi" w:cstheme="majorBidi"/>
                <w:b/>
                <w:bCs/>
                <w:sz w:val="36"/>
                <w:szCs w:val="36"/>
              </w:rPr>
              <w:t>Light reds &amp; red blends</w:t>
            </w:r>
          </w:p>
        </w:tc>
        <w:tc>
          <w:tcPr>
            <w:tcW w:w="3415" w:type="dxa"/>
            <w:hideMark/>
          </w:tcPr>
          <w:p w14:paraId="470583E4" w14:textId="77777777" w:rsidR="00BE15B4" w:rsidRPr="00BE15B4" w:rsidRDefault="00BE15B4" w:rsidP="00BE15B4">
            <w:pPr>
              <w:spacing w:after="160" w:line="278" w:lineRule="auto"/>
              <w:rPr>
                <w:rFonts w:asciiTheme="majorBidi" w:hAnsiTheme="majorBidi" w:cstheme="majorBidi"/>
                <w:b/>
                <w:bCs/>
                <w:sz w:val="36"/>
                <w:szCs w:val="36"/>
              </w:rPr>
            </w:pPr>
            <w:r w:rsidRPr="00BE15B4">
              <w:rPr>
                <w:rFonts w:asciiTheme="majorBidi" w:hAnsiTheme="majorBidi" w:cstheme="majorBidi"/>
                <w:b/>
                <w:bCs/>
                <w:sz w:val="36"/>
                <w:szCs w:val="36"/>
              </w:rPr>
              <w:t>Domaine de Nizas, Mas Champart</w:t>
            </w:r>
          </w:p>
        </w:tc>
      </w:tr>
      <w:tr w:rsidR="00BE15B4" w:rsidRPr="00BE15B4" w14:paraId="1CE72996" w14:textId="77777777" w:rsidTr="00BE15B4">
        <w:tc>
          <w:tcPr>
            <w:tcW w:w="0" w:type="auto"/>
            <w:hideMark/>
          </w:tcPr>
          <w:p w14:paraId="062BB453" w14:textId="77777777" w:rsidR="00BE15B4" w:rsidRPr="00BE15B4" w:rsidRDefault="00BE15B4" w:rsidP="00BE15B4">
            <w:pPr>
              <w:spacing w:after="160" w:line="278" w:lineRule="auto"/>
              <w:rPr>
                <w:rFonts w:asciiTheme="majorBidi" w:hAnsiTheme="majorBidi" w:cstheme="majorBidi"/>
                <w:b/>
                <w:bCs/>
                <w:sz w:val="36"/>
                <w:szCs w:val="36"/>
              </w:rPr>
            </w:pPr>
            <w:r w:rsidRPr="00BE15B4">
              <w:rPr>
                <w:rFonts w:asciiTheme="majorBidi" w:hAnsiTheme="majorBidi" w:cstheme="majorBidi"/>
                <w:b/>
                <w:bCs/>
                <w:sz w:val="36"/>
                <w:szCs w:val="36"/>
              </w:rPr>
              <w:t>South Africa</w:t>
            </w:r>
          </w:p>
        </w:tc>
        <w:tc>
          <w:tcPr>
            <w:tcW w:w="3234" w:type="dxa"/>
            <w:hideMark/>
          </w:tcPr>
          <w:p w14:paraId="55B18FA5" w14:textId="77777777" w:rsidR="00BE15B4" w:rsidRPr="00BE15B4" w:rsidRDefault="00BE15B4" w:rsidP="00BE15B4">
            <w:pPr>
              <w:spacing w:after="160" w:line="278" w:lineRule="auto"/>
              <w:rPr>
                <w:rFonts w:asciiTheme="majorBidi" w:hAnsiTheme="majorBidi" w:cstheme="majorBidi"/>
                <w:b/>
                <w:bCs/>
                <w:sz w:val="36"/>
                <w:szCs w:val="36"/>
              </w:rPr>
            </w:pPr>
            <w:r w:rsidRPr="00BE15B4">
              <w:rPr>
                <w:rFonts w:asciiTheme="majorBidi" w:hAnsiTheme="majorBidi" w:cstheme="majorBidi"/>
                <w:b/>
                <w:bCs/>
                <w:sz w:val="36"/>
                <w:szCs w:val="36"/>
              </w:rPr>
              <w:t>Old-vine reds</w:t>
            </w:r>
          </w:p>
        </w:tc>
        <w:tc>
          <w:tcPr>
            <w:tcW w:w="3415" w:type="dxa"/>
            <w:hideMark/>
          </w:tcPr>
          <w:p w14:paraId="17E08F53" w14:textId="77777777" w:rsidR="00BE15B4" w:rsidRPr="00BE15B4" w:rsidRDefault="00BE15B4" w:rsidP="00BE15B4">
            <w:pPr>
              <w:spacing w:after="160" w:line="278" w:lineRule="auto"/>
              <w:rPr>
                <w:rFonts w:asciiTheme="majorBidi" w:hAnsiTheme="majorBidi" w:cstheme="majorBidi"/>
                <w:b/>
                <w:bCs/>
                <w:sz w:val="36"/>
                <w:szCs w:val="36"/>
              </w:rPr>
            </w:pPr>
            <w:r w:rsidRPr="00BE15B4">
              <w:rPr>
                <w:rFonts w:asciiTheme="majorBidi" w:hAnsiTheme="majorBidi" w:cstheme="majorBidi"/>
                <w:b/>
                <w:bCs/>
                <w:sz w:val="36"/>
                <w:szCs w:val="36"/>
              </w:rPr>
              <w:t>AA Badenhorst, Sadie Family Wines</w:t>
            </w:r>
          </w:p>
        </w:tc>
      </w:tr>
      <w:tr w:rsidR="00BE15B4" w:rsidRPr="00BE15B4" w14:paraId="7CB3273C" w14:textId="77777777" w:rsidTr="00BE15B4">
        <w:tc>
          <w:tcPr>
            <w:tcW w:w="0" w:type="auto"/>
            <w:hideMark/>
          </w:tcPr>
          <w:p w14:paraId="6B332F70" w14:textId="77777777" w:rsidR="00BE15B4" w:rsidRPr="00BE15B4" w:rsidRDefault="00BE15B4" w:rsidP="00BE15B4">
            <w:pPr>
              <w:spacing w:after="160" w:line="278" w:lineRule="auto"/>
              <w:rPr>
                <w:rFonts w:asciiTheme="majorBidi" w:hAnsiTheme="majorBidi" w:cstheme="majorBidi"/>
                <w:b/>
                <w:bCs/>
                <w:sz w:val="36"/>
                <w:szCs w:val="36"/>
              </w:rPr>
            </w:pPr>
            <w:r w:rsidRPr="00BE15B4">
              <w:rPr>
                <w:rFonts w:asciiTheme="majorBidi" w:hAnsiTheme="majorBidi" w:cstheme="majorBidi"/>
                <w:b/>
                <w:bCs/>
                <w:sz w:val="36"/>
                <w:szCs w:val="36"/>
              </w:rPr>
              <w:t>Lebanon</w:t>
            </w:r>
          </w:p>
        </w:tc>
        <w:tc>
          <w:tcPr>
            <w:tcW w:w="3234" w:type="dxa"/>
            <w:hideMark/>
          </w:tcPr>
          <w:p w14:paraId="25AFD4A0" w14:textId="77777777" w:rsidR="00BE15B4" w:rsidRPr="00BE15B4" w:rsidRDefault="00BE15B4" w:rsidP="00BE15B4">
            <w:pPr>
              <w:spacing w:after="160" w:line="278" w:lineRule="auto"/>
              <w:rPr>
                <w:rFonts w:asciiTheme="majorBidi" w:hAnsiTheme="majorBidi" w:cstheme="majorBidi"/>
                <w:b/>
                <w:bCs/>
                <w:sz w:val="36"/>
                <w:szCs w:val="36"/>
              </w:rPr>
            </w:pPr>
            <w:r w:rsidRPr="00BE15B4">
              <w:rPr>
                <w:rFonts w:asciiTheme="majorBidi" w:hAnsiTheme="majorBidi" w:cstheme="majorBidi"/>
                <w:b/>
                <w:bCs/>
                <w:sz w:val="36"/>
                <w:szCs w:val="36"/>
              </w:rPr>
              <w:t>Structured red blends</w:t>
            </w:r>
          </w:p>
        </w:tc>
        <w:tc>
          <w:tcPr>
            <w:tcW w:w="3415" w:type="dxa"/>
            <w:hideMark/>
          </w:tcPr>
          <w:p w14:paraId="657CB831" w14:textId="77777777" w:rsidR="00BE15B4" w:rsidRPr="00BE15B4" w:rsidRDefault="00BE15B4" w:rsidP="00BE15B4">
            <w:pPr>
              <w:spacing w:after="160" w:line="278" w:lineRule="auto"/>
              <w:rPr>
                <w:rFonts w:asciiTheme="majorBidi" w:hAnsiTheme="majorBidi" w:cstheme="majorBidi"/>
                <w:b/>
                <w:bCs/>
                <w:sz w:val="36"/>
                <w:szCs w:val="36"/>
              </w:rPr>
            </w:pPr>
            <w:r w:rsidRPr="00BE15B4">
              <w:rPr>
                <w:rFonts w:asciiTheme="majorBidi" w:hAnsiTheme="majorBidi" w:cstheme="majorBidi"/>
                <w:b/>
                <w:bCs/>
                <w:sz w:val="36"/>
                <w:szCs w:val="36"/>
              </w:rPr>
              <w:t>Château Musar</w:t>
            </w:r>
          </w:p>
        </w:tc>
      </w:tr>
      <w:tr w:rsidR="00BE15B4" w:rsidRPr="00BE15B4" w14:paraId="0655C22F" w14:textId="77777777" w:rsidTr="00BE15B4">
        <w:tc>
          <w:tcPr>
            <w:tcW w:w="0" w:type="auto"/>
            <w:hideMark/>
          </w:tcPr>
          <w:p w14:paraId="7FF5172A" w14:textId="77777777" w:rsidR="00BE15B4" w:rsidRPr="00BE15B4" w:rsidRDefault="00BE15B4" w:rsidP="00BE15B4">
            <w:pPr>
              <w:spacing w:after="160" w:line="278" w:lineRule="auto"/>
              <w:rPr>
                <w:rFonts w:asciiTheme="majorBidi" w:hAnsiTheme="majorBidi" w:cstheme="majorBidi"/>
                <w:b/>
                <w:bCs/>
                <w:sz w:val="36"/>
                <w:szCs w:val="36"/>
              </w:rPr>
            </w:pPr>
            <w:r w:rsidRPr="00BE15B4">
              <w:rPr>
                <w:rFonts w:asciiTheme="majorBidi" w:hAnsiTheme="majorBidi" w:cstheme="majorBidi"/>
                <w:b/>
                <w:bCs/>
                <w:sz w:val="36"/>
                <w:szCs w:val="36"/>
              </w:rPr>
              <w:t>California</w:t>
            </w:r>
          </w:p>
        </w:tc>
        <w:tc>
          <w:tcPr>
            <w:tcW w:w="3234" w:type="dxa"/>
            <w:hideMark/>
          </w:tcPr>
          <w:p w14:paraId="78869586" w14:textId="77777777" w:rsidR="00BE15B4" w:rsidRPr="00BE15B4" w:rsidRDefault="00BE15B4" w:rsidP="00BE15B4">
            <w:pPr>
              <w:spacing w:after="160" w:line="278" w:lineRule="auto"/>
              <w:rPr>
                <w:rFonts w:asciiTheme="majorBidi" w:hAnsiTheme="majorBidi" w:cstheme="majorBidi"/>
                <w:b/>
                <w:bCs/>
                <w:sz w:val="36"/>
                <w:szCs w:val="36"/>
              </w:rPr>
            </w:pPr>
            <w:r w:rsidRPr="00BE15B4">
              <w:rPr>
                <w:rFonts w:asciiTheme="majorBidi" w:hAnsiTheme="majorBidi" w:cstheme="majorBidi"/>
                <w:b/>
                <w:bCs/>
                <w:sz w:val="36"/>
                <w:szCs w:val="36"/>
              </w:rPr>
              <w:t>Chillable, juicy reds</w:t>
            </w:r>
          </w:p>
        </w:tc>
        <w:tc>
          <w:tcPr>
            <w:tcW w:w="3415" w:type="dxa"/>
            <w:hideMark/>
          </w:tcPr>
          <w:p w14:paraId="5E232BD7" w14:textId="77777777" w:rsidR="00BE15B4" w:rsidRPr="00BE15B4" w:rsidRDefault="00BE15B4" w:rsidP="00BE15B4">
            <w:pPr>
              <w:spacing w:after="160" w:line="278" w:lineRule="auto"/>
              <w:rPr>
                <w:rFonts w:asciiTheme="majorBidi" w:hAnsiTheme="majorBidi" w:cstheme="majorBidi"/>
                <w:b/>
                <w:bCs/>
                <w:sz w:val="36"/>
                <w:szCs w:val="36"/>
              </w:rPr>
            </w:pPr>
            <w:r w:rsidRPr="00BE15B4">
              <w:rPr>
                <w:rFonts w:asciiTheme="majorBidi" w:hAnsiTheme="majorBidi" w:cstheme="majorBidi"/>
                <w:b/>
                <w:bCs/>
                <w:sz w:val="36"/>
                <w:szCs w:val="36"/>
              </w:rPr>
              <w:t>Broc Cellars, Edmunds St. John</w:t>
            </w:r>
          </w:p>
        </w:tc>
      </w:tr>
    </w:tbl>
    <w:p w14:paraId="2B4B6443" w14:textId="77777777" w:rsidR="00BE15B4" w:rsidRPr="00BE15B4" w:rsidRDefault="00BE15B4" w:rsidP="00BE15B4">
      <w:pPr>
        <w:ind w:left="0" w:firstLine="0"/>
        <w:rPr>
          <w:rFonts w:asciiTheme="majorBidi" w:hAnsiTheme="majorBidi" w:cstheme="majorBidi"/>
          <w:b/>
          <w:bCs/>
          <w:sz w:val="36"/>
          <w:szCs w:val="36"/>
        </w:rPr>
      </w:pPr>
      <w:r w:rsidRPr="00BE15B4">
        <w:rPr>
          <w:rFonts w:asciiTheme="majorBidi" w:hAnsiTheme="majorBidi" w:cstheme="majorBidi"/>
          <w:b/>
          <w:bCs/>
          <w:sz w:val="36"/>
          <w:szCs w:val="36"/>
        </w:rPr>
        <w:t>What to Eat with It</w:t>
      </w:r>
    </w:p>
    <w:p w14:paraId="06521B56" w14:textId="77777777" w:rsidR="00BE15B4" w:rsidRPr="00BE15B4" w:rsidRDefault="00BE15B4" w:rsidP="00BE15B4">
      <w:pPr>
        <w:ind w:left="0" w:firstLine="0"/>
        <w:rPr>
          <w:rFonts w:asciiTheme="majorBidi" w:hAnsiTheme="majorBidi" w:cstheme="majorBidi"/>
          <w:sz w:val="36"/>
          <w:szCs w:val="36"/>
        </w:rPr>
      </w:pPr>
      <w:r w:rsidRPr="00BE15B4">
        <w:rPr>
          <w:rFonts w:asciiTheme="majorBidi" w:hAnsiTheme="majorBidi" w:cstheme="majorBidi"/>
          <w:sz w:val="36"/>
          <w:szCs w:val="36"/>
        </w:rPr>
        <w:t>Let’s talk food—because Cinsault really knows how to work a table.</w:t>
      </w:r>
    </w:p>
    <w:p w14:paraId="16EF602D" w14:textId="77777777" w:rsidR="00BE15B4" w:rsidRPr="00BE15B4" w:rsidRDefault="00BE15B4" w:rsidP="00BE15B4">
      <w:pPr>
        <w:numPr>
          <w:ilvl w:val="0"/>
          <w:numId w:val="5"/>
        </w:numPr>
        <w:rPr>
          <w:rFonts w:asciiTheme="majorBidi" w:hAnsiTheme="majorBidi" w:cstheme="majorBidi"/>
          <w:sz w:val="36"/>
          <w:szCs w:val="36"/>
        </w:rPr>
      </w:pPr>
      <w:r w:rsidRPr="00BE15B4">
        <w:rPr>
          <w:rFonts w:asciiTheme="majorBidi" w:hAnsiTheme="majorBidi" w:cstheme="majorBidi"/>
          <w:b/>
          <w:bCs/>
          <w:sz w:val="36"/>
          <w:szCs w:val="36"/>
        </w:rPr>
        <w:t>Rosé Cinsault</w:t>
      </w:r>
      <w:r w:rsidRPr="00BE15B4">
        <w:rPr>
          <w:rFonts w:asciiTheme="majorBidi" w:hAnsiTheme="majorBidi" w:cstheme="majorBidi"/>
          <w:sz w:val="36"/>
          <w:szCs w:val="36"/>
        </w:rPr>
        <w:t>: Goat cheese salad, seafood paella, grilled shrimp, sushi</w:t>
      </w:r>
    </w:p>
    <w:p w14:paraId="78495F15" w14:textId="77777777" w:rsidR="00BE15B4" w:rsidRPr="00BE15B4" w:rsidRDefault="00BE15B4" w:rsidP="00BE15B4">
      <w:pPr>
        <w:numPr>
          <w:ilvl w:val="0"/>
          <w:numId w:val="5"/>
        </w:numPr>
        <w:rPr>
          <w:rFonts w:asciiTheme="majorBidi" w:hAnsiTheme="majorBidi" w:cstheme="majorBidi"/>
          <w:sz w:val="36"/>
          <w:szCs w:val="36"/>
        </w:rPr>
      </w:pPr>
      <w:r w:rsidRPr="00BE15B4">
        <w:rPr>
          <w:rFonts w:asciiTheme="majorBidi" w:hAnsiTheme="majorBidi" w:cstheme="majorBidi"/>
          <w:b/>
          <w:bCs/>
          <w:sz w:val="36"/>
          <w:szCs w:val="36"/>
        </w:rPr>
        <w:t>Red Cinsault</w:t>
      </w:r>
      <w:r w:rsidRPr="00BE15B4">
        <w:rPr>
          <w:rFonts w:asciiTheme="majorBidi" w:hAnsiTheme="majorBidi" w:cstheme="majorBidi"/>
          <w:sz w:val="36"/>
          <w:szCs w:val="36"/>
        </w:rPr>
        <w:t>: Duck confit, lamb kebabs, mushroom risotto, roasted eggplant</w:t>
      </w:r>
    </w:p>
    <w:p w14:paraId="31D1A66F" w14:textId="77777777" w:rsidR="00BE15B4" w:rsidRPr="00BE15B4" w:rsidRDefault="00BE15B4" w:rsidP="00BE15B4">
      <w:pPr>
        <w:numPr>
          <w:ilvl w:val="0"/>
          <w:numId w:val="5"/>
        </w:numPr>
        <w:rPr>
          <w:rFonts w:asciiTheme="majorBidi" w:hAnsiTheme="majorBidi" w:cstheme="majorBidi"/>
          <w:sz w:val="36"/>
          <w:szCs w:val="36"/>
        </w:rPr>
      </w:pPr>
      <w:r w:rsidRPr="00BE15B4">
        <w:rPr>
          <w:rFonts w:asciiTheme="majorBidi" w:hAnsiTheme="majorBidi" w:cstheme="majorBidi"/>
          <w:b/>
          <w:bCs/>
          <w:sz w:val="36"/>
          <w:szCs w:val="36"/>
        </w:rPr>
        <w:lastRenderedPageBreak/>
        <w:t>Chilled Red Cinsault</w:t>
      </w:r>
      <w:r w:rsidRPr="00BE15B4">
        <w:rPr>
          <w:rFonts w:asciiTheme="majorBidi" w:hAnsiTheme="majorBidi" w:cstheme="majorBidi"/>
          <w:sz w:val="36"/>
          <w:szCs w:val="36"/>
        </w:rPr>
        <w:t>: Grab a bottle and head outside—it’s picnic-perfect with sandwiches, pâté, and olives</w:t>
      </w:r>
    </w:p>
    <w:p w14:paraId="52EAC943" w14:textId="77777777" w:rsidR="00BE15B4" w:rsidRPr="00BE15B4" w:rsidRDefault="00BE15B4" w:rsidP="00BE15B4">
      <w:pPr>
        <w:ind w:left="0" w:firstLine="0"/>
        <w:rPr>
          <w:rFonts w:asciiTheme="majorBidi" w:hAnsiTheme="majorBidi" w:cstheme="majorBidi"/>
          <w:sz w:val="36"/>
          <w:szCs w:val="36"/>
        </w:rPr>
      </w:pPr>
      <w:r w:rsidRPr="00BE15B4">
        <w:rPr>
          <w:rFonts w:asciiTheme="majorBidi" w:hAnsiTheme="majorBidi" w:cstheme="majorBidi"/>
          <w:sz w:val="36"/>
          <w:szCs w:val="36"/>
        </w:rPr>
        <w:pict w14:anchorId="5F57F990">
          <v:rect id="_x0000_i1086" style="width:0;height:1.5pt" o:hralign="center" o:hrstd="t" o:hr="t" fillcolor="#a0a0a0" stroked="f"/>
        </w:pict>
      </w:r>
    </w:p>
    <w:p w14:paraId="1438007C" w14:textId="77777777" w:rsidR="00BE15B4" w:rsidRPr="00BE15B4" w:rsidRDefault="00BE15B4" w:rsidP="00BE15B4">
      <w:pPr>
        <w:ind w:left="0" w:firstLine="0"/>
        <w:rPr>
          <w:rFonts w:asciiTheme="majorBidi" w:hAnsiTheme="majorBidi" w:cstheme="majorBidi"/>
          <w:b/>
          <w:bCs/>
          <w:sz w:val="36"/>
          <w:szCs w:val="36"/>
        </w:rPr>
      </w:pPr>
      <w:r w:rsidRPr="00BE15B4">
        <w:rPr>
          <w:rFonts w:asciiTheme="majorBidi" w:hAnsiTheme="majorBidi" w:cstheme="majorBidi"/>
          <w:b/>
          <w:bCs/>
          <w:sz w:val="36"/>
          <w:szCs w:val="36"/>
        </w:rPr>
        <w:t>Final Sip</w:t>
      </w:r>
    </w:p>
    <w:p w14:paraId="4377532A" w14:textId="77777777" w:rsidR="00BE15B4" w:rsidRPr="00BE15B4" w:rsidRDefault="00BE15B4" w:rsidP="00BE15B4">
      <w:pPr>
        <w:ind w:left="0" w:firstLine="0"/>
        <w:rPr>
          <w:rFonts w:asciiTheme="majorBidi" w:hAnsiTheme="majorBidi" w:cstheme="majorBidi"/>
          <w:sz w:val="36"/>
          <w:szCs w:val="36"/>
        </w:rPr>
      </w:pPr>
      <w:r w:rsidRPr="00BE15B4">
        <w:rPr>
          <w:rFonts w:asciiTheme="majorBidi" w:hAnsiTheme="majorBidi" w:cstheme="majorBidi"/>
          <w:sz w:val="36"/>
          <w:szCs w:val="36"/>
        </w:rPr>
        <w:t>Cinsault is one of those grapes you’ve probably had, even if you didn’t know it. If you enjoy Pinot Noir, Gamay, or Grenache, this is your next smart move. Especially if it's a Provençal rosé or an old-vine bottle from South Africa.</w:t>
      </w:r>
    </w:p>
    <w:p w14:paraId="53BE3BFD" w14:textId="77777777" w:rsidR="00BE15B4" w:rsidRPr="00BE15B4" w:rsidRDefault="00BE15B4" w:rsidP="00BE15B4">
      <w:pPr>
        <w:ind w:left="0" w:firstLine="0"/>
        <w:rPr>
          <w:rFonts w:asciiTheme="majorBidi" w:hAnsiTheme="majorBidi" w:cstheme="majorBidi"/>
          <w:sz w:val="36"/>
          <w:szCs w:val="36"/>
        </w:rPr>
      </w:pPr>
      <w:r w:rsidRPr="00BE15B4">
        <w:rPr>
          <w:rFonts w:asciiTheme="majorBidi" w:hAnsiTheme="majorBidi" w:cstheme="majorBidi"/>
          <w:sz w:val="36"/>
          <w:szCs w:val="36"/>
        </w:rPr>
        <w:t>Don’t be surprised if it becomes your new favorite “weekday red.”</w:t>
      </w:r>
    </w:p>
    <w:p w14:paraId="4410288F" w14:textId="77777777" w:rsidR="00BE15B4" w:rsidRPr="00BE15B4" w:rsidRDefault="00BE15B4" w:rsidP="00BE15B4">
      <w:pPr>
        <w:ind w:left="0" w:firstLine="0"/>
        <w:rPr>
          <w:rFonts w:asciiTheme="majorBidi" w:hAnsiTheme="majorBidi" w:cstheme="majorBidi"/>
          <w:sz w:val="36"/>
          <w:szCs w:val="36"/>
        </w:rPr>
      </w:pPr>
      <w:r w:rsidRPr="00BE15B4">
        <w:rPr>
          <w:rFonts w:asciiTheme="majorBidi" w:hAnsiTheme="majorBidi" w:cstheme="majorBidi"/>
          <w:sz w:val="36"/>
          <w:szCs w:val="36"/>
        </w:rPr>
        <w:pict w14:anchorId="4D0DF3B6">
          <v:rect id="_x0000_i1087" style="width:0;height:1.5pt" o:hralign="center" o:hrstd="t" o:hr="t" fillcolor="#a0a0a0" stroked="f"/>
        </w:pict>
      </w:r>
    </w:p>
    <w:p w14:paraId="3AF0D303" w14:textId="77777777" w:rsidR="00BE15B4" w:rsidRPr="00BE15B4" w:rsidRDefault="00BE15B4" w:rsidP="00BE15B4">
      <w:pPr>
        <w:ind w:left="0" w:firstLine="0"/>
        <w:rPr>
          <w:rFonts w:asciiTheme="majorBidi" w:hAnsiTheme="majorBidi" w:cstheme="majorBidi"/>
          <w:b/>
          <w:bCs/>
          <w:sz w:val="36"/>
          <w:szCs w:val="36"/>
        </w:rPr>
      </w:pPr>
      <w:r w:rsidRPr="00BE15B4">
        <w:rPr>
          <w:rFonts w:asciiTheme="majorBidi" w:hAnsiTheme="majorBidi" w:cstheme="majorBidi"/>
          <w:b/>
          <w:bCs/>
          <w:sz w:val="36"/>
          <w:szCs w:val="36"/>
        </w:rPr>
        <w:t>On the Next Sip...</w:t>
      </w:r>
    </w:p>
    <w:p w14:paraId="38B502D6" w14:textId="56EAE069" w:rsidR="00FB5B6C" w:rsidRPr="00BE15B4" w:rsidRDefault="00BE15B4" w:rsidP="00BE15B4">
      <w:pPr>
        <w:ind w:left="0" w:firstLine="0"/>
        <w:rPr>
          <w:rFonts w:asciiTheme="majorBidi" w:hAnsiTheme="majorBidi" w:cstheme="majorBidi"/>
          <w:sz w:val="36"/>
          <w:szCs w:val="36"/>
        </w:rPr>
      </w:pPr>
      <w:r w:rsidRPr="00BE15B4">
        <w:rPr>
          <w:rFonts w:asciiTheme="majorBidi" w:hAnsiTheme="majorBidi" w:cstheme="majorBidi"/>
          <w:sz w:val="36"/>
          <w:szCs w:val="36"/>
        </w:rPr>
        <w:t xml:space="preserve">Next up: </w:t>
      </w:r>
      <w:r w:rsidRPr="00BE15B4">
        <w:rPr>
          <w:rFonts w:asciiTheme="majorBidi" w:hAnsiTheme="majorBidi" w:cstheme="majorBidi"/>
          <w:b/>
          <w:bCs/>
          <w:sz w:val="36"/>
          <w:szCs w:val="36"/>
        </w:rPr>
        <w:t>Trebbiano (Ugni Blanc)</w:t>
      </w:r>
      <w:r w:rsidRPr="00BE15B4">
        <w:rPr>
          <w:rFonts w:asciiTheme="majorBidi" w:hAnsiTheme="majorBidi" w:cstheme="majorBidi"/>
          <w:sz w:val="36"/>
          <w:szCs w:val="36"/>
        </w:rPr>
        <w:t>—Italy’s crisp white workhorse that also happens to power Cognac. Is it just filler? Or does it have something more to say? We’ll explore its citrusy charm, almond notes, and surprising aging potential.</w:t>
      </w:r>
    </w:p>
    <w:sectPr w:rsidR="00FB5B6C" w:rsidRPr="00BE1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2AF4"/>
    <w:multiLevelType w:val="multilevel"/>
    <w:tmpl w:val="1652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F6AA0"/>
    <w:multiLevelType w:val="multilevel"/>
    <w:tmpl w:val="74A4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CF0C59"/>
    <w:multiLevelType w:val="multilevel"/>
    <w:tmpl w:val="BEAEA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5E30F4"/>
    <w:multiLevelType w:val="multilevel"/>
    <w:tmpl w:val="59BC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4D74F5"/>
    <w:multiLevelType w:val="multilevel"/>
    <w:tmpl w:val="3A3C5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294345">
    <w:abstractNumId w:val="4"/>
  </w:num>
  <w:num w:numId="2" w16cid:durableId="612713519">
    <w:abstractNumId w:val="2"/>
  </w:num>
  <w:num w:numId="3" w16cid:durableId="929853350">
    <w:abstractNumId w:val="0"/>
  </w:num>
  <w:num w:numId="4" w16cid:durableId="497111897">
    <w:abstractNumId w:val="3"/>
  </w:num>
  <w:num w:numId="5" w16cid:durableId="168716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55"/>
    <w:rsid w:val="00143158"/>
    <w:rsid w:val="00330355"/>
    <w:rsid w:val="004C11CC"/>
    <w:rsid w:val="00792A54"/>
    <w:rsid w:val="008D3D73"/>
    <w:rsid w:val="00A13F3A"/>
    <w:rsid w:val="00A77B0E"/>
    <w:rsid w:val="00BE15B4"/>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018A"/>
  <w15:chartTrackingRefBased/>
  <w15:docId w15:val="{A60BC0C2-0E33-4F01-8912-F327B942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3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03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03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03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03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03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3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3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3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3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03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03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03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03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03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3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3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355"/>
    <w:rPr>
      <w:rFonts w:eastAsiaTheme="majorEastAsia" w:cstheme="majorBidi"/>
      <w:color w:val="272727" w:themeColor="text1" w:themeTint="D8"/>
    </w:rPr>
  </w:style>
  <w:style w:type="paragraph" w:styleId="Title">
    <w:name w:val="Title"/>
    <w:basedOn w:val="Normal"/>
    <w:next w:val="Normal"/>
    <w:link w:val="TitleChar"/>
    <w:uiPriority w:val="10"/>
    <w:qFormat/>
    <w:rsid w:val="00330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3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355"/>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3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355"/>
    <w:pPr>
      <w:spacing w:before="160"/>
      <w:jc w:val="center"/>
    </w:pPr>
    <w:rPr>
      <w:i/>
      <w:iCs/>
      <w:color w:val="404040" w:themeColor="text1" w:themeTint="BF"/>
    </w:rPr>
  </w:style>
  <w:style w:type="character" w:customStyle="1" w:styleId="QuoteChar">
    <w:name w:val="Quote Char"/>
    <w:basedOn w:val="DefaultParagraphFont"/>
    <w:link w:val="Quote"/>
    <w:uiPriority w:val="29"/>
    <w:rsid w:val="00330355"/>
    <w:rPr>
      <w:i/>
      <w:iCs/>
      <w:color w:val="404040" w:themeColor="text1" w:themeTint="BF"/>
    </w:rPr>
  </w:style>
  <w:style w:type="paragraph" w:styleId="ListParagraph">
    <w:name w:val="List Paragraph"/>
    <w:basedOn w:val="Normal"/>
    <w:uiPriority w:val="34"/>
    <w:qFormat/>
    <w:rsid w:val="00330355"/>
    <w:pPr>
      <w:ind w:left="720"/>
      <w:contextualSpacing/>
    </w:pPr>
  </w:style>
  <w:style w:type="character" w:styleId="IntenseEmphasis">
    <w:name w:val="Intense Emphasis"/>
    <w:basedOn w:val="DefaultParagraphFont"/>
    <w:uiPriority w:val="21"/>
    <w:qFormat/>
    <w:rsid w:val="00330355"/>
    <w:rPr>
      <w:i/>
      <w:iCs/>
      <w:color w:val="2F5496" w:themeColor="accent1" w:themeShade="BF"/>
    </w:rPr>
  </w:style>
  <w:style w:type="paragraph" w:styleId="IntenseQuote">
    <w:name w:val="Intense Quote"/>
    <w:basedOn w:val="Normal"/>
    <w:next w:val="Normal"/>
    <w:link w:val="IntenseQuoteChar"/>
    <w:uiPriority w:val="30"/>
    <w:qFormat/>
    <w:rsid w:val="00330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0355"/>
    <w:rPr>
      <w:i/>
      <w:iCs/>
      <w:color w:val="2F5496" w:themeColor="accent1" w:themeShade="BF"/>
    </w:rPr>
  </w:style>
  <w:style w:type="character" w:styleId="IntenseReference">
    <w:name w:val="Intense Reference"/>
    <w:basedOn w:val="DefaultParagraphFont"/>
    <w:uiPriority w:val="32"/>
    <w:qFormat/>
    <w:rsid w:val="00330355"/>
    <w:rPr>
      <w:b/>
      <w:bCs/>
      <w:smallCaps/>
      <w:color w:val="2F5496" w:themeColor="accent1" w:themeShade="BF"/>
      <w:spacing w:val="5"/>
    </w:rPr>
  </w:style>
  <w:style w:type="table" w:styleId="TableGrid">
    <w:name w:val="Table Grid"/>
    <w:basedOn w:val="TableNormal"/>
    <w:uiPriority w:val="39"/>
    <w:rsid w:val="00330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810">
      <w:bodyDiv w:val="1"/>
      <w:marLeft w:val="0"/>
      <w:marRight w:val="0"/>
      <w:marTop w:val="0"/>
      <w:marBottom w:val="0"/>
      <w:divBdr>
        <w:top w:val="none" w:sz="0" w:space="0" w:color="auto"/>
        <w:left w:val="none" w:sz="0" w:space="0" w:color="auto"/>
        <w:bottom w:val="none" w:sz="0" w:space="0" w:color="auto"/>
        <w:right w:val="none" w:sz="0" w:space="0" w:color="auto"/>
      </w:divBdr>
    </w:div>
    <w:div w:id="49378402">
      <w:bodyDiv w:val="1"/>
      <w:marLeft w:val="0"/>
      <w:marRight w:val="0"/>
      <w:marTop w:val="0"/>
      <w:marBottom w:val="0"/>
      <w:divBdr>
        <w:top w:val="none" w:sz="0" w:space="0" w:color="auto"/>
        <w:left w:val="none" w:sz="0" w:space="0" w:color="auto"/>
        <w:bottom w:val="none" w:sz="0" w:space="0" w:color="auto"/>
        <w:right w:val="none" w:sz="0" w:space="0" w:color="auto"/>
      </w:divBdr>
    </w:div>
    <w:div w:id="216743157">
      <w:bodyDiv w:val="1"/>
      <w:marLeft w:val="0"/>
      <w:marRight w:val="0"/>
      <w:marTop w:val="0"/>
      <w:marBottom w:val="0"/>
      <w:divBdr>
        <w:top w:val="none" w:sz="0" w:space="0" w:color="auto"/>
        <w:left w:val="none" w:sz="0" w:space="0" w:color="auto"/>
        <w:bottom w:val="none" w:sz="0" w:space="0" w:color="auto"/>
        <w:right w:val="none" w:sz="0" w:space="0" w:color="auto"/>
      </w:divBdr>
      <w:divsChild>
        <w:div w:id="1200388211">
          <w:marLeft w:val="0"/>
          <w:marRight w:val="0"/>
          <w:marTop w:val="0"/>
          <w:marBottom w:val="0"/>
          <w:divBdr>
            <w:top w:val="none" w:sz="0" w:space="0" w:color="auto"/>
            <w:left w:val="none" w:sz="0" w:space="0" w:color="auto"/>
            <w:bottom w:val="none" w:sz="0" w:space="0" w:color="auto"/>
            <w:right w:val="none" w:sz="0" w:space="0" w:color="auto"/>
          </w:divBdr>
        </w:div>
      </w:divsChild>
    </w:div>
    <w:div w:id="660475002">
      <w:bodyDiv w:val="1"/>
      <w:marLeft w:val="0"/>
      <w:marRight w:val="0"/>
      <w:marTop w:val="0"/>
      <w:marBottom w:val="0"/>
      <w:divBdr>
        <w:top w:val="none" w:sz="0" w:space="0" w:color="auto"/>
        <w:left w:val="none" w:sz="0" w:space="0" w:color="auto"/>
        <w:bottom w:val="none" w:sz="0" w:space="0" w:color="auto"/>
        <w:right w:val="none" w:sz="0" w:space="0" w:color="auto"/>
      </w:divBdr>
      <w:divsChild>
        <w:div w:id="374891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124581">
          <w:marLeft w:val="0"/>
          <w:marRight w:val="0"/>
          <w:marTop w:val="0"/>
          <w:marBottom w:val="0"/>
          <w:divBdr>
            <w:top w:val="none" w:sz="0" w:space="0" w:color="auto"/>
            <w:left w:val="none" w:sz="0" w:space="0" w:color="auto"/>
            <w:bottom w:val="none" w:sz="0" w:space="0" w:color="auto"/>
            <w:right w:val="none" w:sz="0" w:space="0" w:color="auto"/>
          </w:divBdr>
          <w:divsChild>
            <w:div w:id="199243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77314">
      <w:bodyDiv w:val="1"/>
      <w:marLeft w:val="0"/>
      <w:marRight w:val="0"/>
      <w:marTop w:val="0"/>
      <w:marBottom w:val="0"/>
      <w:divBdr>
        <w:top w:val="none" w:sz="0" w:space="0" w:color="auto"/>
        <w:left w:val="none" w:sz="0" w:space="0" w:color="auto"/>
        <w:bottom w:val="none" w:sz="0" w:space="0" w:color="auto"/>
        <w:right w:val="none" w:sz="0" w:space="0" w:color="auto"/>
      </w:divBdr>
    </w:div>
    <w:div w:id="844594103">
      <w:bodyDiv w:val="1"/>
      <w:marLeft w:val="0"/>
      <w:marRight w:val="0"/>
      <w:marTop w:val="0"/>
      <w:marBottom w:val="0"/>
      <w:divBdr>
        <w:top w:val="none" w:sz="0" w:space="0" w:color="auto"/>
        <w:left w:val="none" w:sz="0" w:space="0" w:color="auto"/>
        <w:bottom w:val="none" w:sz="0" w:space="0" w:color="auto"/>
        <w:right w:val="none" w:sz="0" w:space="0" w:color="auto"/>
      </w:divBdr>
      <w:divsChild>
        <w:div w:id="1462572225">
          <w:marLeft w:val="0"/>
          <w:marRight w:val="0"/>
          <w:marTop w:val="0"/>
          <w:marBottom w:val="0"/>
          <w:divBdr>
            <w:top w:val="none" w:sz="0" w:space="0" w:color="auto"/>
            <w:left w:val="none" w:sz="0" w:space="0" w:color="auto"/>
            <w:bottom w:val="none" w:sz="0" w:space="0" w:color="auto"/>
            <w:right w:val="none" w:sz="0" w:space="0" w:color="auto"/>
          </w:divBdr>
        </w:div>
      </w:divsChild>
    </w:div>
    <w:div w:id="865362681">
      <w:bodyDiv w:val="1"/>
      <w:marLeft w:val="0"/>
      <w:marRight w:val="0"/>
      <w:marTop w:val="0"/>
      <w:marBottom w:val="0"/>
      <w:divBdr>
        <w:top w:val="none" w:sz="0" w:space="0" w:color="auto"/>
        <w:left w:val="none" w:sz="0" w:space="0" w:color="auto"/>
        <w:bottom w:val="none" w:sz="0" w:space="0" w:color="auto"/>
        <w:right w:val="none" w:sz="0" w:space="0" w:color="auto"/>
      </w:divBdr>
    </w:div>
    <w:div w:id="1076587570">
      <w:bodyDiv w:val="1"/>
      <w:marLeft w:val="0"/>
      <w:marRight w:val="0"/>
      <w:marTop w:val="0"/>
      <w:marBottom w:val="0"/>
      <w:divBdr>
        <w:top w:val="none" w:sz="0" w:space="0" w:color="auto"/>
        <w:left w:val="none" w:sz="0" w:space="0" w:color="auto"/>
        <w:bottom w:val="none" w:sz="0" w:space="0" w:color="auto"/>
        <w:right w:val="none" w:sz="0" w:space="0" w:color="auto"/>
      </w:divBdr>
    </w:div>
    <w:div w:id="1622103810">
      <w:bodyDiv w:val="1"/>
      <w:marLeft w:val="0"/>
      <w:marRight w:val="0"/>
      <w:marTop w:val="0"/>
      <w:marBottom w:val="0"/>
      <w:divBdr>
        <w:top w:val="none" w:sz="0" w:space="0" w:color="auto"/>
        <w:left w:val="none" w:sz="0" w:space="0" w:color="auto"/>
        <w:bottom w:val="none" w:sz="0" w:space="0" w:color="auto"/>
        <w:right w:val="none" w:sz="0" w:space="0" w:color="auto"/>
      </w:divBdr>
      <w:divsChild>
        <w:div w:id="83715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508641507">
          <w:marLeft w:val="0"/>
          <w:marRight w:val="0"/>
          <w:marTop w:val="0"/>
          <w:marBottom w:val="0"/>
          <w:divBdr>
            <w:top w:val="none" w:sz="0" w:space="0" w:color="auto"/>
            <w:left w:val="none" w:sz="0" w:space="0" w:color="auto"/>
            <w:bottom w:val="none" w:sz="0" w:space="0" w:color="auto"/>
            <w:right w:val="none" w:sz="0" w:space="0" w:color="auto"/>
          </w:divBdr>
          <w:divsChild>
            <w:div w:id="86031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2025-07-11T00:28:00Z</dcterms:created>
  <dcterms:modified xsi:type="dcterms:W3CDTF">2025-07-11T05:17:00Z</dcterms:modified>
</cp:coreProperties>
</file>