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254E" w14:textId="67386BE7" w:rsidR="000A7F4D" w:rsidRPr="000A7F4D" w:rsidRDefault="000A7F4D" w:rsidP="000A7F4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Episode 55 Wine Regions Revealed: Ahr</w:t>
      </w:r>
    </w:p>
    <w:p w14:paraId="468F870A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13174BB5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 xml:space="preserve">Last time we explored Nahe where mineral-driven Rieslings showcase Germany's talent for balanced elegance. </w:t>
      </w:r>
    </w:p>
    <w:p w14:paraId="052F42A1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 xml:space="preserve">Today, we're heading to Ahr (AHR). Germany's tiniest wine region produces some of Europe's most surprising Pinot Noir. </w:t>
      </w:r>
    </w:p>
    <w:p w14:paraId="0B3C56FD" w14:textId="7FC0093C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>This narrow valley along the Ahr River proves that great red wine doesn't need Mediterranean sunshine—it needs passionate winemakers and perfect microclimates.</w:t>
      </w:r>
    </w:p>
    <w:p w14:paraId="24E1DEE9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 xml:space="preserve">Spanning just 1,300 acres along a 30-mile river valley, Ahr's steep slate slopes and sheltered climate create ideal conditions for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(Germany's name for Pinot Noir). While it's famous for being Germany's northernmost red wine region, hidden gems like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Dernau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Mayschoss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are rewriting the rules about what German reds can achieve.</w:t>
      </w:r>
    </w:p>
    <w:p w14:paraId="08315090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3844B29" w14:textId="77777777" w:rsid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</w:t>
      </w:r>
      <w:r w:rsidRPr="000A7F4D">
        <w:rPr>
          <w:rFonts w:asciiTheme="majorBidi" w:hAnsiTheme="majorBidi" w:cstheme="majorBidi"/>
          <w:sz w:val="40"/>
          <w:szCs w:val="40"/>
        </w:rPr>
        <w:t xml:space="preserve">: Ahr delivers elegant, food-friendly reds that pair beautifully with German cuisine without the hefty price tags of Burgundy. </w:t>
      </w:r>
    </w:p>
    <w:p w14:paraId="66EC5577" w14:textId="354447B3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0A7F4D">
        <w:rPr>
          <w:rFonts w:asciiTheme="majorBidi" w:hAnsiTheme="majorBidi" w:cstheme="majorBidi"/>
          <w:sz w:val="40"/>
          <w:szCs w:val="40"/>
        </w:rPr>
        <w:t xml:space="preserve">: The traditional cooperative winemaking here will change how you think about community-driven quality. </w:t>
      </w:r>
      <w:r>
        <w:rPr>
          <w:rFonts w:asciiTheme="majorBidi" w:hAnsiTheme="majorBidi" w:cstheme="majorBidi"/>
          <w:sz w:val="40"/>
          <w:szCs w:val="40"/>
        </w:rPr>
        <w:br/>
      </w:r>
      <w:r w:rsidRPr="000A7F4D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0A7F4D">
        <w:rPr>
          <w:rFonts w:asciiTheme="majorBidi" w:hAnsiTheme="majorBidi" w:cstheme="majorBidi"/>
          <w:sz w:val="40"/>
          <w:szCs w:val="40"/>
        </w:rPr>
        <w:t xml:space="preserve">: Compare an Ahr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with a village-level Burgundy—notice how the German version offers similar complexity with more restrained alcohol and brighter acidity!</w:t>
      </w:r>
    </w:p>
    <w:p w14:paraId="13979611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964C9DE" w14:textId="77777777" w:rsidR="000A7F4D" w:rsidRPr="000A7F4D" w:rsidRDefault="000A7F4D" w:rsidP="000A7F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0A7F4D">
        <w:rPr>
          <w:rFonts w:asciiTheme="majorBidi" w:hAnsiTheme="majorBidi" w:cstheme="majorBidi"/>
          <w:sz w:val="40"/>
          <w:szCs w:val="40"/>
        </w:rPr>
        <w:t xml:space="preserve"> </w:t>
      </w:r>
    </w:p>
    <w:p w14:paraId="6AA10C42" w14:textId="77777777" w:rsidR="000A7F4D" w:rsidRPr="000A7F4D" w:rsidRDefault="000A7F4D" w:rsidP="000A7F4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A7F4D">
        <w:rPr>
          <w:rFonts w:asciiTheme="majorBidi" w:hAnsiTheme="majorBidi" w:cstheme="majorBidi"/>
          <w:b/>
          <w:bCs/>
          <w:sz w:val="40"/>
          <w:szCs w:val="40"/>
        </w:rPr>
        <w:t>Dernau</w:t>
      </w:r>
      <w:proofErr w:type="spellEnd"/>
      <w:r w:rsidRPr="000A7F4D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0A7F4D">
        <w:rPr>
          <w:rFonts w:asciiTheme="majorBidi" w:hAnsiTheme="majorBidi" w:cstheme="majorBidi"/>
          <w:sz w:val="40"/>
          <w:szCs w:val="40"/>
        </w:rPr>
        <w:t xml:space="preserve"> Slate and volcanic soil, protected valley position. Seek out Meyer-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Näkel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for structured, age-worthy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>.</w:t>
      </w:r>
    </w:p>
    <w:p w14:paraId="3F602C2C" w14:textId="77777777" w:rsidR="000A7F4D" w:rsidRPr="000A7F4D" w:rsidRDefault="000A7F4D" w:rsidP="000A7F4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Mayschoss:</w:t>
      </w:r>
      <w:r w:rsidRPr="000A7F4D">
        <w:rPr>
          <w:rFonts w:asciiTheme="majorBidi" w:hAnsiTheme="majorBidi" w:cstheme="majorBidi"/>
          <w:sz w:val="40"/>
          <w:szCs w:val="40"/>
        </w:rPr>
        <w:t xml:space="preserve"> Home to the world's oldest wine cooperative (1868), specializes in elegant Pinot Noir that pairs perfectly with roasted duck.</w:t>
      </w:r>
    </w:p>
    <w:p w14:paraId="678B78E9" w14:textId="77777777" w:rsidR="000A7F4D" w:rsidRPr="000A7F4D" w:rsidRDefault="000A7F4D" w:rsidP="000A7F4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A7F4D">
        <w:rPr>
          <w:rFonts w:asciiTheme="majorBidi" w:hAnsiTheme="majorBidi" w:cstheme="majorBidi"/>
          <w:b/>
          <w:bCs/>
          <w:sz w:val="40"/>
          <w:szCs w:val="40"/>
        </w:rPr>
        <w:t>Walporzheim</w:t>
      </w:r>
      <w:proofErr w:type="spellEnd"/>
      <w:r w:rsidRPr="000A7F4D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0A7F4D">
        <w:rPr>
          <w:rFonts w:asciiTheme="majorBidi" w:hAnsiTheme="majorBidi" w:cstheme="majorBidi"/>
          <w:sz w:val="40"/>
          <w:szCs w:val="40"/>
        </w:rPr>
        <w:t xml:space="preserve"> Steep terraced vineyards, mineral-driven wines that pair perfectly with wild game.</w:t>
      </w:r>
    </w:p>
    <w:p w14:paraId="6CAA762E" w14:textId="77777777" w:rsidR="000A7F4D" w:rsidRPr="000A7F4D" w:rsidRDefault="000A7F4D" w:rsidP="000A7F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Tip:</w:t>
      </w:r>
      <w:r w:rsidRPr="000A7F4D">
        <w:rPr>
          <w:rFonts w:asciiTheme="majorBidi" w:hAnsiTheme="majorBidi" w:cstheme="majorBidi"/>
          <w:sz w:val="40"/>
          <w:szCs w:val="40"/>
        </w:rPr>
        <w:t xml:space="preserve"> Look for "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Große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Lage" (Grand Cru) sites like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Dernauer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Pfarrwingert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to spot the region's finest expressions.</w:t>
      </w:r>
    </w:p>
    <w:p w14:paraId="6284C65C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1ABA96CF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 xml:space="preserve">Don't assume Ahr wines are light and simple—sites like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Walporzheimer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Gärkammer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prove otherwise with their depth and aging potential.</w:t>
      </w:r>
    </w:p>
    <w:p w14:paraId="03383F72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t xml:space="preserve">Never serve Ahr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with heavy cream sauces; instead consider roasted pork with herbs or grilled salmon.</w:t>
      </w:r>
    </w:p>
    <w:p w14:paraId="1FE6AD64" w14:textId="77777777" w:rsidR="000A7F4D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5B9B693" w14:textId="77777777" w:rsidR="00874DD4" w:rsidRPr="00874DD4" w:rsidRDefault="00874DD4" w:rsidP="00874DD4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874DD4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874DD4">
        <w:rPr>
          <w:rFonts w:asciiTheme="majorBidi" w:hAnsiTheme="majorBidi" w:cstheme="majorBidi"/>
          <w:sz w:val="40"/>
          <w:szCs w:val="40"/>
        </w:rPr>
        <w:t>, also known as Pinot Noir, is elegant and mineral-driven—making it a perfect partner for roasted game, duck, or earthy mushroom dishes.</w:t>
      </w:r>
    </w:p>
    <w:p w14:paraId="009DF548" w14:textId="77777777" w:rsidR="00874DD4" w:rsidRPr="00874DD4" w:rsidRDefault="00874DD4" w:rsidP="00874DD4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874DD4">
        <w:rPr>
          <w:rFonts w:asciiTheme="majorBidi" w:hAnsiTheme="majorBidi" w:cstheme="majorBidi"/>
          <w:sz w:val="40"/>
          <w:szCs w:val="40"/>
        </w:rPr>
        <w:t>Frühburgunder</w:t>
      </w:r>
      <w:proofErr w:type="spellEnd"/>
      <w:r w:rsidRPr="00874DD4">
        <w:rPr>
          <w:rFonts w:asciiTheme="majorBidi" w:hAnsiTheme="majorBidi" w:cstheme="majorBidi"/>
          <w:sz w:val="40"/>
          <w:szCs w:val="40"/>
        </w:rPr>
        <w:t>, the earlier-ripening cousin, offers light and fresh reds that go beautifully with charcuterie or lighter stews.</w:t>
      </w:r>
    </w:p>
    <w:p w14:paraId="784717EF" w14:textId="77777777" w:rsid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0A7F4D">
        <w:rPr>
          <w:rFonts w:asciiTheme="majorBidi" w:hAnsiTheme="majorBidi" w:cstheme="majorBidi"/>
          <w:sz w:val="40"/>
          <w:szCs w:val="40"/>
        </w:rPr>
        <w:t xml:space="preserve">Next time on Wine Regions Revealed, we're heading west to Portugal's Douro Valley—home of Port and intense table wines. </w:t>
      </w:r>
    </w:p>
    <w:p w14:paraId="19440480" w14:textId="609BAFE3" w:rsidR="00FB5B6C" w:rsidRPr="000A7F4D" w:rsidRDefault="000A7F4D" w:rsidP="000A7F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A7F4D">
        <w:rPr>
          <w:rFonts w:asciiTheme="majorBidi" w:hAnsiTheme="majorBidi" w:cstheme="majorBidi"/>
          <w:sz w:val="40"/>
          <w:szCs w:val="40"/>
        </w:rPr>
        <w:lastRenderedPageBreak/>
        <w:t xml:space="preserve">Until then, pour yourself a glass of Ahr's </w:t>
      </w:r>
      <w:proofErr w:type="spellStart"/>
      <w:r w:rsidRPr="000A7F4D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0A7F4D">
        <w:rPr>
          <w:rFonts w:asciiTheme="majorBidi" w:hAnsiTheme="majorBidi" w:cstheme="majorBidi"/>
          <w:sz w:val="40"/>
          <w:szCs w:val="40"/>
        </w:rPr>
        <w:t xml:space="preserve"> and email me your thoughts! </w:t>
      </w:r>
      <w:r>
        <w:rPr>
          <w:rFonts w:asciiTheme="majorBidi" w:hAnsiTheme="majorBidi" w:cstheme="majorBidi"/>
          <w:sz w:val="40"/>
          <w:szCs w:val="40"/>
        </w:rPr>
        <w:t>Remember to k</w:t>
      </w:r>
      <w:r w:rsidRPr="000A7F4D">
        <w:rPr>
          <w:rFonts w:asciiTheme="majorBidi" w:hAnsiTheme="majorBidi" w:cstheme="majorBidi"/>
          <w:sz w:val="40"/>
          <w:szCs w:val="40"/>
        </w:rPr>
        <w:t>eep exploring.</w:t>
      </w:r>
    </w:p>
    <w:sectPr w:rsidR="00FB5B6C" w:rsidRPr="000A7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CBC"/>
    <w:multiLevelType w:val="multilevel"/>
    <w:tmpl w:val="8F2C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02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D"/>
    <w:rsid w:val="000A7F4D"/>
    <w:rsid w:val="00143158"/>
    <w:rsid w:val="004C11CC"/>
    <w:rsid w:val="00814A83"/>
    <w:rsid w:val="00874DD4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22D9"/>
  <w15:chartTrackingRefBased/>
  <w15:docId w15:val="{F64BC9B4-924F-4870-9F1D-517CFA9C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4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2025-07-31T02:51:00Z</dcterms:created>
  <dcterms:modified xsi:type="dcterms:W3CDTF">2025-08-09T00:19:00Z</dcterms:modified>
</cp:coreProperties>
</file>