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E15A" w14:textId="79DF1D12" w:rsidR="00FE6CF3" w:rsidRPr="00FE6CF3" w:rsidRDefault="00B247D4" w:rsidP="00FE6CF3">
      <w:pPr>
        <w:rPr>
          <w:rFonts w:asciiTheme="majorBidi" w:hAnsiTheme="majorBidi" w:cstheme="majorBidi"/>
          <w:b/>
          <w:bCs/>
          <w:sz w:val="36"/>
          <w:szCs w:val="36"/>
        </w:rPr>
      </w:pPr>
      <w:r w:rsidRPr="00B247D4">
        <w:rPr>
          <w:rFonts w:asciiTheme="majorBidi" w:hAnsiTheme="majorBidi" w:cstheme="majorBidi"/>
          <w:b/>
          <w:bCs/>
          <w:sz w:val="36"/>
          <w:szCs w:val="36"/>
        </w:rPr>
        <w:t>Episode 1</w:t>
      </w:r>
      <w:r w:rsidR="002C3D4A">
        <w:rPr>
          <w:rFonts w:asciiTheme="majorBidi" w:hAnsiTheme="majorBidi" w:cstheme="majorBidi"/>
          <w:b/>
          <w:bCs/>
          <w:sz w:val="36"/>
          <w:szCs w:val="36"/>
        </w:rPr>
        <w:t>4</w:t>
      </w:r>
      <w:r w:rsidR="00FE6CF3">
        <w:rPr>
          <w:rFonts w:asciiTheme="majorBidi" w:hAnsiTheme="majorBidi" w:cstheme="majorBidi"/>
          <w:b/>
          <w:bCs/>
          <w:sz w:val="36"/>
          <w:szCs w:val="36"/>
        </w:rPr>
        <w:t>7</w:t>
      </w:r>
      <w:r w:rsidRPr="00B247D4">
        <w:rPr>
          <w:rFonts w:asciiTheme="majorBidi" w:hAnsiTheme="majorBidi" w:cstheme="majorBidi"/>
          <w:b/>
          <w:bCs/>
          <w:sz w:val="36"/>
          <w:szCs w:val="36"/>
        </w:rPr>
        <w:t xml:space="preserve">: </w:t>
      </w:r>
      <w:r w:rsidR="00FE6CF3" w:rsidRPr="00FE6CF3">
        <w:rPr>
          <w:rFonts w:asciiTheme="majorBidi" w:hAnsiTheme="majorBidi" w:cstheme="majorBidi"/>
          <w:b/>
          <w:bCs/>
          <w:sz w:val="36"/>
          <w:szCs w:val="36"/>
        </w:rPr>
        <w:t>Beyond Nashik</w:t>
      </w:r>
    </w:p>
    <w:p w14:paraId="0D6AFD22"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b/>
          <w:bCs/>
          <w:sz w:val="36"/>
          <w:szCs w:val="36"/>
        </w:rPr>
        <w:t>Pune’s Roti and Baramati Regions</w:t>
      </w:r>
    </w:p>
    <w:p w14:paraId="5C7DC71C"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 xml:space="preserve">Hi, I’m Marc, and welcome back to </w:t>
      </w:r>
      <w:r w:rsidRPr="00FE6CF3">
        <w:rPr>
          <w:rFonts w:asciiTheme="majorBidi" w:hAnsiTheme="majorBidi" w:cstheme="majorBidi"/>
          <w:i/>
          <w:iCs/>
          <w:sz w:val="36"/>
          <w:szCs w:val="36"/>
        </w:rPr>
        <w:t>Wine Regions Revealed</w:t>
      </w:r>
      <w:r w:rsidRPr="00FE6CF3">
        <w:rPr>
          <w:rFonts w:asciiTheme="majorBidi" w:hAnsiTheme="majorBidi" w:cstheme="majorBidi"/>
          <w:sz w:val="36"/>
          <w:szCs w:val="36"/>
        </w:rPr>
        <w:t>, where we explore the world’s wine regions, one region at a time.</w:t>
      </w:r>
    </w:p>
    <w:p w14:paraId="604C5B21"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Last episode, we focused on Nashik, the engine room of Indian wine.</w:t>
      </w:r>
      <w:r w:rsidRPr="00FE6CF3">
        <w:rPr>
          <w:rFonts w:asciiTheme="majorBidi" w:hAnsiTheme="majorBidi" w:cstheme="majorBidi"/>
          <w:sz w:val="36"/>
          <w:szCs w:val="36"/>
        </w:rPr>
        <w:br/>
        <w:t>Today, we stay in Maharashtra, but we move south.</w:t>
      </w:r>
    </w:p>
    <w:p w14:paraId="6C50F8A5"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Because Maharashtra is not just Nashik.</w:t>
      </w:r>
    </w:p>
    <w:p w14:paraId="795FD536"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As Indian wine matures, attention is shifting toward the quieter, less publicized districts around Pune. In particular, the Roti area and the broader Baramati zone are beginning to define their own identities.</w:t>
      </w:r>
    </w:p>
    <w:p w14:paraId="6C8381CF"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They are not trying to outproduce Nashik.</w:t>
      </w:r>
      <w:r w:rsidRPr="00FE6CF3">
        <w:rPr>
          <w:rFonts w:asciiTheme="majorBidi" w:hAnsiTheme="majorBidi" w:cstheme="majorBidi"/>
          <w:sz w:val="36"/>
          <w:szCs w:val="36"/>
        </w:rPr>
        <w:br/>
        <w:t>They are trying to differentiate.</w:t>
      </w:r>
    </w:p>
    <w:p w14:paraId="0C17D285"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pict w14:anchorId="35E3871A">
          <v:rect id="_x0000_i1067" style="width:0;height:1.5pt" o:hralign="center" o:hrstd="t" o:hr="t" fillcolor="#a0a0a0" stroked="f"/>
        </w:pict>
      </w:r>
    </w:p>
    <w:p w14:paraId="08F3F696" w14:textId="77777777" w:rsidR="00FE6CF3" w:rsidRPr="00FE6CF3" w:rsidRDefault="00FE6CF3" w:rsidP="00FE6CF3">
      <w:pPr>
        <w:rPr>
          <w:rFonts w:asciiTheme="majorBidi" w:hAnsiTheme="majorBidi" w:cstheme="majorBidi"/>
          <w:b/>
          <w:bCs/>
          <w:sz w:val="36"/>
          <w:szCs w:val="36"/>
        </w:rPr>
      </w:pPr>
      <w:r w:rsidRPr="00FE6CF3">
        <w:rPr>
          <w:rFonts w:asciiTheme="majorBidi" w:hAnsiTheme="majorBidi" w:cstheme="majorBidi"/>
          <w:b/>
          <w:bCs/>
          <w:sz w:val="36"/>
          <w:szCs w:val="36"/>
        </w:rPr>
        <w:t>Roti: Precision at Elevation</w:t>
      </w:r>
    </w:p>
    <w:p w14:paraId="124789CC"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The Roti area, located within Pune district, benefits from moderate elevation and a slightly drier climate compared to parts of Nashik. Vineyards here often sit between roughly 1,700 and 2,200 feet above sea level, enough height to preserve acidity while still achieving reliable ripeness.</w:t>
      </w:r>
    </w:p>
    <w:p w14:paraId="5D7E1E84"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The climate is warm, but the vineyard management is meticulous.</w:t>
      </w:r>
    </w:p>
    <w:p w14:paraId="4A658BC3"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Roti has developed a reputation for clean, structured whites. Chenin Blanc and Sauvignon Blanc remain important, but here they often show slightly tighter fruit profiles. Less overt tropical expression. More linear acidity. A little more restraint.</w:t>
      </w:r>
    </w:p>
    <w:p w14:paraId="34AFA191"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If Nashik Chenin leans generous, Roti Chenin can feel focused.</w:t>
      </w:r>
    </w:p>
    <w:p w14:paraId="50D5F677"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This is where you begin to see Indian producers refining technique rather than simply proving viability.</w:t>
      </w:r>
    </w:p>
    <w:p w14:paraId="3B5D1550"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Producers such as Fratelli Vineyards have invested heavily in vineyard mapping, canopy control, and international consulting expertise. The goal is not novelty. It is consistency.</w:t>
      </w:r>
    </w:p>
    <w:p w14:paraId="7D076EFB"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pict w14:anchorId="74C2BD18">
          <v:rect id="_x0000_i1068" style="width:0;height:1.5pt" o:hralign="center" o:hrstd="t" o:hr="t" fillcolor="#a0a0a0" stroked="f"/>
        </w:pict>
      </w:r>
    </w:p>
    <w:p w14:paraId="213999FB" w14:textId="77777777" w:rsidR="00FE6CF3" w:rsidRPr="00FE6CF3" w:rsidRDefault="00FE6CF3" w:rsidP="00FE6CF3">
      <w:pPr>
        <w:rPr>
          <w:rFonts w:asciiTheme="majorBidi" w:hAnsiTheme="majorBidi" w:cstheme="majorBidi"/>
          <w:b/>
          <w:bCs/>
          <w:sz w:val="36"/>
          <w:szCs w:val="36"/>
        </w:rPr>
      </w:pPr>
      <w:r w:rsidRPr="00FE6CF3">
        <w:rPr>
          <w:rFonts w:asciiTheme="majorBidi" w:hAnsiTheme="majorBidi" w:cstheme="majorBidi"/>
          <w:b/>
          <w:bCs/>
          <w:sz w:val="36"/>
          <w:szCs w:val="36"/>
        </w:rPr>
        <w:t>Baramati: Red Wine Comfort Zone</w:t>
      </w:r>
    </w:p>
    <w:p w14:paraId="39D50355"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Travel southeast from Pune and you enter Baramati.</w:t>
      </w:r>
    </w:p>
    <w:p w14:paraId="3BEDA2DB"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The terrain flattens. The temperatures rise slightly. This is red wine country.</w:t>
      </w:r>
    </w:p>
    <w:p w14:paraId="268D7045"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Cabernet Sauvignon and Shiraz find comfort here. The warmer sites allow full phenolic ripeness without the structural severity you might find in cooler climates. The resulting wines are fruit-forward, moderate in tannin, and built for approachability.</w:t>
      </w:r>
    </w:p>
    <w:p w14:paraId="1B18D033"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These are not cellar trophies. They are dinner-table wines.</w:t>
      </w:r>
    </w:p>
    <w:p w14:paraId="21F7F2CB"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Zinfandel also performs well in these conditions, delivering ripe berry fruit and spice with soft structure. When paired with grilled meats or tomato-based curries, the balance feels intentional rather than forced.</w:t>
      </w:r>
    </w:p>
    <w:p w14:paraId="402A2D6A"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Baramati demonstrates something important about Indian viticulture: site selection matters. Even within the same state, small geographic shifts can reshape stylistic outcomes.</w:t>
      </w:r>
    </w:p>
    <w:p w14:paraId="2D1D02EA"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pict w14:anchorId="6DDD3AF3">
          <v:rect id="_x0000_i1069" style="width:0;height:1.5pt" o:hralign="center" o:hrstd="t" o:hr="t" fillcolor="#a0a0a0" stroked="f"/>
        </w:pict>
      </w:r>
    </w:p>
    <w:p w14:paraId="4D05A8D1" w14:textId="77777777" w:rsidR="00FE6CF3" w:rsidRPr="00FE6CF3" w:rsidRDefault="00FE6CF3" w:rsidP="00FE6CF3">
      <w:pPr>
        <w:rPr>
          <w:rFonts w:asciiTheme="majorBidi" w:hAnsiTheme="majorBidi" w:cstheme="majorBidi"/>
          <w:b/>
          <w:bCs/>
          <w:sz w:val="36"/>
          <w:szCs w:val="36"/>
        </w:rPr>
      </w:pPr>
      <w:r w:rsidRPr="00FE6CF3">
        <w:rPr>
          <w:rFonts w:asciiTheme="majorBidi" w:hAnsiTheme="majorBidi" w:cstheme="majorBidi"/>
          <w:b/>
          <w:bCs/>
          <w:sz w:val="36"/>
          <w:szCs w:val="36"/>
        </w:rPr>
        <w:t>Why These Regions Matter</w:t>
      </w:r>
    </w:p>
    <w:p w14:paraId="6D2A43A6"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It’s easy to think of emerging wine countries as having one flagship area.</w:t>
      </w:r>
    </w:p>
    <w:p w14:paraId="09721C76"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That’s rarely true.</w:t>
      </w:r>
    </w:p>
    <w:p w14:paraId="79BA96BB"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What we’re seeing in Pune’s Roti and Baramati districts is the early stage of regional differentiation. Nashik proved that high-quality Indian wine is possible. These newer subregions are asking a different question:</w:t>
      </w:r>
    </w:p>
    <w:p w14:paraId="06358929"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What style of Indian wine do we want to become known for?</w:t>
      </w:r>
    </w:p>
    <w:p w14:paraId="4EDB9BDF"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Roti leans toward precision and structure in whites.</w:t>
      </w:r>
      <w:r w:rsidRPr="00FE6CF3">
        <w:rPr>
          <w:rFonts w:asciiTheme="majorBidi" w:hAnsiTheme="majorBidi" w:cstheme="majorBidi"/>
          <w:sz w:val="36"/>
          <w:szCs w:val="36"/>
        </w:rPr>
        <w:br/>
        <w:t>Baramati leans toward warmth and generosity in reds.</w:t>
      </w:r>
    </w:p>
    <w:p w14:paraId="59F799C5"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That distinction may become sharper over the next decade.</w:t>
      </w:r>
    </w:p>
    <w:p w14:paraId="0AD2F9A7"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pict w14:anchorId="5B2B7895">
          <v:rect id="_x0000_i1070" style="width:0;height:1.5pt" o:hralign="center" o:hrstd="t" o:hr="t" fillcolor="#a0a0a0" stroked="f"/>
        </w:pict>
      </w:r>
    </w:p>
    <w:p w14:paraId="5AC04266" w14:textId="77777777" w:rsidR="00FE6CF3" w:rsidRPr="00FE6CF3" w:rsidRDefault="00FE6CF3" w:rsidP="00FE6CF3">
      <w:pPr>
        <w:rPr>
          <w:rFonts w:asciiTheme="majorBidi" w:hAnsiTheme="majorBidi" w:cstheme="majorBidi"/>
          <w:b/>
          <w:bCs/>
          <w:sz w:val="36"/>
          <w:szCs w:val="36"/>
        </w:rPr>
      </w:pPr>
      <w:r w:rsidRPr="00FE6CF3">
        <w:rPr>
          <w:rFonts w:asciiTheme="majorBidi" w:hAnsiTheme="majorBidi" w:cstheme="majorBidi"/>
          <w:b/>
          <w:bCs/>
          <w:sz w:val="36"/>
          <w:szCs w:val="36"/>
        </w:rPr>
        <w:t>Practical Exploration</w:t>
      </w:r>
    </w:p>
    <w:p w14:paraId="1CC02EE1"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If you’re tasting with intention, here’s how to approach it:</w:t>
      </w:r>
    </w:p>
    <w:p w14:paraId="13D32FD4"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b/>
          <w:bCs/>
          <w:sz w:val="36"/>
          <w:szCs w:val="36"/>
        </w:rPr>
        <w:t>Roti (Pune District)</w:t>
      </w:r>
      <w:r w:rsidRPr="00FE6CF3">
        <w:rPr>
          <w:rFonts w:asciiTheme="majorBidi" w:hAnsiTheme="majorBidi" w:cstheme="majorBidi"/>
          <w:sz w:val="36"/>
          <w:szCs w:val="36"/>
        </w:rPr>
        <w:br/>
        <w:t>Look for Chenin Blanc and Sauvignon Blanc with cleaner lines and bright acidity.</w:t>
      </w:r>
      <w:r w:rsidRPr="00FE6CF3">
        <w:rPr>
          <w:rFonts w:asciiTheme="majorBidi" w:hAnsiTheme="majorBidi" w:cstheme="majorBidi"/>
          <w:sz w:val="36"/>
          <w:szCs w:val="36"/>
        </w:rPr>
        <w:br/>
        <w:t>Pair with grilled vegetables, seafood, or moderately spiced dishes that allow the wine’s structure to show.</w:t>
      </w:r>
    </w:p>
    <w:p w14:paraId="27DE9370"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b/>
          <w:bCs/>
          <w:sz w:val="36"/>
          <w:szCs w:val="36"/>
        </w:rPr>
        <w:t>Baramati</w:t>
      </w:r>
      <w:r w:rsidRPr="00FE6CF3">
        <w:rPr>
          <w:rFonts w:asciiTheme="majorBidi" w:hAnsiTheme="majorBidi" w:cstheme="majorBidi"/>
          <w:sz w:val="36"/>
          <w:szCs w:val="36"/>
        </w:rPr>
        <w:br/>
        <w:t>Seek out Cabernet Sauvignon, Shiraz, and Zinfandel with ripe fruit and soft tannins.</w:t>
      </w:r>
      <w:r w:rsidRPr="00FE6CF3">
        <w:rPr>
          <w:rFonts w:asciiTheme="majorBidi" w:hAnsiTheme="majorBidi" w:cstheme="majorBidi"/>
          <w:sz w:val="36"/>
          <w:szCs w:val="36"/>
        </w:rPr>
        <w:br/>
        <w:t>Pair with kebabs, tandoori meats, tomato-based curries, or barbecue.</w:t>
      </w:r>
    </w:p>
    <w:p w14:paraId="20CAE4BD"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pict w14:anchorId="2DBDD328">
          <v:rect id="_x0000_i1071" style="width:0;height:1.5pt" o:hralign="center" o:hrstd="t" o:hr="t" fillcolor="#a0a0a0" stroked="f"/>
        </w:pict>
      </w:r>
    </w:p>
    <w:p w14:paraId="22B5F137" w14:textId="77777777" w:rsidR="00FE6CF3" w:rsidRPr="00FE6CF3" w:rsidRDefault="00FE6CF3" w:rsidP="00FE6CF3">
      <w:pPr>
        <w:rPr>
          <w:rFonts w:asciiTheme="majorBidi" w:hAnsiTheme="majorBidi" w:cstheme="majorBidi"/>
          <w:b/>
          <w:bCs/>
          <w:sz w:val="36"/>
          <w:szCs w:val="36"/>
        </w:rPr>
      </w:pPr>
      <w:r w:rsidRPr="00FE6CF3">
        <w:rPr>
          <w:rFonts w:asciiTheme="majorBidi" w:hAnsiTheme="majorBidi" w:cstheme="majorBidi"/>
          <w:b/>
          <w:bCs/>
          <w:sz w:val="36"/>
          <w:szCs w:val="36"/>
        </w:rPr>
        <w:t>A Common Assumption</w:t>
      </w:r>
    </w:p>
    <w:p w14:paraId="38F39A8E"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Many assume that all Indian wine must taste similar because of climate.</w:t>
      </w:r>
    </w:p>
    <w:p w14:paraId="747D0FAD"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That’s no longer accurate.</w:t>
      </w:r>
    </w:p>
    <w:p w14:paraId="7CCF54BB"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Within a few hours’ drive in Maharashtra, vineyard elevation, soil variation, and water access are already shaping distinct personalities. The region is beginning to fragment in the best possible way.</w:t>
      </w:r>
    </w:p>
    <w:p w14:paraId="38F297EC"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That’s how serious wine regions evolve.</w:t>
      </w:r>
    </w:p>
    <w:p w14:paraId="4DBB1AAA"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pict w14:anchorId="665A7601">
          <v:rect id="_x0000_i1072" style="width:0;height:1.5pt" o:hralign="center" o:hrstd="t" o:hr="t" fillcolor="#a0a0a0" stroked="f"/>
        </w:pict>
      </w:r>
    </w:p>
    <w:p w14:paraId="1DFAD51C"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Next time you explore Indian wine, don’t stop at Nashik.</w:t>
      </w:r>
    </w:p>
    <w:p w14:paraId="3ACE557C"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Look for bottles that mention Pune or Baramati. Notice the stylistic shift. Ask yourself what direction the region seems to be heading.</w:t>
      </w:r>
    </w:p>
    <w:p w14:paraId="18B2465F"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Because the story of Indian wine is no longer about proving it can exist.</w:t>
      </w:r>
    </w:p>
    <w:p w14:paraId="0A427991"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It’s about defining what it wants to be.</w:t>
      </w:r>
    </w:p>
    <w:p w14:paraId="333E54FE" w14:textId="77777777" w:rsidR="00FE6CF3" w:rsidRPr="00FE6CF3" w:rsidRDefault="00FE6CF3" w:rsidP="00FE6CF3">
      <w:pPr>
        <w:rPr>
          <w:rFonts w:asciiTheme="majorBidi" w:hAnsiTheme="majorBidi" w:cstheme="majorBidi"/>
          <w:sz w:val="36"/>
          <w:szCs w:val="36"/>
        </w:rPr>
      </w:pPr>
      <w:r w:rsidRPr="00FE6CF3">
        <w:rPr>
          <w:rFonts w:asciiTheme="majorBidi" w:hAnsiTheme="majorBidi" w:cstheme="majorBidi"/>
          <w:sz w:val="36"/>
          <w:szCs w:val="36"/>
        </w:rPr>
        <w:t>Keep exploring, and who knows, your next favorite wine might be waiting in a corner of Maharashtra that most people haven’t discovered yet.</w:t>
      </w:r>
    </w:p>
    <w:p w14:paraId="7EB8EC20" w14:textId="31A96D0A" w:rsidR="00514FB5" w:rsidRPr="00FE6CF3" w:rsidRDefault="00514FB5" w:rsidP="00FE6CF3">
      <w:pPr>
        <w:rPr>
          <w:rFonts w:asciiTheme="majorBidi" w:hAnsiTheme="majorBidi" w:cstheme="majorBidi"/>
          <w:sz w:val="36"/>
          <w:szCs w:val="36"/>
        </w:rPr>
      </w:pPr>
    </w:p>
    <w:sectPr w:rsidR="00514FB5" w:rsidRPr="00FE6CF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944D6"/>
    <w:multiLevelType w:val="hybridMultilevel"/>
    <w:tmpl w:val="E6B8AE0E"/>
    <w:lvl w:ilvl="0" w:tplc="E4C02F0C">
      <w:start w:val="1"/>
      <w:numFmt w:val="bullet"/>
      <w:lvlText w:val="●"/>
      <w:lvlJc w:val="left"/>
      <w:pPr>
        <w:ind w:left="720" w:hanging="360"/>
      </w:pPr>
    </w:lvl>
    <w:lvl w:ilvl="1" w:tplc="433CADDC">
      <w:start w:val="1"/>
      <w:numFmt w:val="bullet"/>
      <w:lvlText w:val="○"/>
      <w:lvlJc w:val="left"/>
      <w:pPr>
        <w:ind w:left="1440" w:hanging="360"/>
      </w:pPr>
    </w:lvl>
    <w:lvl w:ilvl="2" w:tplc="6498B558">
      <w:start w:val="1"/>
      <w:numFmt w:val="bullet"/>
      <w:lvlText w:val="■"/>
      <w:lvlJc w:val="left"/>
      <w:pPr>
        <w:ind w:left="2160" w:hanging="360"/>
      </w:pPr>
    </w:lvl>
    <w:lvl w:ilvl="3" w:tplc="6992682A">
      <w:start w:val="1"/>
      <w:numFmt w:val="bullet"/>
      <w:lvlText w:val="●"/>
      <w:lvlJc w:val="left"/>
      <w:pPr>
        <w:ind w:left="2880" w:hanging="360"/>
      </w:pPr>
    </w:lvl>
    <w:lvl w:ilvl="4" w:tplc="6BE82456">
      <w:start w:val="1"/>
      <w:numFmt w:val="bullet"/>
      <w:lvlText w:val="○"/>
      <w:lvlJc w:val="left"/>
      <w:pPr>
        <w:ind w:left="3600" w:hanging="360"/>
      </w:pPr>
    </w:lvl>
    <w:lvl w:ilvl="5" w:tplc="6CAA2E2A">
      <w:start w:val="1"/>
      <w:numFmt w:val="bullet"/>
      <w:lvlText w:val="■"/>
      <w:lvlJc w:val="left"/>
      <w:pPr>
        <w:ind w:left="4320" w:hanging="360"/>
      </w:pPr>
    </w:lvl>
    <w:lvl w:ilvl="6" w:tplc="7EA4E4FC">
      <w:start w:val="1"/>
      <w:numFmt w:val="bullet"/>
      <w:lvlText w:val="●"/>
      <w:lvlJc w:val="left"/>
      <w:pPr>
        <w:ind w:left="5040" w:hanging="360"/>
      </w:pPr>
    </w:lvl>
    <w:lvl w:ilvl="7" w:tplc="3DDA22EA">
      <w:start w:val="1"/>
      <w:numFmt w:val="bullet"/>
      <w:lvlText w:val="●"/>
      <w:lvlJc w:val="left"/>
      <w:pPr>
        <w:ind w:left="5760" w:hanging="360"/>
      </w:pPr>
    </w:lvl>
    <w:lvl w:ilvl="8" w:tplc="DF987AC0">
      <w:start w:val="1"/>
      <w:numFmt w:val="bullet"/>
      <w:lvlText w:val="●"/>
      <w:lvlJc w:val="left"/>
      <w:pPr>
        <w:ind w:left="6480" w:hanging="360"/>
      </w:pPr>
    </w:lvl>
  </w:abstractNum>
  <w:num w:numId="1" w16cid:durableId="174731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B5"/>
    <w:rsid w:val="002C3D4A"/>
    <w:rsid w:val="00361119"/>
    <w:rsid w:val="00484E0D"/>
    <w:rsid w:val="00514FB5"/>
    <w:rsid w:val="006A3ABB"/>
    <w:rsid w:val="00A2566C"/>
    <w:rsid w:val="00B247D4"/>
    <w:rsid w:val="00BD3A8E"/>
    <w:rsid w:val="00CB06B8"/>
    <w:rsid w:val="00E66B31"/>
    <w:rsid w:val="00EB47CF"/>
    <w:rsid w:val="00FE6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16BC"/>
  <w15:docId w15:val="{BCDFE91F-92E2-40F9-81CE-8A4DDD9C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Marc Silver</cp:lastModifiedBy>
  <cp:revision>10</cp:revision>
  <dcterms:created xsi:type="dcterms:W3CDTF">2026-02-16T22:20:00Z</dcterms:created>
  <dcterms:modified xsi:type="dcterms:W3CDTF">2026-02-16T23:09:00Z</dcterms:modified>
</cp:coreProperties>
</file>