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07E0" w14:textId="77777777" w:rsidR="00E42DC1" w:rsidRPr="00E42DC1" w:rsidRDefault="00E42DC1" w:rsidP="00E42DC1">
      <w:pPr>
        <w:ind w:left="0" w:firstLine="0"/>
        <w:rPr>
          <w:rFonts w:asciiTheme="majorBidi" w:hAnsiTheme="majorBidi" w:cstheme="majorBidi"/>
          <w:sz w:val="40"/>
          <w:szCs w:val="40"/>
        </w:rPr>
      </w:pPr>
      <w:r w:rsidRPr="00E42DC1">
        <w:rPr>
          <w:rFonts w:asciiTheme="majorBidi" w:hAnsiTheme="majorBidi" w:cstheme="majorBidi"/>
          <w:b/>
          <w:bCs/>
          <w:sz w:val="40"/>
          <w:szCs w:val="40"/>
        </w:rPr>
        <w:t>Episode 136 England Kent &amp; Sussex</w:t>
      </w:r>
    </w:p>
    <w:p w14:paraId="1907A7C9"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 xml:space="preserve">Hi! I’m Marc, and welcome to </w:t>
      </w:r>
      <w:r w:rsidRPr="00F32D71">
        <w:rPr>
          <w:rFonts w:asciiTheme="majorBidi" w:hAnsiTheme="majorBidi" w:cstheme="majorBidi"/>
          <w:i/>
          <w:iCs/>
          <w:sz w:val="40"/>
          <w:szCs w:val="40"/>
        </w:rPr>
        <w:t>Wine Regions Revealed</w:t>
      </w:r>
      <w:r w:rsidRPr="00F32D71">
        <w:rPr>
          <w:rFonts w:asciiTheme="majorBidi" w:hAnsiTheme="majorBidi" w:cstheme="majorBidi"/>
          <w:sz w:val="40"/>
          <w:szCs w:val="40"/>
        </w:rPr>
        <w:t>—the series where we explore the world’s wine regions, one small sip at a time.</w:t>
      </w:r>
    </w:p>
    <w:p w14:paraId="55BC8BE1"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Last time we explored Wales, where Celtic terroir produces surprisingly elegant wines in some of Britain’s most challenging conditions.</w:t>
      </w:r>
    </w:p>
    <w:p w14:paraId="3D4F29FA"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Today, we’re heading to England’s Kent and Sussex.</w:t>
      </w:r>
    </w:p>
    <w:p w14:paraId="210A4399"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These southern English counties are proof that climate change can bring unexpected benefits—transforming what were once marginal winegrowing areas into serious sparkling wine territory that now rivals Champagne.</w:t>
      </w:r>
    </w:p>
    <w:p w14:paraId="21D00E04"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Rising global temperatures have given winemakers here the warmth needed for premium grape ripening, while the chalk hills that run under the English Channel provide the same geological foundation as Champagne itself. Combined with a longer growing season, this terroir produces sparkling wines of remarkable precision and finesse.</w:t>
      </w:r>
    </w:p>
    <w:p w14:paraId="45B6633B"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 xml:space="preserve">The South Downs, Kent Downs, and Surrey Hills offer chalk soils over clay, mild maritime winters, and increasingly reliable summers—conditions that favor </w:t>
      </w:r>
      <w:r w:rsidRPr="00F32D71">
        <w:rPr>
          <w:rFonts w:asciiTheme="majorBidi" w:hAnsiTheme="majorBidi" w:cstheme="majorBidi"/>
          <w:sz w:val="40"/>
          <w:szCs w:val="40"/>
        </w:rPr>
        <w:lastRenderedPageBreak/>
        <w:t>Chardonnay, Pinot Noir, and Pinot Meunier. Traditional method sparkling wines from these grapes are marked by fine bubbles, vibrant acidity, and a distinct chalky backbone.</w:t>
      </w:r>
    </w:p>
    <w:p w14:paraId="58063C89" w14:textId="77777777" w:rsid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 xml:space="preserve">Chardonnay here brings crisp green apple, lemon zest, and chalk minerality, often layered with notes of brioche and almond from extended lees aging. </w:t>
      </w:r>
    </w:p>
    <w:p w14:paraId="0109959F" w14:textId="4626C2A6"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Pinot Noir adds delicate red berry tones and structure, while Pinot Meunier contributes roundness and a subtle floral lift. Together, they create sparkling wines with both elegance and depth.</w:t>
      </w:r>
    </w:p>
    <w:p w14:paraId="67BD974D"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While Kent and Sussex are best known for traditional method sparkling wines that win international awards, producers like Gusbourne, Ridgeview, and Breaky Bottom also craft still wines—proving English terroir can compete far beyond bubbles.</w:t>
      </w:r>
    </w:p>
    <w:p w14:paraId="6F625B0F"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Why Should I Care?</w:t>
      </w:r>
    </w:p>
    <w:p w14:paraId="33EA7F6A" w14:textId="77777777" w:rsid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For drinkers</w:t>
      </w:r>
      <w:r w:rsidRPr="00F32D71">
        <w:rPr>
          <w:rFonts w:asciiTheme="majorBidi" w:hAnsiTheme="majorBidi" w:cstheme="majorBidi"/>
          <w:sz w:val="40"/>
          <w:szCs w:val="40"/>
        </w:rPr>
        <w:t xml:space="preserve">, Kent and Sussex deliver Champagne-level quality at often half the price, with a distinctive freshness and clarity. </w:t>
      </w:r>
    </w:p>
    <w:p w14:paraId="2B4C3DF2" w14:textId="305E7CE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For enthusiasts</w:t>
      </w:r>
      <w:r w:rsidRPr="00F32D71">
        <w:rPr>
          <w:rFonts w:asciiTheme="majorBidi" w:hAnsiTheme="majorBidi" w:cstheme="majorBidi"/>
          <w:sz w:val="40"/>
          <w:szCs w:val="40"/>
        </w:rPr>
        <w:t>, they’re a living case study in how terroir and climate adaptation can redraw the wine map.</w:t>
      </w:r>
    </w:p>
    <w:p w14:paraId="26F12B2E"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lastRenderedPageBreak/>
        <w:t>Try this</w:t>
      </w:r>
      <w:r w:rsidRPr="00F32D71">
        <w:rPr>
          <w:rFonts w:asciiTheme="majorBidi" w:hAnsiTheme="majorBidi" w:cstheme="majorBidi"/>
          <w:sz w:val="40"/>
          <w:szCs w:val="40"/>
        </w:rPr>
        <w:t>: Pour a Sussex sparkling next to a Champagne from the same vintage. The English wine will likely match its complexity while offering brighter acidity and a more pronounced chalky finish.</w:t>
      </w:r>
    </w:p>
    <w:p w14:paraId="0D125B61"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Practical Application</w:t>
      </w:r>
    </w:p>
    <w:p w14:paraId="14485FA6"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South Downs</w:t>
      </w:r>
      <w:r w:rsidRPr="00F32D71">
        <w:rPr>
          <w:rFonts w:asciiTheme="majorBidi" w:hAnsiTheme="majorBidi" w:cstheme="majorBidi"/>
          <w:sz w:val="40"/>
          <w:szCs w:val="40"/>
        </w:rPr>
        <w:t xml:space="preserve"> – Chalk over clay at 400–600 feet elevation, moderated by the English Channel. Ridgeview and Breaky Bottom excel here.</w:t>
      </w:r>
    </w:p>
    <w:p w14:paraId="378A1AC1"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Surrey Hills</w:t>
      </w:r>
      <w:r w:rsidRPr="00F32D71">
        <w:rPr>
          <w:rFonts w:asciiTheme="majorBidi" w:hAnsiTheme="majorBidi" w:cstheme="majorBidi"/>
          <w:sz w:val="40"/>
          <w:szCs w:val="40"/>
        </w:rPr>
        <w:t xml:space="preserve"> – Sandy soils over chalk, slightly warmer, supporting both sparkling and still production.</w:t>
      </w:r>
    </w:p>
    <w:p w14:paraId="48312179"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Kent Downs</w:t>
      </w:r>
      <w:r w:rsidRPr="00F32D71">
        <w:rPr>
          <w:rFonts w:asciiTheme="majorBidi" w:hAnsiTheme="majorBidi" w:cstheme="majorBidi"/>
          <w:sz w:val="40"/>
          <w:szCs w:val="40"/>
        </w:rPr>
        <w:t xml:space="preserve"> – Ancient chalk hills with excellent drainage, home to some of England’s most consistent sparkling wine producers.</w:t>
      </w:r>
    </w:p>
    <w:p w14:paraId="1FDE041D"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Pro Tip</w:t>
      </w:r>
      <w:r w:rsidRPr="00F32D71">
        <w:rPr>
          <w:rFonts w:asciiTheme="majorBidi" w:hAnsiTheme="majorBidi" w:cstheme="majorBidi"/>
          <w:sz w:val="40"/>
          <w:szCs w:val="40"/>
        </w:rPr>
        <w:br/>
        <w:t>Look for “English Quality Sparkling Wine” or “Traditional Method” on labels—your sign that the wine is made with Champagne techniques and extended lees aging.</w:t>
      </w:r>
    </w:p>
    <w:p w14:paraId="23508841"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Common Mistakes</w:t>
      </w:r>
      <w:r w:rsidRPr="00F32D71">
        <w:rPr>
          <w:rFonts w:asciiTheme="majorBidi" w:hAnsiTheme="majorBidi" w:cstheme="majorBidi"/>
          <w:sz w:val="40"/>
          <w:szCs w:val="40"/>
        </w:rPr>
        <w:br/>
        <w:t xml:space="preserve">Don’t serve English sparkling too cold—45–50°F preserves flavor and aroma. And don’t underestimate the </w:t>
      </w:r>
      <w:r w:rsidRPr="00F32D71">
        <w:rPr>
          <w:rFonts w:asciiTheme="majorBidi" w:hAnsiTheme="majorBidi" w:cstheme="majorBidi"/>
          <w:sz w:val="40"/>
          <w:szCs w:val="40"/>
        </w:rPr>
        <w:lastRenderedPageBreak/>
        <w:t>depth these wines can achieve; the best examples are built to age gracefully.</w:t>
      </w:r>
    </w:p>
    <w:p w14:paraId="6387F689"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b/>
          <w:bCs/>
          <w:sz w:val="40"/>
          <w:szCs w:val="40"/>
        </w:rPr>
        <w:t>Quick Reference</w:t>
      </w:r>
    </w:p>
    <w:p w14:paraId="7209C633"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Chardonnay – Crisp apple, lemon zest, chalk minerality, brioche; ideal with oysters, scallops, and English cheeses.</w:t>
      </w:r>
    </w:p>
    <w:p w14:paraId="7C0589F6"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Pinot Noir – Red berry, fine structure; pairs with smoked salmon or roasted game birds.</w:t>
      </w:r>
    </w:p>
    <w:p w14:paraId="7B8A90E2"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Pinot Meunier – Floral, rounded texture; balances rich seafood and creamy sauces.</w:t>
      </w:r>
    </w:p>
    <w:p w14:paraId="0DE52B4F" w14:textId="77777777" w:rsidR="00F32D71" w:rsidRP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 xml:space="preserve">Next time on </w:t>
      </w:r>
      <w:r w:rsidRPr="00F32D71">
        <w:rPr>
          <w:rFonts w:asciiTheme="majorBidi" w:hAnsiTheme="majorBidi" w:cstheme="majorBidi"/>
          <w:i/>
          <w:iCs/>
          <w:sz w:val="40"/>
          <w:szCs w:val="40"/>
        </w:rPr>
        <w:t>Wine Regions Revealed</w:t>
      </w:r>
      <w:r w:rsidRPr="00F32D71">
        <w:rPr>
          <w:rFonts w:asciiTheme="majorBidi" w:hAnsiTheme="majorBidi" w:cstheme="majorBidi"/>
          <w:sz w:val="40"/>
          <w:szCs w:val="40"/>
        </w:rPr>
        <w:t>, we’ll explore Wales—where Celtic terroir wines thrive in the face of Britain’s toughest growing conditions.</w:t>
      </w:r>
    </w:p>
    <w:p w14:paraId="6350DDEB" w14:textId="77777777" w:rsidR="00F32D7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 xml:space="preserve">Until then, pour yourself a glass of Sussex sparkling and taste how chalk, climate, and craftsmanship can turn England into one of the world’s most exciting sparkling wine regions. </w:t>
      </w:r>
    </w:p>
    <w:p w14:paraId="372F88E0" w14:textId="03E7811D" w:rsidR="00FB5B6C" w:rsidRPr="00E42DC1" w:rsidRDefault="00F32D71" w:rsidP="00F32D71">
      <w:pPr>
        <w:ind w:left="0" w:firstLine="0"/>
        <w:rPr>
          <w:rFonts w:asciiTheme="majorBidi" w:hAnsiTheme="majorBidi" w:cstheme="majorBidi"/>
          <w:sz w:val="40"/>
          <w:szCs w:val="40"/>
        </w:rPr>
      </w:pPr>
      <w:r w:rsidRPr="00F32D71">
        <w:rPr>
          <w:rFonts w:asciiTheme="majorBidi" w:hAnsiTheme="majorBidi" w:cstheme="majorBidi"/>
          <w:sz w:val="40"/>
          <w:szCs w:val="40"/>
        </w:rPr>
        <w:t>Keep exploring—and maybe your next favorite glass of bubbles will come from just across the Channel.</w:t>
      </w:r>
    </w:p>
    <w:sectPr w:rsidR="00FB5B6C" w:rsidRPr="00E42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4669"/>
    <w:multiLevelType w:val="multilevel"/>
    <w:tmpl w:val="DEEA4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5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C1"/>
    <w:rsid w:val="000E1780"/>
    <w:rsid w:val="00143158"/>
    <w:rsid w:val="001D0175"/>
    <w:rsid w:val="004C11CC"/>
    <w:rsid w:val="008D3D73"/>
    <w:rsid w:val="00E42DC1"/>
    <w:rsid w:val="00F32D7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4374"/>
  <w15:chartTrackingRefBased/>
  <w15:docId w15:val="{6738D2BB-8BE4-4F1A-9759-82BE8B81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2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D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D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D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D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D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D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D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DC1"/>
    <w:rPr>
      <w:rFonts w:eastAsiaTheme="majorEastAsia" w:cstheme="majorBidi"/>
      <w:color w:val="272727" w:themeColor="text1" w:themeTint="D8"/>
    </w:rPr>
  </w:style>
  <w:style w:type="paragraph" w:styleId="Title">
    <w:name w:val="Title"/>
    <w:basedOn w:val="Normal"/>
    <w:next w:val="Normal"/>
    <w:link w:val="TitleChar"/>
    <w:uiPriority w:val="10"/>
    <w:qFormat/>
    <w:rsid w:val="00E42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DC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DC1"/>
    <w:pPr>
      <w:spacing w:before="160"/>
      <w:jc w:val="center"/>
    </w:pPr>
    <w:rPr>
      <w:i/>
      <w:iCs/>
      <w:color w:val="404040" w:themeColor="text1" w:themeTint="BF"/>
    </w:rPr>
  </w:style>
  <w:style w:type="character" w:customStyle="1" w:styleId="QuoteChar">
    <w:name w:val="Quote Char"/>
    <w:basedOn w:val="DefaultParagraphFont"/>
    <w:link w:val="Quote"/>
    <w:uiPriority w:val="29"/>
    <w:rsid w:val="00E42DC1"/>
    <w:rPr>
      <w:i/>
      <w:iCs/>
      <w:color w:val="404040" w:themeColor="text1" w:themeTint="BF"/>
    </w:rPr>
  </w:style>
  <w:style w:type="paragraph" w:styleId="ListParagraph">
    <w:name w:val="List Paragraph"/>
    <w:basedOn w:val="Normal"/>
    <w:uiPriority w:val="34"/>
    <w:qFormat/>
    <w:rsid w:val="00E42DC1"/>
    <w:pPr>
      <w:ind w:left="720"/>
      <w:contextualSpacing/>
    </w:pPr>
  </w:style>
  <w:style w:type="character" w:styleId="IntenseEmphasis">
    <w:name w:val="Intense Emphasis"/>
    <w:basedOn w:val="DefaultParagraphFont"/>
    <w:uiPriority w:val="21"/>
    <w:qFormat/>
    <w:rsid w:val="00E42DC1"/>
    <w:rPr>
      <w:i/>
      <w:iCs/>
      <w:color w:val="2F5496" w:themeColor="accent1" w:themeShade="BF"/>
    </w:rPr>
  </w:style>
  <w:style w:type="paragraph" w:styleId="IntenseQuote">
    <w:name w:val="Intense Quote"/>
    <w:basedOn w:val="Normal"/>
    <w:next w:val="Normal"/>
    <w:link w:val="IntenseQuoteChar"/>
    <w:uiPriority w:val="30"/>
    <w:qFormat/>
    <w:rsid w:val="00E42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DC1"/>
    <w:rPr>
      <w:i/>
      <w:iCs/>
      <w:color w:val="2F5496" w:themeColor="accent1" w:themeShade="BF"/>
    </w:rPr>
  </w:style>
  <w:style w:type="character" w:styleId="IntenseReference">
    <w:name w:val="Intense Reference"/>
    <w:basedOn w:val="DefaultParagraphFont"/>
    <w:uiPriority w:val="32"/>
    <w:qFormat/>
    <w:rsid w:val="00E42D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2025-08-09T17:44:00Z</dcterms:created>
  <dcterms:modified xsi:type="dcterms:W3CDTF">2025-08-12T00:49:00Z</dcterms:modified>
</cp:coreProperties>
</file>