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38B7" w14:textId="6B2A8F73" w:rsidR="00843925" w:rsidRPr="00843925" w:rsidRDefault="00843925" w:rsidP="00843925">
      <w:pPr>
        <w:ind w:left="0" w:firstLine="0"/>
        <w:rPr>
          <w:rFonts w:asciiTheme="majorBidi" w:hAnsiTheme="majorBidi" w:cstheme="majorBidi"/>
          <w:sz w:val="36"/>
          <w:szCs w:val="36"/>
        </w:rPr>
      </w:pPr>
      <w:r w:rsidRPr="00843925">
        <w:rPr>
          <w:rFonts w:asciiTheme="majorBidi" w:hAnsiTheme="majorBidi" w:cstheme="majorBidi"/>
          <w:b/>
          <w:bCs/>
          <w:sz w:val="36"/>
          <w:szCs w:val="36"/>
        </w:rPr>
        <w:t xml:space="preserve">Chapter </w:t>
      </w:r>
      <w:r>
        <w:rPr>
          <w:rFonts w:asciiTheme="majorBidi" w:hAnsiTheme="majorBidi" w:cstheme="majorBidi"/>
          <w:b/>
          <w:bCs/>
          <w:sz w:val="36"/>
          <w:szCs w:val="36"/>
        </w:rPr>
        <w:t xml:space="preserve">9.1 </w:t>
      </w:r>
      <w:r w:rsidRPr="00843925">
        <w:rPr>
          <w:rFonts w:asciiTheme="majorBidi" w:hAnsiTheme="majorBidi" w:cstheme="majorBidi"/>
          <w:b/>
          <w:bCs/>
          <w:sz w:val="36"/>
          <w:szCs w:val="36"/>
        </w:rPr>
        <w:t>Before You Hire Anyone</w:t>
      </w:r>
    </w:p>
    <w:p w14:paraId="5EB2FDC8" w14:textId="77777777" w:rsidR="00843925" w:rsidRPr="00843925" w:rsidRDefault="00000000" w:rsidP="00843925">
      <w:pPr>
        <w:ind w:left="0" w:firstLine="0"/>
        <w:rPr>
          <w:rFonts w:asciiTheme="majorBidi" w:hAnsiTheme="majorBidi" w:cstheme="majorBidi"/>
          <w:sz w:val="36"/>
          <w:szCs w:val="36"/>
        </w:rPr>
      </w:pPr>
      <w:r>
        <w:rPr>
          <w:rFonts w:asciiTheme="majorBidi" w:hAnsiTheme="majorBidi" w:cstheme="majorBidi"/>
          <w:sz w:val="36"/>
          <w:szCs w:val="36"/>
        </w:rPr>
        <w:pict w14:anchorId="201A48D8">
          <v:rect id="_x0000_i1101" style="width:0;height:1.5pt" o:hralign="center" o:hrstd="t" o:hr="t" fillcolor="#a0a0a0" stroked="f"/>
        </w:pict>
      </w:r>
    </w:p>
    <w:p w14:paraId="3E77F30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b/>
          <w:bCs/>
          <w:sz w:val="36"/>
          <w:szCs w:val="36"/>
        </w:rPr>
        <w:t>Why your first employee changes everything, whether you’re ready or not</w:t>
      </w:r>
    </w:p>
    <w:p w14:paraId="1AB363C8"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Most people don’t think about human resources until something goes wrong.</w:t>
      </w:r>
    </w:p>
    <w:p w14:paraId="6F07BC61"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 makes sense. In the early stages of a business, your attention is pulled in a dozen directions at once. The idea. The money. The space. The permits. The inventory. Hiring feels like a milestone, proof that the business is real. Proof that you’re growing.</w:t>
      </w:r>
    </w:p>
    <w:p w14:paraId="16D2D572"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What almost no one tells you is that the moment you hire your first employee, the business fundamentally changes.</w:t>
      </w:r>
    </w:p>
    <w:p w14:paraId="315321CC"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Up until that point, most mistakes are personal. You lose time. You lose money. You lose sleep. Once someone else is on your payroll, mistakes ripple outward. They affect another person’s income, schedule, and stability. The consequences stop being theoretical.</w:t>
      </w:r>
    </w:p>
    <w:p w14:paraId="5D446F77"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This isn’t about fear. It’s about recognizing a line you’re about to cross.</w:t>
      </w:r>
    </w:p>
    <w:p w14:paraId="257518B3"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05AC7C8E">
          <v:rect id="_x0000_i1087" style="width:0;height:1.5pt" o:hralign="center" o:hrstd="t" o:hr="t" fillcolor="#a0a0a0" stroked="f"/>
        </w:pict>
      </w:r>
    </w:p>
    <w:p w14:paraId="18415728" w14:textId="77777777"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The Business Stops Being Just Yours</w:t>
      </w:r>
    </w:p>
    <w:p w14:paraId="1DB961FD"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When you’re working alone, your business is an extension of you. Your habits. Your tolerance for chaos. Your appetite for risk.</w:t>
      </w:r>
    </w:p>
    <w:p w14:paraId="6BF0F32F"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The moment someone else joins, it becomes something else entirely.</w:t>
      </w:r>
    </w:p>
    <w:p w14:paraId="15AE4ED5"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Now there’s another person arranging their life around decisions you make. Their rent, their childcare, their commute, their weekends are tied to your judgment. That doesn’t mean you owe them perfection. It does mean you owe them seriousness.</w:t>
      </w:r>
    </w:p>
    <w:p w14:paraId="5B13057D"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Many first-time employers underestimate this shift. They still think like operators instead of leaders. They assume that because the team is small, structure can wait. Conversations will fill the gaps. Good intentions will smooth the edges.</w:t>
      </w:r>
    </w:p>
    <w:p w14:paraId="03C66A86"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 belief holds right up until it doesn’t.</w:t>
      </w:r>
    </w:p>
    <w:p w14:paraId="6DF14F8C"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45330796">
          <v:rect id="_x0000_i1088" style="width:0;height:1.5pt" o:hralign="center" o:hrstd="t" o:hr="t" fillcolor="#a0a0a0" stroked="f"/>
        </w:pict>
      </w:r>
    </w:p>
    <w:p w14:paraId="5D85A8E4" w14:textId="79AA70EF"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 xml:space="preserve">You’re Hiring a Role, </w:t>
      </w:r>
      <w:r>
        <w:rPr>
          <w:rFonts w:asciiTheme="majorBidi" w:hAnsiTheme="majorBidi" w:cstheme="majorBidi"/>
          <w:b/>
          <w:bCs/>
          <w:sz w:val="36"/>
          <w:szCs w:val="36"/>
        </w:rPr>
        <w:t>n</w:t>
      </w:r>
      <w:r w:rsidRPr="007771F7">
        <w:rPr>
          <w:rFonts w:asciiTheme="majorBidi" w:hAnsiTheme="majorBidi" w:cstheme="majorBidi"/>
          <w:b/>
          <w:bCs/>
          <w:sz w:val="36"/>
          <w:szCs w:val="36"/>
        </w:rPr>
        <w:t>ot a Person</w:t>
      </w:r>
    </w:p>
    <w:p w14:paraId="6BAD168E"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Before you hire anyone, you need to be clear about something uncomfortable.</w:t>
      </w:r>
    </w:p>
    <w:p w14:paraId="6A473CB8"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You’re not hiring enthusiasm.</w:t>
      </w:r>
      <w:r w:rsidRPr="007771F7">
        <w:rPr>
          <w:rFonts w:asciiTheme="majorBidi" w:hAnsiTheme="majorBidi" w:cstheme="majorBidi"/>
          <w:sz w:val="36"/>
          <w:szCs w:val="36"/>
        </w:rPr>
        <w:br/>
        <w:t>You’re not hiring loyalty.</w:t>
      </w:r>
      <w:r w:rsidRPr="007771F7">
        <w:rPr>
          <w:rFonts w:asciiTheme="majorBidi" w:hAnsiTheme="majorBidi" w:cstheme="majorBidi"/>
          <w:sz w:val="36"/>
          <w:szCs w:val="36"/>
        </w:rPr>
        <w:br/>
        <w:t>You’re not hiring someone you “click” with.</w:t>
      </w:r>
    </w:p>
    <w:p w14:paraId="49F157DA"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You’re hiring a role.</w:t>
      </w:r>
    </w:p>
    <w:p w14:paraId="4AC42D72"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 role needs to exist independently of whoever fills it. It needs shape and limits. What does this person actually do every day? What decisions can they make on their own? Where does their authority stop? How will you know whether things are working after thirty days, ninety days, six months?</w:t>
      </w:r>
    </w:p>
    <w:p w14:paraId="631053CA"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If the answers live only in your head, you’re not ready to hire.</w:t>
      </w:r>
    </w:p>
    <w:p w14:paraId="046B635F"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This is where many early hires go wrong. The owner has an internal picture of the job. The employee has a different one. Neither is dishonest. The problem is that expectations were never made explicit.</w:t>
      </w:r>
    </w:p>
    <w:p w14:paraId="26CFF813"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Clarity at the start isn’t cold or bureaucratic. It’s protective. For both sides.</w:t>
      </w:r>
    </w:p>
    <w:p w14:paraId="136CAC1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51B6E194">
          <v:rect id="_x0000_i1089" style="width:0;height:1.5pt" o:hralign="center" o:hrstd="t" o:hr="t" fillcolor="#a0a0a0" stroked="f"/>
        </w:pict>
      </w:r>
    </w:p>
    <w:p w14:paraId="4B130197" w14:textId="77777777"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Systems Before Sympathy</w:t>
      </w:r>
    </w:p>
    <w:p w14:paraId="3330D4C6"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Most small business owners want to be decent people. They want to be flexible. Approachable. Fair.</w:t>
      </w:r>
    </w:p>
    <w:p w14:paraId="735F7E60"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 instinct is admirable. It can also be dangerous without structure behind it.</w:t>
      </w:r>
    </w:p>
    <w:p w14:paraId="31802FE6"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Sympathy without systems creates confusion. Confusion creates resentment. Resentment poisons workplaces faster than almost anything else.</w:t>
      </w:r>
    </w:p>
    <w:p w14:paraId="1DBA4A52"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Clear expectations are not unkind. They’re stabilizing.</w:t>
      </w:r>
    </w:p>
    <w:p w14:paraId="0EC1F55F"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When people know what’s expected of them, how they’ll be evaluated, and where the boundaries are, they stop guessing. They relax. They focus on the work instead of trying to read your mood or intentions.</w:t>
      </w:r>
    </w:p>
    <w:p w14:paraId="41EEFF3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 groundwork has to be laid before the first hire, not after the first problem.</w:t>
      </w:r>
    </w:p>
    <w:p w14:paraId="08C21304"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6FF8CDAB">
          <v:rect id="_x0000_i1090" style="width:0;height:1.5pt" o:hralign="center" o:hrstd="t" o:hr="t" fillcolor="#a0a0a0" stroked="f"/>
        </w:pict>
      </w:r>
    </w:p>
    <w:p w14:paraId="186023BF" w14:textId="77777777"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Liking Someone Is Not a Qualification</w:t>
      </w:r>
    </w:p>
    <w:p w14:paraId="3B481F11"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Early hires often happen too fast.</w:t>
      </w:r>
    </w:p>
    <w:p w14:paraId="58DCB05B"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You meet someone who seems capable. They’re enthusiastic. They say the right things. You imagine how much easier your days will be once they’re on board.</w:t>
      </w:r>
    </w:p>
    <w:p w14:paraId="25668374"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None of that guarantees alignment.</w:t>
      </w:r>
    </w:p>
    <w:p w14:paraId="68CDBE4C"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Being impressed by someone is not the same as being prepared to manage them. Chemistry doesn’t replace clarity. Trust doesn’t replace definition.</w:t>
      </w:r>
    </w:p>
    <w:p w14:paraId="380A5C8D"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The smaller the team, the more costly a mismatch becomes. There’s nowhere for problems to hide. Every gap in expectation shows up immediately.</w:t>
      </w:r>
    </w:p>
    <w:p w14:paraId="008D5921"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Slowing down before you hire is not lost momentum. It’s risk reduction.</w:t>
      </w:r>
    </w:p>
    <w:p w14:paraId="49A0FA8A"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36F71055">
          <v:rect id="_x0000_i1091" style="width:0;height:1.5pt" o:hralign="center" o:hrstd="t" o:hr="t" fillcolor="#a0a0a0" stroked="f"/>
        </w:pict>
      </w:r>
    </w:p>
    <w:p w14:paraId="3FB858C6" w14:textId="77777777"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The Quiet Line You Cross</w:t>
      </w:r>
    </w:p>
    <w:p w14:paraId="1E3284AA"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There’s a moment that doesn’t get talked about much.</w:t>
      </w:r>
    </w:p>
    <w:p w14:paraId="13183458"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It’s the moment you realize that someone else is now depending on your consistency. Your follow-through. Your ability to make decisions even when you’re tired, distracted, or under pressure.</w:t>
      </w:r>
    </w:p>
    <w:p w14:paraId="229CCB7E"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They don’t need you to be inspiring.</w:t>
      </w:r>
      <w:r w:rsidRPr="007771F7">
        <w:rPr>
          <w:rFonts w:asciiTheme="majorBidi" w:hAnsiTheme="majorBidi" w:cstheme="majorBidi"/>
          <w:sz w:val="36"/>
          <w:szCs w:val="36"/>
        </w:rPr>
        <w:br/>
        <w:t>They need you to be predictable.</w:t>
      </w:r>
    </w:p>
    <w:p w14:paraId="74376B1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Hiring changes what the business requires of you. You’re no longer just doing the work. You’re setting conditions for someone else to do it. That’s a different responsibility, whether you acknowledge it or not.</w:t>
      </w:r>
    </w:p>
    <w:p w14:paraId="0D14A57B"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Before you hire anyone, slow down.</w:t>
      </w:r>
    </w:p>
    <w:p w14:paraId="6C1D1BD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Write things down.</w:t>
      </w:r>
      <w:r w:rsidRPr="007771F7">
        <w:rPr>
          <w:rFonts w:asciiTheme="majorBidi" w:hAnsiTheme="majorBidi" w:cstheme="majorBidi"/>
          <w:sz w:val="36"/>
          <w:szCs w:val="36"/>
        </w:rPr>
        <w:br/>
        <w:t>Decide what kind of employer you’re willing to be.</w:t>
      </w:r>
      <w:r w:rsidRPr="007771F7">
        <w:rPr>
          <w:rFonts w:asciiTheme="majorBidi" w:hAnsiTheme="majorBidi" w:cstheme="majorBidi"/>
          <w:sz w:val="36"/>
          <w:szCs w:val="36"/>
        </w:rPr>
        <w:br/>
        <w:t>Be honest about what you can sustain, not what you hope you’ll become.</w:t>
      </w:r>
    </w:p>
    <w:p w14:paraId="33C24E91"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Because once you bring someone on board, you don’t just gain help.</w:t>
      </w:r>
    </w:p>
    <w:p w14:paraId="404CD888"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You take on obligation.</w:t>
      </w:r>
    </w:p>
    <w:p w14:paraId="5F1BBAA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pict w14:anchorId="3F3A666B">
          <v:rect id="_x0000_i1092" style="width:0;height:1.5pt" o:hralign="center" o:hrstd="t" o:hr="t" fillcolor="#a0a0a0" stroked="f"/>
        </w:pict>
      </w:r>
    </w:p>
    <w:p w14:paraId="45D4DCC1" w14:textId="77777777" w:rsidR="007771F7" w:rsidRPr="007771F7" w:rsidRDefault="007771F7" w:rsidP="007771F7">
      <w:pPr>
        <w:ind w:left="0" w:firstLine="0"/>
        <w:rPr>
          <w:rFonts w:asciiTheme="majorBidi" w:hAnsiTheme="majorBidi" w:cstheme="majorBidi"/>
          <w:b/>
          <w:bCs/>
          <w:sz w:val="36"/>
          <w:szCs w:val="36"/>
        </w:rPr>
      </w:pPr>
      <w:r w:rsidRPr="007771F7">
        <w:rPr>
          <w:rFonts w:asciiTheme="majorBidi" w:hAnsiTheme="majorBidi" w:cstheme="majorBidi"/>
          <w:b/>
          <w:bCs/>
          <w:sz w:val="36"/>
          <w:szCs w:val="36"/>
        </w:rPr>
        <w:t>Where the Real Work Begins</w:t>
      </w:r>
    </w:p>
    <w:p w14:paraId="1225BF84"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Once you decide to hire, goodwill and instinct stop being enough. From that point forward, clarity matters more than personality, and systems matter more than intentions.</w:t>
      </w:r>
    </w:p>
    <w:p w14:paraId="4D30F7E7"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The decision may feel personal. The execution cannot be.</w:t>
      </w:r>
    </w:p>
    <w:p w14:paraId="6AA347A9" w14:textId="77777777" w:rsidR="007771F7" w:rsidRPr="007771F7" w:rsidRDefault="007771F7" w:rsidP="007771F7">
      <w:pPr>
        <w:ind w:left="0" w:firstLine="0"/>
        <w:rPr>
          <w:rFonts w:asciiTheme="majorBidi" w:hAnsiTheme="majorBidi" w:cstheme="majorBidi"/>
          <w:sz w:val="36"/>
          <w:szCs w:val="36"/>
        </w:rPr>
      </w:pPr>
      <w:r w:rsidRPr="007771F7">
        <w:rPr>
          <w:rFonts w:asciiTheme="majorBidi" w:hAnsiTheme="majorBidi" w:cstheme="majorBidi"/>
          <w:sz w:val="36"/>
          <w:szCs w:val="36"/>
        </w:rPr>
        <w:t>That’s where most owners stumble.</w:t>
      </w:r>
      <w:r w:rsidRPr="007771F7">
        <w:rPr>
          <w:rFonts w:asciiTheme="majorBidi" w:hAnsiTheme="majorBidi" w:cstheme="majorBidi"/>
          <w:sz w:val="36"/>
          <w:szCs w:val="36"/>
        </w:rPr>
        <w:br/>
        <w:t>And that’s where the real work begins.</w:t>
      </w:r>
    </w:p>
    <w:p w14:paraId="3F0FD23D" w14:textId="4D350277" w:rsidR="00843925" w:rsidRPr="00843925" w:rsidRDefault="00843925" w:rsidP="007771F7">
      <w:pPr>
        <w:ind w:left="0" w:firstLine="0"/>
        <w:rPr>
          <w:rFonts w:asciiTheme="majorBidi" w:hAnsiTheme="majorBidi" w:cstheme="majorBidi"/>
          <w:sz w:val="36"/>
          <w:szCs w:val="36"/>
        </w:rPr>
      </w:pPr>
    </w:p>
    <w:sectPr w:rsidR="00843925" w:rsidRPr="00843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25"/>
    <w:rsid w:val="00003B92"/>
    <w:rsid w:val="00143158"/>
    <w:rsid w:val="00240D16"/>
    <w:rsid w:val="004C11CC"/>
    <w:rsid w:val="007771F7"/>
    <w:rsid w:val="007817BD"/>
    <w:rsid w:val="00843925"/>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78E3"/>
  <w15:chartTrackingRefBased/>
  <w15:docId w15:val="{BD720567-D036-468D-90D4-D03AB725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925"/>
    <w:rPr>
      <w:rFonts w:eastAsiaTheme="majorEastAsia" w:cstheme="majorBidi"/>
      <w:color w:val="272727" w:themeColor="text1" w:themeTint="D8"/>
    </w:rPr>
  </w:style>
  <w:style w:type="paragraph" w:styleId="Title">
    <w:name w:val="Title"/>
    <w:basedOn w:val="Normal"/>
    <w:next w:val="Normal"/>
    <w:link w:val="TitleChar"/>
    <w:uiPriority w:val="10"/>
    <w:qFormat/>
    <w:rsid w:val="0084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2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925"/>
    <w:pPr>
      <w:spacing w:before="160"/>
      <w:jc w:val="center"/>
    </w:pPr>
    <w:rPr>
      <w:i/>
      <w:iCs/>
      <w:color w:val="404040" w:themeColor="text1" w:themeTint="BF"/>
    </w:rPr>
  </w:style>
  <w:style w:type="character" w:customStyle="1" w:styleId="QuoteChar">
    <w:name w:val="Quote Char"/>
    <w:basedOn w:val="DefaultParagraphFont"/>
    <w:link w:val="Quote"/>
    <w:uiPriority w:val="29"/>
    <w:rsid w:val="00843925"/>
    <w:rPr>
      <w:i/>
      <w:iCs/>
      <w:color w:val="404040" w:themeColor="text1" w:themeTint="BF"/>
    </w:rPr>
  </w:style>
  <w:style w:type="paragraph" w:styleId="ListParagraph">
    <w:name w:val="List Paragraph"/>
    <w:basedOn w:val="Normal"/>
    <w:uiPriority w:val="34"/>
    <w:qFormat/>
    <w:rsid w:val="00843925"/>
    <w:pPr>
      <w:ind w:left="720"/>
      <w:contextualSpacing/>
    </w:pPr>
  </w:style>
  <w:style w:type="character" w:styleId="IntenseEmphasis">
    <w:name w:val="Intense Emphasis"/>
    <w:basedOn w:val="DefaultParagraphFont"/>
    <w:uiPriority w:val="21"/>
    <w:qFormat/>
    <w:rsid w:val="00843925"/>
    <w:rPr>
      <w:i/>
      <w:iCs/>
      <w:color w:val="2F5496" w:themeColor="accent1" w:themeShade="BF"/>
    </w:rPr>
  </w:style>
  <w:style w:type="paragraph" w:styleId="IntenseQuote">
    <w:name w:val="Intense Quote"/>
    <w:basedOn w:val="Normal"/>
    <w:next w:val="Normal"/>
    <w:link w:val="IntenseQuoteChar"/>
    <w:uiPriority w:val="30"/>
    <w:qFormat/>
    <w:rsid w:val="00843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925"/>
    <w:rPr>
      <w:i/>
      <w:iCs/>
      <w:color w:val="2F5496" w:themeColor="accent1" w:themeShade="BF"/>
    </w:rPr>
  </w:style>
  <w:style w:type="character" w:styleId="IntenseReference">
    <w:name w:val="Intense Reference"/>
    <w:basedOn w:val="DefaultParagraphFont"/>
    <w:uiPriority w:val="32"/>
    <w:qFormat/>
    <w:rsid w:val="00843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2025-12-24T15:35:00Z</dcterms:created>
  <dcterms:modified xsi:type="dcterms:W3CDTF">2025-12-25T06:17:00Z</dcterms:modified>
</cp:coreProperties>
</file>