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2F0D" w14:textId="77777777" w:rsidR="001B25FC" w:rsidRPr="001B25FC" w:rsidRDefault="001B25FC" w:rsidP="001B25FC">
      <w:pPr>
        <w:ind w:left="0" w:firstLine="0"/>
        <w:jc w:val="center"/>
        <w:rPr>
          <w:rFonts w:asciiTheme="majorBidi" w:hAnsiTheme="majorBidi" w:cstheme="majorBidi"/>
          <w:b/>
          <w:bCs/>
          <w:sz w:val="48"/>
          <w:szCs w:val="48"/>
        </w:rPr>
      </w:pPr>
      <w:r w:rsidRPr="001B25FC">
        <w:rPr>
          <w:rFonts w:asciiTheme="majorBidi" w:hAnsiTheme="majorBidi" w:cstheme="majorBidi"/>
          <w:b/>
          <w:bCs/>
          <w:sz w:val="48"/>
          <w:szCs w:val="48"/>
        </w:rPr>
        <w:t>Chapter 9</w:t>
      </w:r>
    </w:p>
    <w:p w14:paraId="79EBF4C3" w14:textId="77777777" w:rsidR="001B25FC" w:rsidRPr="001B25FC" w:rsidRDefault="001B25FC" w:rsidP="001B25FC">
      <w:pPr>
        <w:ind w:left="0" w:firstLine="0"/>
        <w:jc w:val="center"/>
        <w:rPr>
          <w:rFonts w:asciiTheme="majorBidi" w:hAnsiTheme="majorBidi" w:cstheme="majorBidi"/>
          <w:b/>
          <w:bCs/>
          <w:sz w:val="48"/>
          <w:szCs w:val="48"/>
        </w:rPr>
      </w:pPr>
      <w:r w:rsidRPr="001B25FC">
        <w:rPr>
          <w:rFonts w:asciiTheme="majorBidi" w:hAnsiTheme="majorBidi" w:cstheme="majorBidi"/>
          <w:b/>
          <w:bCs/>
          <w:sz w:val="48"/>
          <w:szCs w:val="48"/>
        </w:rPr>
        <w:t>One Size Doesn’t Sell</w:t>
      </w:r>
    </w:p>
    <w:p w14:paraId="6C19E462" w14:textId="77777777" w:rsidR="001B25FC" w:rsidRPr="001B25FC" w:rsidRDefault="001B25FC" w:rsidP="001B25FC">
      <w:pPr>
        <w:ind w:left="0" w:firstLine="0"/>
        <w:jc w:val="center"/>
        <w:rPr>
          <w:rFonts w:asciiTheme="majorBidi" w:hAnsiTheme="majorBidi" w:cstheme="majorBidi"/>
          <w:sz w:val="48"/>
          <w:szCs w:val="48"/>
        </w:rPr>
      </w:pPr>
      <w:r w:rsidRPr="001B25FC">
        <w:rPr>
          <w:rFonts w:asciiTheme="majorBidi" w:hAnsiTheme="majorBidi" w:cstheme="majorBidi"/>
          <w:i/>
          <w:iCs/>
          <w:sz w:val="48"/>
          <w:szCs w:val="48"/>
        </w:rPr>
        <w:t>By Marc Silver</w:t>
      </w:r>
    </w:p>
    <w:p w14:paraId="385B7412"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Why Context Changes Everything</w:t>
      </w:r>
    </w:p>
    <w:p w14:paraId="2780A2BE"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fundamentals of selling don’t change. Listen well. Build trust. Solve real problems.</w:t>
      </w:r>
    </w:p>
    <w:p w14:paraId="0CF0227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What does change is how those fundamentals show up in the real world.</w:t>
      </w:r>
    </w:p>
    <w:p w14:paraId="73665DEE"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You don’t speak to a homeowner the same way you speak to an architect. You don’t approach a hospital the same way you approach a retail client. They live in different worlds, answer to different pressures, and care about very different outcomes.</w:t>
      </w:r>
    </w:p>
    <w:p w14:paraId="392E7098"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Good salespeople understand this instinctively. Great ones adapt without losing their core values.</w:t>
      </w:r>
    </w:p>
    <w:p w14:paraId="45A237E2"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Selling isn’t about sticking to a script. It’s about understanding the room you’re in.</w:t>
      </w:r>
    </w:p>
    <w:p w14:paraId="7B46A992"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pict w14:anchorId="39874D91">
          <v:rect id="_x0000_i1235" style="width:0;height:1.5pt" o:hralign="center" o:hrstd="t" o:hr="t" fillcolor="#a0a0a0" stroked="f"/>
        </w:pict>
      </w:r>
    </w:p>
    <w:p w14:paraId="60E44963"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Matching Your Approach to the Market</w:t>
      </w:r>
    </w:p>
    <w:p w14:paraId="30E044D7"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Most experienced sales professionals don’t live in just one lane. In A/V especially, you may move between residential, commercial, and institutional work in the same month.</w:t>
      </w:r>
    </w:p>
    <w:p w14:paraId="26BDB8D5"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Each environment demands a different emphasis.</w:t>
      </w:r>
    </w:p>
    <w:p w14:paraId="57689D38"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When you’re selling business to business, decisions tend to move slowly. There are more stakeholders. More approvals. More concern about risk. These clients want reassurance that what you’re proposing will work reliably and won’t create problems down the line. Case studies, timelines, and clear documentation matter here.</w:t>
      </w:r>
    </w:p>
    <w:p w14:paraId="63643F04"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Selling directly to consumers is different. Homeowners usually care less about how something works and more about how it feels to live with it. Ease of use, appearance, and enjoyment take priority. If it looks complicated or sounds like work, you’ve probably lost them.</w:t>
      </w:r>
    </w:p>
    <w:p w14:paraId="17D255D8"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Service contracts and recurring support live in their own category. These sales are about peace of mind. Clients aren’t buying features. They’re buying fewer headaches. Your follow-through matters more than your pitch.</w:t>
      </w:r>
    </w:p>
    <w:p w14:paraId="7B340DB1"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When you’re selling professional services, whether that’s design, consulting, or programming, you’re selling judgment. Clients want to know you’ve seen situations like theirs before and that your recommendations come from experience, not guesswork.</w:t>
      </w:r>
    </w:p>
    <w:p w14:paraId="16FE316B"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Highly technical or industrial environments bring another layer entirely. Engineers, facilities managers, and procurement teams care about specifications, compliance, and downtime. You need to know your product cold and speak their language without exaggeration.</w:t>
      </w:r>
    </w:p>
    <w:p w14:paraId="30BAA1ED"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You won’t always fit neatly into one category. The point isn’t to label yourself. It’s to recognize what your customer values and adjust accordingly.</w:t>
      </w:r>
    </w:p>
    <w:p w14:paraId="02E2C297"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pict w14:anchorId="16B77371">
          <v:rect id="_x0000_i1236" style="width:0;height:1.5pt" o:hralign="center" o:hrstd="t" o:hr="t" fillcolor="#a0a0a0" stroked="f"/>
        </w:pict>
      </w:r>
    </w:p>
    <w:p w14:paraId="504FC4E4"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Understanding the Rules That Shape Their World</w:t>
      </w:r>
    </w:p>
    <w:p w14:paraId="1F4134DA"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Some clients operate under rules that you don’t see, but absolutely need to respect.</w:t>
      </w:r>
    </w:p>
    <w:p w14:paraId="23954765"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Healthcare is a good example. Hospitals, clinics, and care facilities live under strict privacy and security requirements. Even systems that seem harmless can raise serious concerns if they capture or transmit audio, video, or identifying information.</w:t>
      </w:r>
    </w:p>
    <w:p w14:paraId="30E0AA0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Camera placement, audio pickup, storage, access controls, and even how announcements are made can all fall under regulation. If you ignore that, you’re not just risking a deal. You’re risking your client’s reputation.</w:t>
      </w:r>
    </w:p>
    <w:p w14:paraId="35E6F109"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smartest move is to ask early. Who oversees compliance? Who needs to sign off? What data does the system touch, even temporarily?</w:t>
      </w:r>
    </w:p>
    <w:p w14:paraId="77B9A5BB"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same applies to financial institutions, schools, government facilities, and any environment with safety or privacy obligations. Each has its own boundaries, and clients appreciate vendors who understand them without being told.</w:t>
      </w:r>
    </w:p>
    <w:p w14:paraId="2817F15E"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If you respond to formal proposals, often called RFPs, this becomes even more important. An RFP isn’t just a price request. It’s a test of how well you understand the client’s world, constraints included. Technical skill gets you in the door. Professional awareness keeps you there.</w:t>
      </w:r>
    </w:p>
    <w:p w14:paraId="3993757F"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Compliance isn’t red tape. It’s trust. Clients want to work with people who won’t get them into trouble.</w:t>
      </w:r>
    </w:p>
    <w:p w14:paraId="690F548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pict w14:anchorId="16D47FA2">
          <v:rect id="_x0000_i1237" style="width:0;height:1.5pt" o:hralign="center" o:hrstd="t" o:hr="t" fillcolor="#a0a0a0" stroked="f"/>
        </w:pict>
      </w:r>
    </w:p>
    <w:p w14:paraId="0C2A1B75"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Learning Beyond Your Own Industry</w:t>
      </w:r>
    </w:p>
    <w:p w14:paraId="466C0044"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One of the most useful habits I’ve seen in strong salespeople is curiosity beyond their own niche.</w:t>
      </w:r>
    </w:p>
    <w:p w14:paraId="3853035A"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You don’t need to copy what another industry does. You need to understand why something worked and whether the principle applies to your situation.</w:t>
      </w:r>
    </w:p>
    <w:p w14:paraId="63B45495"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Retail has learned a lot about simplifying decisions. Industrial sales have mastered documentation and risk management. Subscription businesses understand retention better than almost anyone.</w:t>
      </w:r>
    </w:p>
    <w:p w14:paraId="181DBD82"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Take what fits. Leave what doesn’t.</w:t>
      </w:r>
    </w:p>
    <w:p w14:paraId="47FBF4D9"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In A/V, that might mean packaging solutions more clearly so customers don’t feel overwhelmed. It might mean aligning systems with broader goals like sustainability, energy efficiency, or long-term maintenance savings instead of focusing on performance alone.</w:t>
      </w:r>
    </w:p>
    <w:p w14:paraId="27ED13C2"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best examples I’ve seen weren’t about flashy technology. They were about relevance. The solution made sense in the client’s world.</w:t>
      </w:r>
    </w:p>
    <w:p w14:paraId="4D1BB4AB"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pict w14:anchorId="71312B90">
          <v:rect id="_x0000_i1238" style="width:0;height:1.5pt" o:hralign="center" o:hrstd="t" o:hr="t" fillcolor="#a0a0a0" stroked="f"/>
        </w:pict>
      </w:r>
    </w:p>
    <w:p w14:paraId="3AEEF0FE"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Bringing It All Together</w:t>
      </w:r>
    </w:p>
    <w:p w14:paraId="7BA01730"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Sales fundamentals don’t change. Context does.</w:t>
      </w:r>
    </w:p>
    <w:p w14:paraId="47A68140"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 xml:space="preserve">When you understand the </w:t>
      </w:r>
      <w:proofErr w:type="gramStart"/>
      <w:r w:rsidRPr="001B25FC">
        <w:rPr>
          <w:rFonts w:asciiTheme="majorBidi" w:hAnsiTheme="majorBidi" w:cstheme="majorBidi"/>
          <w:sz w:val="40"/>
          <w:szCs w:val="40"/>
        </w:rPr>
        <w:t>pressures</w:t>
      </w:r>
      <w:proofErr w:type="gramEnd"/>
      <w:r w:rsidRPr="001B25FC">
        <w:rPr>
          <w:rFonts w:asciiTheme="majorBidi" w:hAnsiTheme="majorBidi" w:cstheme="majorBidi"/>
          <w:sz w:val="40"/>
          <w:szCs w:val="40"/>
        </w:rPr>
        <w:t xml:space="preserve"> your client is under, the language they’re comfortable with, and the rules they have to live by, selling becomes easier and more honest.</w:t>
      </w:r>
    </w:p>
    <w:p w14:paraId="59B954FB"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You stop pitching. You start fitting.</w:t>
      </w:r>
    </w:p>
    <w:p w14:paraId="35FE0E21"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pict w14:anchorId="0661189F">
          <v:rect id="_x0000_i1239" style="width:0;height:1.5pt" o:hralign="center" o:hrstd="t" o:hr="t" fillcolor="#a0a0a0" stroked="f"/>
        </w:pict>
      </w:r>
    </w:p>
    <w:p w14:paraId="6E70E5DF"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Final Thought</w:t>
      </w:r>
    </w:p>
    <w:p w14:paraId="7C2F8CB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Sales is never one-size-fits-all.</w:t>
      </w:r>
    </w:p>
    <w:p w14:paraId="4735B66C"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more clearly you understand your customer’s world, the more confidently they’ll trust you to improve it.</w:t>
      </w:r>
    </w:p>
    <w:p w14:paraId="72A42FC3" w14:textId="77777777" w:rsidR="001B25FC" w:rsidRPr="001B25FC" w:rsidRDefault="001B25FC" w:rsidP="001B25FC">
      <w:pPr>
        <w:ind w:left="0" w:firstLine="0"/>
        <w:rPr>
          <w:rFonts w:asciiTheme="majorBidi" w:hAnsiTheme="majorBidi" w:cstheme="majorBidi"/>
          <w:sz w:val="40"/>
          <w:szCs w:val="40"/>
        </w:rPr>
      </w:pPr>
      <w:proofErr w:type="gramStart"/>
      <w:r w:rsidRPr="001B25FC">
        <w:rPr>
          <w:rFonts w:asciiTheme="majorBidi" w:hAnsiTheme="majorBidi" w:cstheme="majorBidi"/>
          <w:sz w:val="40"/>
          <w:szCs w:val="40"/>
        </w:rPr>
        <w:t>So</w:t>
      </w:r>
      <w:proofErr w:type="gramEnd"/>
      <w:r w:rsidRPr="001B25FC">
        <w:rPr>
          <w:rFonts w:asciiTheme="majorBidi" w:hAnsiTheme="majorBidi" w:cstheme="majorBidi"/>
          <w:sz w:val="40"/>
          <w:szCs w:val="40"/>
        </w:rPr>
        <w:t xml:space="preserve"> before your next presentation, pause and ask yourself whether you’re selling the way you always do, or the way </w:t>
      </w:r>
      <w:r w:rsidRPr="001B25FC">
        <w:rPr>
          <w:rFonts w:asciiTheme="majorBidi" w:hAnsiTheme="majorBidi" w:cstheme="majorBidi"/>
          <w:i/>
          <w:iCs/>
          <w:sz w:val="40"/>
          <w:szCs w:val="40"/>
        </w:rPr>
        <w:t>this</w:t>
      </w:r>
      <w:r w:rsidRPr="001B25FC">
        <w:rPr>
          <w:rFonts w:asciiTheme="majorBidi" w:hAnsiTheme="majorBidi" w:cstheme="majorBidi"/>
          <w:sz w:val="40"/>
          <w:szCs w:val="40"/>
        </w:rPr>
        <w:t xml:space="preserve"> client needs you to.</w:t>
      </w:r>
    </w:p>
    <w:p w14:paraId="1FC9469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Adapt your approach. Respect their environment. Solve the problems that matter to them.</w:t>
      </w:r>
    </w:p>
    <w:p w14:paraId="07A53D4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That’s how good salespeople become indispensable.</w:t>
      </w:r>
    </w:p>
    <w:p w14:paraId="727B64A6" w14:textId="3EF1F62D" w:rsidR="00FB5B6C" w:rsidRPr="001B25FC" w:rsidRDefault="00FB5B6C" w:rsidP="001B25FC">
      <w:pPr>
        <w:ind w:left="0" w:firstLine="0"/>
      </w:pPr>
    </w:p>
    <w:sectPr w:rsidR="00FB5B6C" w:rsidRPr="001B2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B9D"/>
    <w:multiLevelType w:val="multilevel"/>
    <w:tmpl w:val="15E8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7D94"/>
    <w:multiLevelType w:val="multilevel"/>
    <w:tmpl w:val="B712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754C4"/>
    <w:multiLevelType w:val="multilevel"/>
    <w:tmpl w:val="726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421B6"/>
    <w:multiLevelType w:val="multilevel"/>
    <w:tmpl w:val="FE12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35FE5"/>
    <w:multiLevelType w:val="multilevel"/>
    <w:tmpl w:val="6230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B14F8"/>
    <w:multiLevelType w:val="multilevel"/>
    <w:tmpl w:val="45E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D6D8D"/>
    <w:multiLevelType w:val="multilevel"/>
    <w:tmpl w:val="28B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C70D0"/>
    <w:multiLevelType w:val="multilevel"/>
    <w:tmpl w:val="698C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B3709"/>
    <w:multiLevelType w:val="multilevel"/>
    <w:tmpl w:val="4A7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C6A41"/>
    <w:multiLevelType w:val="multilevel"/>
    <w:tmpl w:val="FAE8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575E"/>
    <w:multiLevelType w:val="multilevel"/>
    <w:tmpl w:val="D8EE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60CAB"/>
    <w:multiLevelType w:val="multilevel"/>
    <w:tmpl w:val="6CDE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0D62"/>
    <w:multiLevelType w:val="multilevel"/>
    <w:tmpl w:val="55EA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15CD2"/>
    <w:multiLevelType w:val="multilevel"/>
    <w:tmpl w:val="75F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70DCE"/>
    <w:multiLevelType w:val="multilevel"/>
    <w:tmpl w:val="A28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A60A7"/>
    <w:multiLevelType w:val="multilevel"/>
    <w:tmpl w:val="483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B213D"/>
    <w:multiLevelType w:val="multilevel"/>
    <w:tmpl w:val="C30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F30E5"/>
    <w:multiLevelType w:val="multilevel"/>
    <w:tmpl w:val="F906E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B6F8F"/>
    <w:multiLevelType w:val="multilevel"/>
    <w:tmpl w:val="31C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03686"/>
    <w:multiLevelType w:val="multilevel"/>
    <w:tmpl w:val="C770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463E3"/>
    <w:multiLevelType w:val="multilevel"/>
    <w:tmpl w:val="8DAC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D86186"/>
    <w:multiLevelType w:val="multilevel"/>
    <w:tmpl w:val="2532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65A6D"/>
    <w:multiLevelType w:val="multilevel"/>
    <w:tmpl w:val="C29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C86AD7"/>
    <w:multiLevelType w:val="multilevel"/>
    <w:tmpl w:val="EDA2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70188"/>
    <w:multiLevelType w:val="multilevel"/>
    <w:tmpl w:val="BB0C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52D51"/>
    <w:multiLevelType w:val="multilevel"/>
    <w:tmpl w:val="4FB0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A5245"/>
    <w:multiLevelType w:val="multilevel"/>
    <w:tmpl w:val="E8D0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76CD8"/>
    <w:multiLevelType w:val="multilevel"/>
    <w:tmpl w:val="EA8C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9249C"/>
    <w:multiLevelType w:val="multilevel"/>
    <w:tmpl w:val="503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B7FEA"/>
    <w:multiLevelType w:val="multilevel"/>
    <w:tmpl w:val="F6CA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F04A2"/>
    <w:multiLevelType w:val="multilevel"/>
    <w:tmpl w:val="B648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94E8C"/>
    <w:multiLevelType w:val="multilevel"/>
    <w:tmpl w:val="1BB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D65C7"/>
    <w:multiLevelType w:val="multilevel"/>
    <w:tmpl w:val="8844F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3434DE"/>
    <w:multiLevelType w:val="multilevel"/>
    <w:tmpl w:val="CDF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D54D4"/>
    <w:multiLevelType w:val="multilevel"/>
    <w:tmpl w:val="091AA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EE746C"/>
    <w:multiLevelType w:val="multilevel"/>
    <w:tmpl w:val="4EC41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B0464"/>
    <w:multiLevelType w:val="multilevel"/>
    <w:tmpl w:val="4AD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778643">
    <w:abstractNumId w:val="26"/>
  </w:num>
  <w:num w:numId="2" w16cid:durableId="1727296109">
    <w:abstractNumId w:val="16"/>
  </w:num>
  <w:num w:numId="3" w16cid:durableId="1746757831">
    <w:abstractNumId w:val="36"/>
  </w:num>
  <w:num w:numId="4" w16cid:durableId="1926307491">
    <w:abstractNumId w:val="30"/>
  </w:num>
  <w:num w:numId="5" w16cid:durableId="1934311968">
    <w:abstractNumId w:val="0"/>
  </w:num>
  <w:num w:numId="6" w16cid:durableId="582032006">
    <w:abstractNumId w:val="35"/>
  </w:num>
  <w:num w:numId="7" w16cid:durableId="1515194990">
    <w:abstractNumId w:val="17"/>
  </w:num>
  <w:num w:numId="8" w16cid:durableId="787890906">
    <w:abstractNumId w:val="27"/>
  </w:num>
  <w:num w:numId="9" w16cid:durableId="962005262">
    <w:abstractNumId w:val="32"/>
  </w:num>
  <w:num w:numId="10" w16cid:durableId="1572619360">
    <w:abstractNumId w:val="3"/>
  </w:num>
  <w:num w:numId="11" w16cid:durableId="1412848701">
    <w:abstractNumId w:val="29"/>
  </w:num>
  <w:num w:numId="12" w16cid:durableId="823089646">
    <w:abstractNumId w:val="31"/>
  </w:num>
  <w:num w:numId="13" w16cid:durableId="419258654">
    <w:abstractNumId w:val="24"/>
  </w:num>
  <w:num w:numId="14" w16cid:durableId="1871188479">
    <w:abstractNumId w:val="1"/>
  </w:num>
  <w:num w:numId="15" w16cid:durableId="2081555552">
    <w:abstractNumId w:val="8"/>
  </w:num>
  <w:num w:numId="16" w16cid:durableId="393041803">
    <w:abstractNumId w:val="34"/>
  </w:num>
  <w:num w:numId="17" w16cid:durableId="709379506">
    <w:abstractNumId w:val="20"/>
  </w:num>
  <w:num w:numId="18" w16cid:durableId="699672437">
    <w:abstractNumId w:val="2"/>
  </w:num>
  <w:num w:numId="19" w16cid:durableId="1545825092">
    <w:abstractNumId w:val="23"/>
  </w:num>
  <w:num w:numId="20" w16cid:durableId="398289544">
    <w:abstractNumId w:val="21"/>
  </w:num>
  <w:num w:numId="21" w16cid:durableId="1154954526">
    <w:abstractNumId w:val="10"/>
  </w:num>
  <w:num w:numId="22" w16cid:durableId="2014914677">
    <w:abstractNumId w:val="4"/>
  </w:num>
  <w:num w:numId="23" w16cid:durableId="114176711">
    <w:abstractNumId w:val="19"/>
  </w:num>
  <w:num w:numId="24" w16cid:durableId="1774323256">
    <w:abstractNumId w:val="18"/>
  </w:num>
  <w:num w:numId="25" w16cid:durableId="399211623">
    <w:abstractNumId w:val="13"/>
  </w:num>
  <w:num w:numId="26" w16cid:durableId="407306918">
    <w:abstractNumId w:val="6"/>
  </w:num>
  <w:num w:numId="27" w16cid:durableId="2755308">
    <w:abstractNumId w:val="22"/>
  </w:num>
  <w:num w:numId="28" w16cid:durableId="1048339146">
    <w:abstractNumId w:val="7"/>
  </w:num>
  <w:num w:numId="29" w16cid:durableId="1094402898">
    <w:abstractNumId w:val="11"/>
  </w:num>
  <w:num w:numId="30" w16cid:durableId="1159272349">
    <w:abstractNumId w:val="33"/>
  </w:num>
  <w:num w:numId="31" w16cid:durableId="465702257">
    <w:abstractNumId w:val="5"/>
  </w:num>
  <w:num w:numId="32" w16cid:durableId="1882864959">
    <w:abstractNumId w:val="25"/>
  </w:num>
  <w:num w:numId="33" w16cid:durableId="1281261430">
    <w:abstractNumId w:val="28"/>
  </w:num>
  <w:num w:numId="34" w16cid:durableId="234513605">
    <w:abstractNumId w:val="14"/>
  </w:num>
  <w:num w:numId="35" w16cid:durableId="2103793510">
    <w:abstractNumId w:val="9"/>
  </w:num>
  <w:num w:numId="36" w16cid:durableId="463623896">
    <w:abstractNumId w:val="12"/>
  </w:num>
  <w:num w:numId="37" w16cid:durableId="1187985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AC"/>
    <w:rsid w:val="0004581C"/>
    <w:rsid w:val="00143158"/>
    <w:rsid w:val="0015215B"/>
    <w:rsid w:val="001B25FC"/>
    <w:rsid w:val="002C044B"/>
    <w:rsid w:val="006F3065"/>
    <w:rsid w:val="007110AC"/>
    <w:rsid w:val="007538A3"/>
    <w:rsid w:val="008D3D73"/>
    <w:rsid w:val="00C17472"/>
    <w:rsid w:val="00DA73DD"/>
    <w:rsid w:val="00DC3F0A"/>
    <w:rsid w:val="00DD73F3"/>
    <w:rsid w:val="00FB5B6C"/>
    <w:rsid w:val="00FD498F"/>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9DCC"/>
  <w15:chartTrackingRefBased/>
  <w15:docId w15:val="{B5F49498-4B21-485A-ABD4-CDB0D087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0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0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0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0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0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0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0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0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0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0AC"/>
    <w:rPr>
      <w:rFonts w:eastAsiaTheme="majorEastAsia" w:cstheme="majorBidi"/>
      <w:color w:val="272727" w:themeColor="text1" w:themeTint="D8"/>
    </w:rPr>
  </w:style>
  <w:style w:type="paragraph" w:styleId="Title">
    <w:name w:val="Title"/>
    <w:basedOn w:val="Normal"/>
    <w:next w:val="Normal"/>
    <w:link w:val="TitleChar"/>
    <w:uiPriority w:val="10"/>
    <w:qFormat/>
    <w:rsid w:val="00711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0A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0AC"/>
    <w:pPr>
      <w:spacing w:before="160"/>
      <w:jc w:val="center"/>
    </w:pPr>
    <w:rPr>
      <w:i/>
      <w:iCs/>
      <w:color w:val="404040" w:themeColor="text1" w:themeTint="BF"/>
    </w:rPr>
  </w:style>
  <w:style w:type="character" w:customStyle="1" w:styleId="QuoteChar">
    <w:name w:val="Quote Char"/>
    <w:basedOn w:val="DefaultParagraphFont"/>
    <w:link w:val="Quote"/>
    <w:uiPriority w:val="29"/>
    <w:rsid w:val="007110AC"/>
    <w:rPr>
      <w:i/>
      <w:iCs/>
      <w:color w:val="404040" w:themeColor="text1" w:themeTint="BF"/>
    </w:rPr>
  </w:style>
  <w:style w:type="paragraph" w:styleId="ListParagraph">
    <w:name w:val="List Paragraph"/>
    <w:basedOn w:val="Normal"/>
    <w:uiPriority w:val="34"/>
    <w:qFormat/>
    <w:rsid w:val="007110AC"/>
    <w:pPr>
      <w:ind w:left="720"/>
      <w:contextualSpacing/>
    </w:pPr>
  </w:style>
  <w:style w:type="character" w:styleId="IntenseEmphasis">
    <w:name w:val="Intense Emphasis"/>
    <w:basedOn w:val="DefaultParagraphFont"/>
    <w:uiPriority w:val="21"/>
    <w:qFormat/>
    <w:rsid w:val="007110AC"/>
    <w:rPr>
      <w:i/>
      <w:iCs/>
      <w:color w:val="2F5496" w:themeColor="accent1" w:themeShade="BF"/>
    </w:rPr>
  </w:style>
  <w:style w:type="paragraph" w:styleId="IntenseQuote">
    <w:name w:val="Intense Quote"/>
    <w:basedOn w:val="Normal"/>
    <w:next w:val="Normal"/>
    <w:link w:val="IntenseQuoteChar"/>
    <w:uiPriority w:val="30"/>
    <w:qFormat/>
    <w:rsid w:val="00711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0AC"/>
    <w:rPr>
      <w:i/>
      <w:iCs/>
      <w:color w:val="2F5496" w:themeColor="accent1" w:themeShade="BF"/>
    </w:rPr>
  </w:style>
  <w:style w:type="character" w:styleId="IntenseReference">
    <w:name w:val="Intense Reference"/>
    <w:basedOn w:val="DefaultParagraphFont"/>
    <w:uiPriority w:val="32"/>
    <w:qFormat/>
    <w:rsid w:val="007110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691">
      <w:bodyDiv w:val="1"/>
      <w:marLeft w:val="0"/>
      <w:marRight w:val="0"/>
      <w:marTop w:val="0"/>
      <w:marBottom w:val="0"/>
      <w:divBdr>
        <w:top w:val="none" w:sz="0" w:space="0" w:color="auto"/>
        <w:left w:val="none" w:sz="0" w:space="0" w:color="auto"/>
        <w:bottom w:val="none" w:sz="0" w:space="0" w:color="auto"/>
        <w:right w:val="none" w:sz="0" w:space="0" w:color="auto"/>
      </w:divBdr>
    </w:div>
    <w:div w:id="119958333">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
    <w:div w:id="486282410">
      <w:bodyDiv w:val="1"/>
      <w:marLeft w:val="0"/>
      <w:marRight w:val="0"/>
      <w:marTop w:val="0"/>
      <w:marBottom w:val="0"/>
      <w:divBdr>
        <w:top w:val="none" w:sz="0" w:space="0" w:color="auto"/>
        <w:left w:val="none" w:sz="0" w:space="0" w:color="auto"/>
        <w:bottom w:val="none" w:sz="0" w:space="0" w:color="auto"/>
        <w:right w:val="none" w:sz="0" w:space="0" w:color="auto"/>
      </w:divBdr>
    </w:div>
    <w:div w:id="692877809">
      <w:bodyDiv w:val="1"/>
      <w:marLeft w:val="0"/>
      <w:marRight w:val="0"/>
      <w:marTop w:val="0"/>
      <w:marBottom w:val="0"/>
      <w:divBdr>
        <w:top w:val="none" w:sz="0" w:space="0" w:color="auto"/>
        <w:left w:val="none" w:sz="0" w:space="0" w:color="auto"/>
        <w:bottom w:val="none" w:sz="0" w:space="0" w:color="auto"/>
        <w:right w:val="none" w:sz="0" w:space="0" w:color="auto"/>
      </w:divBdr>
    </w:div>
    <w:div w:id="724835320">
      <w:bodyDiv w:val="1"/>
      <w:marLeft w:val="0"/>
      <w:marRight w:val="0"/>
      <w:marTop w:val="0"/>
      <w:marBottom w:val="0"/>
      <w:divBdr>
        <w:top w:val="none" w:sz="0" w:space="0" w:color="auto"/>
        <w:left w:val="none" w:sz="0" w:space="0" w:color="auto"/>
        <w:bottom w:val="none" w:sz="0" w:space="0" w:color="auto"/>
        <w:right w:val="none" w:sz="0" w:space="0" w:color="auto"/>
      </w:divBdr>
    </w:div>
    <w:div w:id="790562053">
      <w:bodyDiv w:val="1"/>
      <w:marLeft w:val="0"/>
      <w:marRight w:val="0"/>
      <w:marTop w:val="0"/>
      <w:marBottom w:val="0"/>
      <w:divBdr>
        <w:top w:val="none" w:sz="0" w:space="0" w:color="auto"/>
        <w:left w:val="none" w:sz="0" w:space="0" w:color="auto"/>
        <w:bottom w:val="none" w:sz="0" w:space="0" w:color="auto"/>
        <w:right w:val="none" w:sz="0" w:space="0" w:color="auto"/>
      </w:divBdr>
    </w:div>
    <w:div w:id="1030566117">
      <w:bodyDiv w:val="1"/>
      <w:marLeft w:val="0"/>
      <w:marRight w:val="0"/>
      <w:marTop w:val="0"/>
      <w:marBottom w:val="0"/>
      <w:divBdr>
        <w:top w:val="none" w:sz="0" w:space="0" w:color="auto"/>
        <w:left w:val="none" w:sz="0" w:space="0" w:color="auto"/>
        <w:bottom w:val="none" w:sz="0" w:space="0" w:color="auto"/>
        <w:right w:val="none" w:sz="0" w:space="0" w:color="auto"/>
      </w:divBdr>
    </w:div>
    <w:div w:id="1781870459">
      <w:bodyDiv w:val="1"/>
      <w:marLeft w:val="0"/>
      <w:marRight w:val="0"/>
      <w:marTop w:val="0"/>
      <w:marBottom w:val="0"/>
      <w:divBdr>
        <w:top w:val="none" w:sz="0" w:space="0" w:color="auto"/>
        <w:left w:val="none" w:sz="0" w:space="0" w:color="auto"/>
        <w:bottom w:val="none" w:sz="0" w:space="0" w:color="auto"/>
        <w:right w:val="none" w:sz="0" w:space="0" w:color="auto"/>
      </w:divBdr>
    </w:div>
    <w:div w:id="1803845393">
      <w:bodyDiv w:val="1"/>
      <w:marLeft w:val="0"/>
      <w:marRight w:val="0"/>
      <w:marTop w:val="0"/>
      <w:marBottom w:val="0"/>
      <w:divBdr>
        <w:top w:val="none" w:sz="0" w:space="0" w:color="auto"/>
        <w:left w:val="none" w:sz="0" w:space="0" w:color="auto"/>
        <w:bottom w:val="none" w:sz="0" w:space="0" w:color="auto"/>
        <w:right w:val="none" w:sz="0" w:space="0" w:color="auto"/>
      </w:divBdr>
    </w:div>
    <w:div w:id="2032874827">
      <w:bodyDiv w:val="1"/>
      <w:marLeft w:val="0"/>
      <w:marRight w:val="0"/>
      <w:marTop w:val="0"/>
      <w:marBottom w:val="0"/>
      <w:divBdr>
        <w:top w:val="none" w:sz="0" w:space="0" w:color="auto"/>
        <w:left w:val="none" w:sz="0" w:space="0" w:color="auto"/>
        <w:bottom w:val="none" w:sz="0" w:space="0" w:color="auto"/>
        <w:right w:val="none" w:sz="0" w:space="0" w:color="auto"/>
      </w:divBdr>
    </w:div>
    <w:div w:id="20467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2025-05-18T20:06:00Z</dcterms:created>
  <dcterms:modified xsi:type="dcterms:W3CDTF">2025-12-18T00:34:00Z</dcterms:modified>
</cp:coreProperties>
</file>