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2F0D" w14:textId="77777777" w:rsidR="001B25FC" w:rsidRPr="001B25FC" w:rsidRDefault="001B25FC" w:rsidP="001B25FC">
      <w:pPr>
        <w:ind w:left="0" w:firstLine="0"/>
        <w:jc w:val="center"/>
        <w:rPr>
          <w:rFonts w:asciiTheme="majorBidi" w:hAnsiTheme="majorBidi" w:cstheme="majorBidi"/>
          <w:b/>
          <w:bCs/>
          <w:sz w:val="48"/>
          <w:szCs w:val="48"/>
        </w:rPr>
      </w:pPr>
      <w:r w:rsidRPr="001B25FC">
        <w:rPr>
          <w:rFonts w:asciiTheme="majorBidi" w:hAnsiTheme="majorBidi" w:cstheme="majorBidi"/>
          <w:b/>
          <w:bCs/>
          <w:sz w:val="48"/>
          <w:szCs w:val="48"/>
        </w:rPr>
        <w:t>Chapter 9</w:t>
      </w:r>
    </w:p>
    <w:p w14:paraId="79EBF4C3" w14:textId="77777777" w:rsidR="001B25FC" w:rsidRPr="001B25FC" w:rsidRDefault="001B25FC" w:rsidP="001B25FC">
      <w:pPr>
        <w:ind w:left="0" w:firstLine="0"/>
        <w:jc w:val="center"/>
        <w:rPr>
          <w:rFonts w:asciiTheme="majorBidi" w:hAnsiTheme="majorBidi" w:cstheme="majorBidi"/>
          <w:b/>
          <w:bCs/>
          <w:sz w:val="48"/>
          <w:szCs w:val="48"/>
        </w:rPr>
      </w:pPr>
      <w:r w:rsidRPr="001B25FC">
        <w:rPr>
          <w:rFonts w:asciiTheme="majorBidi" w:hAnsiTheme="majorBidi" w:cstheme="majorBidi"/>
          <w:b/>
          <w:bCs/>
          <w:sz w:val="48"/>
          <w:szCs w:val="48"/>
        </w:rPr>
        <w:t>One Size Doesn’t Sell</w:t>
      </w:r>
    </w:p>
    <w:p w14:paraId="385B7412"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Why Context Changes Everything</w:t>
      </w:r>
    </w:p>
    <w:p w14:paraId="2780A2B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fundamentals of selling don’t change. Listen well. Build trust. Solve real problems.</w:t>
      </w:r>
    </w:p>
    <w:p w14:paraId="0CF0227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What does change is how those fundamentals show up in the real world.</w:t>
      </w:r>
    </w:p>
    <w:p w14:paraId="73665DE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don’t speak to a homeowner the same way you speak to an architect. You don’t approach a hospital the same way you approach a retail client. They live in different worlds, answer to different pressures, and care about very different outcomes.</w:t>
      </w:r>
    </w:p>
    <w:p w14:paraId="392E709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Good salespeople understand this instinctively. Great ones adapt without losing their core values.</w:t>
      </w:r>
    </w:p>
    <w:p w14:paraId="45A237E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Selling isn’t about sticking to a script. It’s about understanding the room you’re in.</w:t>
      </w:r>
    </w:p>
    <w:p w14:paraId="7B46A992" w14:textId="77777777" w:rsidR="001B25FC" w:rsidRPr="001B25FC" w:rsidRDefault="00000000" w:rsidP="001B25FC">
      <w:pPr>
        <w:ind w:left="0" w:firstLine="0"/>
        <w:rPr>
          <w:rFonts w:asciiTheme="majorBidi" w:hAnsiTheme="majorBidi" w:cstheme="majorBidi"/>
          <w:sz w:val="40"/>
          <w:szCs w:val="40"/>
        </w:rPr>
      </w:pPr>
      <w:r>
        <w:rPr>
          <w:rFonts w:asciiTheme="majorBidi" w:hAnsiTheme="majorBidi" w:cstheme="majorBidi"/>
          <w:sz w:val="40"/>
          <w:szCs w:val="40"/>
        </w:rPr>
        <w:pict w14:anchorId="39874D91">
          <v:rect id="_x0000_i1025" style="width:0;height:1.5pt" o:hralign="center" o:hrstd="t" o:hr="t" fillcolor="#a0a0a0" stroked="f"/>
        </w:pict>
      </w:r>
    </w:p>
    <w:p w14:paraId="60E44963"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Matching Your Approach to the Market</w:t>
      </w:r>
    </w:p>
    <w:p w14:paraId="30E044D7"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Most experienced sales professionals don’t live in just one lane. In A/V especially, you may move between residential, commercial, and institutional work in the same month.</w:t>
      </w:r>
    </w:p>
    <w:p w14:paraId="26BDB8D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Each environment demands a different emphasis.</w:t>
      </w:r>
    </w:p>
    <w:p w14:paraId="57689D3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When you’re selling business to business, decisions tend to move slowly. There are more stakeholders. More approvals. More concern about risk. These clients want reassurance that what you’re proposing will work reliably and won’t create problems down the line. Case studies, timelines, and clear documentation matter here.</w:t>
      </w:r>
    </w:p>
    <w:p w14:paraId="63643F04"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Selling directly to consumers is different. Homeowners usually care less about how something works and more about how it feels to live with it. Ease of use, appearance, and enjoyment take priority. If it looks complicated or sounds like work, you’ve probably lost them.</w:t>
      </w:r>
    </w:p>
    <w:p w14:paraId="17D255D8"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Service contracts and recurring support live in their own category. These sales are about peace of mind. Clients aren’t buying features. They’re buying fewer headaches. Your follow-through matters more than your pitch.</w:t>
      </w:r>
    </w:p>
    <w:p w14:paraId="7B340DB1"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When you’re selling professional services, whether that’s design, consulting, or programming, you’re selling judgment. Clients want to know you’ve seen situations like theirs before and that your recommendations come from experience, not guesswork.</w:t>
      </w:r>
    </w:p>
    <w:p w14:paraId="16FE316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Highly technical or industrial environments bring another layer entirely. Engineers, facilities managers, and procurement teams care about specifications, compliance, and downtime. You need to know your product cold and speak their language without exaggeration.</w:t>
      </w:r>
    </w:p>
    <w:p w14:paraId="30BAA1ED"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won’t always fit neatly into one category. The point isn’t to label yourself. It’s to recognize what your customer values and adjust accordingly.</w:t>
      </w:r>
    </w:p>
    <w:p w14:paraId="02E2C297" w14:textId="77777777" w:rsidR="001B25FC" w:rsidRPr="001B25FC" w:rsidRDefault="00000000" w:rsidP="001B25FC">
      <w:pPr>
        <w:ind w:left="0" w:firstLine="0"/>
        <w:rPr>
          <w:rFonts w:asciiTheme="majorBidi" w:hAnsiTheme="majorBidi" w:cstheme="majorBidi"/>
          <w:sz w:val="40"/>
          <w:szCs w:val="40"/>
        </w:rPr>
      </w:pPr>
      <w:r>
        <w:rPr>
          <w:rFonts w:asciiTheme="majorBidi" w:hAnsiTheme="majorBidi" w:cstheme="majorBidi"/>
          <w:sz w:val="40"/>
          <w:szCs w:val="40"/>
        </w:rPr>
        <w:pict w14:anchorId="16B77371">
          <v:rect id="_x0000_i1026" style="width:0;height:1.5pt" o:hralign="center" o:hrstd="t" o:hr="t" fillcolor="#a0a0a0" stroked="f"/>
        </w:pict>
      </w:r>
    </w:p>
    <w:p w14:paraId="504FC4E4"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Understanding the Rules That Shape Their World</w:t>
      </w:r>
    </w:p>
    <w:p w14:paraId="1F4134DA"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Some clients operate under rules that you don’t see, but absolutely need to respect.</w:t>
      </w:r>
    </w:p>
    <w:p w14:paraId="2395476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Healthcare is a good example. Hospitals, clinics, and care facilities live under strict privacy and security requirements. Even systems that seem harmless can raise serious concerns if they capture or transmit audio, video, or identifying information.</w:t>
      </w:r>
    </w:p>
    <w:p w14:paraId="30E0AA0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Camera placement, audio pickup, storage, access controls, and even how announcements are made can all fall under regulation. If you ignore that, you’re not just risking a deal. You’re risking your client’s reputation.</w:t>
      </w:r>
    </w:p>
    <w:p w14:paraId="35E6F109"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smartest move is to ask early. Who oversees compliance? Who needs to sign off? What data does the system touch, even temporarily?</w:t>
      </w:r>
    </w:p>
    <w:p w14:paraId="77B9A5B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same applies to financial institutions, schools, government facilities, and any environment with safety or privacy obligations. Each has its own boundaries, and clients appreciate vendors who understand them without being told.</w:t>
      </w:r>
    </w:p>
    <w:p w14:paraId="2817F15E"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If you respond to formal proposals, often called RFPs, this becomes even more important. An RFP isn’t just a price request. It’s a test of how well you understand the client’s world, constraints included. Technical skill gets you in the door. Professional awareness keeps you there.</w:t>
      </w:r>
    </w:p>
    <w:p w14:paraId="3993757F"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Compliance isn’t red tape. It’s trust. Clients want to work with people who won’t get them into trouble.</w:t>
      </w:r>
    </w:p>
    <w:p w14:paraId="690F5483" w14:textId="77777777" w:rsidR="001B25FC" w:rsidRPr="001B25FC" w:rsidRDefault="00000000" w:rsidP="001B25FC">
      <w:pPr>
        <w:ind w:left="0" w:firstLine="0"/>
        <w:rPr>
          <w:rFonts w:asciiTheme="majorBidi" w:hAnsiTheme="majorBidi" w:cstheme="majorBidi"/>
          <w:sz w:val="40"/>
          <w:szCs w:val="40"/>
        </w:rPr>
      </w:pPr>
      <w:r>
        <w:rPr>
          <w:rFonts w:asciiTheme="majorBidi" w:hAnsiTheme="majorBidi" w:cstheme="majorBidi"/>
          <w:sz w:val="40"/>
          <w:szCs w:val="40"/>
        </w:rPr>
        <w:pict w14:anchorId="16D47FA2">
          <v:rect id="_x0000_i1027" style="width:0;height:1.5pt" o:hralign="center" o:hrstd="t" o:hr="t" fillcolor="#a0a0a0" stroked="f"/>
        </w:pict>
      </w:r>
    </w:p>
    <w:p w14:paraId="0C2A1B75"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Learning Beyond Your Own Industry</w:t>
      </w:r>
    </w:p>
    <w:p w14:paraId="466C0044"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One of the most useful habits I’ve seen in strong salespeople is curiosity beyond their own niche.</w:t>
      </w:r>
    </w:p>
    <w:p w14:paraId="3853035A"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don’t need to copy what another industry does. You need to understand why something worked and whether the principle applies to your situation.</w:t>
      </w:r>
    </w:p>
    <w:p w14:paraId="63B45495"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Retail has learned a lot about simplifying decisions. Industrial sales have mastered documentation and risk management. Subscription businesses understand retention better than almost anyone.</w:t>
      </w:r>
    </w:p>
    <w:p w14:paraId="181DBD8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Take what fits. Leave what doesn’t.</w:t>
      </w:r>
    </w:p>
    <w:p w14:paraId="47FBF4D9"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In A/V, that might mean packaging solutions more clearly so customers don’t feel overwhelmed. It might mean aligning systems with broader goals like sustainability, energy efficiency, or long-term maintenance savings instead of focusing on performance alone.</w:t>
      </w:r>
    </w:p>
    <w:p w14:paraId="27ED13C2"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best examples I’ve seen weren’t about flashy technology. They were about relevance. The solution made sense in the client’s world.</w:t>
      </w:r>
    </w:p>
    <w:p w14:paraId="4D1BB4AB" w14:textId="77777777" w:rsidR="001B25FC" w:rsidRPr="001B25FC" w:rsidRDefault="00000000" w:rsidP="001B25FC">
      <w:pPr>
        <w:ind w:left="0" w:firstLine="0"/>
        <w:rPr>
          <w:rFonts w:asciiTheme="majorBidi" w:hAnsiTheme="majorBidi" w:cstheme="majorBidi"/>
          <w:sz w:val="40"/>
          <w:szCs w:val="40"/>
        </w:rPr>
      </w:pPr>
      <w:r>
        <w:rPr>
          <w:rFonts w:asciiTheme="majorBidi" w:hAnsiTheme="majorBidi" w:cstheme="majorBidi"/>
          <w:sz w:val="40"/>
          <w:szCs w:val="40"/>
        </w:rPr>
        <w:pict w14:anchorId="71312B90">
          <v:rect id="_x0000_i1028" style="width:0;height:1.5pt" o:hralign="center" o:hrstd="t" o:hr="t" fillcolor="#a0a0a0" stroked="f"/>
        </w:pict>
      </w:r>
    </w:p>
    <w:p w14:paraId="3AEEF0FE"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Bringing It All Together</w:t>
      </w:r>
    </w:p>
    <w:p w14:paraId="7BA01730"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Sales fundamentals don’t change. Context does.</w:t>
      </w:r>
    </w:p>
    <w:p w14:paraId="47A68140"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When you understand the pressures your client is under, the language they’re comfortable with, and the rules they have to live by, selling becomes easier and more honest.</w:t>
      </w:r>
    </w:p>
    <w:p w14:paraId="59B954FB"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You stop pitching. You start fitting.</w:t>
      </w:r>
    </w:p>
    <w:p w14:paraId="35FE0E21" w14:textId="77777777" w:rsidR="001B25FC" w:rsidRPr="001B25FC" w:rsidRDefault="00000000" w:rsidP="001B25FC">
      <w:pPr>
        <w:ind w:left="0" w:firstLine="0"/>
        <w:rPr>
          <w:rFonts w:asciiTheme="majorBidi" w:hAnsiTheme="majorBidi" w:cstheme="majorBidi"/>
          <w:sz w:val="40"/>
          <w:szCs w:val="40"/>
        </w:rPr>
      </w:pPr>
      <w:r>
        <w:rPr>
          <w:rFonts w:asciiTheme="majorBidi" w:hAnsiTheme="majorBidi" w:cstheme="majorBidi"/>
          <w:sz w:val="40"/>
          <w:szCs w:val="40"/>
        </w:rPr>
        <w:pict w14:anchorId="0661189F">
          <v:rect id="_x0000_i1029" style="width:0;height:1.5pt" o:hralign="center" o:hrstd="t" o:hr="t" fillcolor="#a0a0a0" stroked="f"/>
        </w:pict>
      </w:r>
    </w:p>
    <w:p w14:paraId="6E70E5DF" w14:textId="77777777" w:rsidR="001B25FC" w:rsidRPr="001B25FC" w:rsidRDefault="001B25FC" w:rsidP="001B25FC">
      <w:pPr>
        <w:ind w:left="0" w:firstLine="0"/>
        <w:rPr>
          <w:rFonts w:asciiTheme="majorBidi" w:hAnsiTheme="majorBidi" w:cstheme="majorBidi"/>
          <w:b/>
          <w:bCs/>
          <w:sz w:val="40"/>
          <w:szCs w:val="40"/>
        </w:rPr>
      </w:pPr>
      <w:r w:rsidRPr="001B25FC">
        <w:rPr>
          <w:rFonts w:asciiTheme="majorBidi" w:hAnsiTheme="majorBidi" w:cstheme="majorBidi"/>
          <w:b/>
          <w:bCs/>
          <w:sz w:val="40"/>
          <w:szCs w:val="40"/>
        </w:rPr>
        <w:t>Final Thought</w:t>
      </w:r>
    </w:p>
    <w:p w14:paraId="7C2F8CB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Sales is never one-size-fits-all.</w:t>
      </w:r>
    </w:p>
    <w:p w14:paraId="4735B66C"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The more clearly you understand your customer’s world, the more confidently they’ll trust you to improve it.</w:t>
      </w:r>
    </w:p>
    <w:p w14:paraId="72A42FC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 xml:space="preserve">So before your next presentation, pause and ask yourself whether you’re selling the way you always do, or the way </w:t>
      </w:r>
      <w:r w:rsidRPr="001B25FC">
        <w:rPr>
          <w:rFonts w:asciiTheme="majorBidi" w:hAnsiTheme="majorBidi" w:cstheme="majorBidi"/>
          <w:i/>
          <w:iCs/>
          <w:sz w:val="40"/>
          <w:szCs w:val="40"/>
        </w:rPr>
        <w:t>this</w:t>
      </w:r>
      <w:r w:rsidRPr="001B25FC">
        <w:rPr>
          <w:rFonts w:asciiTheme="majorBidi" w:hAnsiTheme="majorBidi" w:cstheme="majorBidi"/>
          <w:sz w:val="40"/>
          <w:szCs w:val="40"/>
        </w:rPr>
        <w:t xml:space="preserve"> client needs you to.</w:t>
      </w:r>
    </w:p>
    <w:p w14:paraId="1FC9469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Adapt your approach. Respect their environment. Solve the problems that matter to them.</w:t>
      </w:r>
    </w:p>
    <w:p w14:paraId="07A53D43" w14:textId="77777777" w:rsidR="001B25FC" w:rsidRPr="001B25FC" w:rsidRDefault="001B25FC" w:rsidP="001B25FC">
      <w:pPr>
        <w:ind w:left="0" w:firstLine="0"/>
        <w:rPr>
          <w:rFonts w:asciiTheme="majorBidi" w:hAnsiTheme="majorBidi" w:cstheme="majorBidi"/>
          <w:sz w:val="40"/>
          <w:szCs w:val="40"/>
        </w:rPr>
      </w:pPr>
      <w:r w:rsidRPr="001B25FC">
        <w:rPr>
          <w:rFonts w:asciiTheme="majorBidi" w:hAnsiTheme="majorBidi" w:cstheme="majorBidi"/>
          <w:sz w:val="40"/>
          <w:szCs w:val="40"/>
        </w:rPr>
        <w:t>That’s how good salespeople become indispensable.</w:t>
      </w:r>
    </w:p>
    <w:p w14:paraId="727B64A6" w14:textId="3EF1F62D" w:rsidR="00FB5B6C" w:rsidRPr="001B25FC" w:rsidRDefault="00FB5B6C" w:rsidP="001B25FC">
      <w:pPr>
        <w:ind w:left="0" w:firstLine="0"/>
      </w:pPr>
    </w:p>
    <w:sectPr w:rsidR="00FB5B6C" w:rsidRPr="001B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9D"/>
    <w:multiLevelType w:val="multilevel"/>
    <w:tmpl w:val="15E8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7D94"/>
    <w:multiLevelType w:val="multilevel"/>
    <w:tmpl w:val="B712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754C4"/>
    <w:multiLevelType w:val="multilevel"/>
    <w:tmpl w:val="726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421B6"/>
    <w:multiLevelType w:val="multilevel"/>
    <w:tmpl w:val="FE1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FE5"/>
    <w:multiLevelType w:val="multilevel"/>
    <w:tmpl w:val="623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B14F8"/>
    <w:multiLevelType w:val="multilevel"/>
    <w:tmpl w:val="45E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D6D8D"/>
    <w:multiLevelType w:val="multilevel"/>
    <w:tmpl w:val="28B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C70D0"/>
    <w:multiLevelType w:val="multilevel"/>
    <w:tmpl w:val="698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709"/>
    <w:multiLevelType w:val="multilevel"/>
    <w:tmpl w:val="4A7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C6A41"/>
    <w:multiLevelType w:val="multilevel"/>
    <w:tmpl w:val="FAE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575E"/>
    <w:multiLevelType w:val="multilevel"/>
    <w:tmpl w:val="D8EE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60CAB"/>
    <w:multiLevelType w:val="multilevel"/>
    <w:tmpl w:val="6CD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0D62"/>
    <w:multiLevelType w:val="multilevel"/>
    <w:tmpl w:val="55E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15CD2"/>
    <w:multiLevelType w:val="multilevel"/>
    <w:tmpl w:val="75F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70DCE"/>
    <w:multiLevelType w:val="multilevel"/>
    <w:tmpl w:val="A28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A60A7"/>
    <w:multiLevelType w:val="multilevel"/>
    <w:tmpl w:val="483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B213D"/>
    <w:multiLevelType w:val="multilevel"/>
    <w:tmpl w:val="C30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F30E5"/>
    <w:multiLevelType w:val="multilevel"/>
    <w:tmpl w:val="F906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B6F8F"/>
    <w:multiLevelType w:val="multilevel"/>
    <w:tmpl w:val="31C0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03686"/>
    <w:multiLevelType w:val="multilevel"/>
    <w:tmpl w:val="C770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463E3"/>
    <w:multiLevelType w:val="multilevel"/>
    <w:tmpl w:val="8DAC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86186"/>
    <w:multiLevelType w:val="multilevel"/>
    <w:tmpl w:val="253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65A6D"/>
    <w:multiLevelType w:val="multilevel"/>
    <w:tmpl w:val="C29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C86AD7"/>
    <w:multiLevelType w:val="multilevel"/>
    <w:tmpl w:val="EDA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70188"/>
    <w:multiLevelType w:val="multilevel"/>
    <w:tmpl w:val="BB0C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52D51"/>
    <w:multiLevelType w:val="multilevel"/>
    <w:tmpl w:val="4FB0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A5245"/>
    <w:multiLevelType w:val="multilevel"/>
    <w:tmpl w:val="E8D0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6CD8"/>
    <w:multiLevelType w:val="multilevel"/>
    <w:tmpl w:val="EA8C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9249C"/>
    <w:multiLevelType w:val="multilevel"/>
    <w:tmpl w:val="503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B7FEA"/>
    <w:multiLevelType w:val="multilevel"/>
    <w:tmpl w:val="F6C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F04A2"/>
    <w:multiLevelType w:val="multilevel"/>
    <w:tmpl w:val="B648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94E8C"/>
    <w:multiLevelType w:val="multilevel"/>
    <w:tmpl w:val="1BB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D65C7"/>
    <w:multiLevelType w:val="multilevel"/>
    <w:tmpl w:val="8844F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3434DE"/>
    <w:multiLevelType w:val="multilevel"/>
    <w:tmpl w:val="CDF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D54D4"/>
    <w:multiLevelType w:val="multilevel"/>
    <w:tmpl w:val="091A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E746C"/>
    <w:multiLevelType w:val="multilevel"/>
    <w:tmpl w:val="4EC41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B0464"/>
    <w:multiLevelType w:val="multilevel"/>
    <w:tmpl w:val="4AD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78643">
    <w:abstractNumId w:val="26"/>
  </w:num>
  <w:num w:numId="2" w16cid:durableId="1727296109">
    <w:abstractNumId w:val="16"/>
  </w:num>
  <w:num w:numId="3" w16cid:durableId="1746757831">
    <w:abstractNumId w:val="36"/>
  </w:num>
  <w:num w:numId="4" w16cid:durableId="1926307491">
    <w:abstractNumId w:val="30"/>
  </w:num>
  <w:num w:numId="5" w16cid:durableId="1934311968">
    <w:abstractNumId w:val="0"/>
  </w:num>
  <w:num w:numId="6" w16cid:durableId="582032006">
    <w:abstractNumId w:val="35"/>
  </w:num>
  <w:num w:numId="7" w16cid:durableId="1515194990">
    <w:abstractNumId w:val="17"/>
  </w:num>
  <w:num w:numId="8" w16cid:durableId="787890906">
    <w:abstractNumId w:val="27"/>
  </w:num>
  <w:num w:numId="9" w16cid:durableId="962005262">
    <w:abstractNumId w:val="32"/>
  </w:num>
  <w:num w:numId="10" w16cid:durableId="1572619360">
    <w:abstractNumId w:val="3"/>
  </w:num>
  <w:num w:numId="11" w16cid:durableId="1412848701">
    <w:abstractNumId w:val="29"/>
  </w:num>
  <w:num w:numId="12" w16cid:durableId="823089646">
    <w:abstractNumId w:val="31"/>
  </w:num>
  <w:num w:numId="13" w16cid:durableId="419258654">
    <w:abstractNumId w:val="24"/>
  </w:num>
  <w:num w:numId="14" w16cid:durableId="1871188479">
    <w:abstractNumId w:val="1"/>
  </w:num>
  <w:num w:numId="15" w16cid:durableId="2081555552">
    <w:abstractNumId w:val="8"/>
  </w:num>
  <w:num w:numId="16" w16cid:durableId="393041803">
    <w:abstractNumId w:val="34"/>
  </w:num>
  <w:num w:numId="17" w16cid:durableId="709379506">
    <w:abstractNumId w:val="20"/>
  </w:num>
  <w:num w:numId="18" w16cid:durableId="699672437">
    <w:abstractNumId w:val="2"/>
  </w:num>
  <w:num w:numId="19" w16cid:durableId="1545825092">
    <w:abstractNumId w:val="23"/>
  </w:num>
  <w:num w:numId="20" w16cid:durableId="398289544">
    <w:abstractNumId w:val="21"/>
  </w:num>
  <w:num w:numId="21" w16cid:durableId="1154954526">
    <w:abstractNumId w:val="10"/>
  </w:num>
  <w:num w:numId="22" w16cid:durableId="2014914677">
    <w:abstractNumId w:val="4"/>
  </w:num>
  <w:num w:numId="23" w16cid:durableId="114176711">
    <w:abstractNumId w:val="19"/>
  </w:num>
  <w:num w:numId="24" w16cid:durableId="1774323256">
    <w:abstractNumId w:val="18"/>
  </w:num>
  <w:num w:numId="25" w16cid:durableId="399211623">
    <w:abstractNumId w:val="13"/>
  </w:num>
  <w:num w:numId="26" w16cid:durableId="407306918">
    <w:abstractNumId w:val="6"/>
  </w:num>
  <w:num w:numId="27" w16cid:durableId="2755308">
    <w:abstractNumId w:val="22"/>
  </w:num>
  <w:num w:numId="28" w16cid:durableId="1048339146">
    <w:abstractNumId w:val="7"/>
  </w:num>
  <w:num w:numId="29" w16cid:durableId="1094402898">
    <w:abstractNumId w:val="11"/>
  </w:num>
  <w:num w:numId="30" w16cid:durableId="1159272349">
    <w:abstractNumId w:val="33"/>
  </w:num>
  <w:num w:numId="31" w16cid:durableId="465702257">
    <w:abstractNumId w:val="5"/>
  </w:num>
  <w:num w:numId="32" w16cid:durableId="1882864959">
    <w:abstractNumId w:val="25"/>
  </w:num>
  <w:num w:numId="33" w16cid:durableId="1281261430">
    <w:abstractNumId w:val="28"/>
  </w:num>
  <w:num w:numId="34" w16cid:durableId="234513605">
    <w:abstractNumId w:val="14"/>
  </w:num>
  <w:num w:numId="35" w16cid:durableId="2103793510">
    <w:abstractNumId w:val="9"/>
  </w:num>
  <w:num w:numId="36" w16cid:durableId="463623896">
    <w:abstractNumId w:val="12"/>
  </w:num>
  <w:num w:numId="37" w16cid:durableId="1187985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AC"/>
    <w:rsid w:val="0004581C"/>
    <w:rsid w:val="00143158"/>
    <w:rsid w:val="0015215B"/>
    <w:rsid w:val="001B25FC"/>
    <w:rsid w:val="001E10BF"/>
    <w:rsid w:val="002C044B"/>
    <w:rsid w:val="006F3065"/>
    <w:rsid w:val="007110AC"/>
    <w:rsid w:val="007538A3"/>
    <w:rsid w:val="008D3D73"/>
    <w:rsid w:val="00C17472"/>
    <w:rsid w:val="00DA73DD"/>
    <w:rsid w:val="00DC3F0A"/>
    <w:rsid w:val="00DD73F3"/>
    <w:rsid w:val="00F6333E"/>
    <w:rsid w:val="00FB5B6C"/>
    <w:rsid w:val="00FD498F"/>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DCC"/>
  <w15:chartTrackingRefBased/>
  <w15:docId w15:val="{B5F49498-4B21-485A-ABD4-CDB0D087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0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0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0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0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0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0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0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0AC"/>
    <w:rPr>
      <w:rFonts w:eastAsiaTheme="majorEastAsia" w:cstheme="majorBidi"/>
      <w:color w:val="272727" w:themeColor="text1" w:themeTint="D8"/>
    </w:rPr>
  </w:style>
  <w:style w:type="paragraph" w:styleId="Title">
    <w:name w:val="Title"/>
    <w:basedOn w:val="Normal"/>
    <w:next w:val="Normal"/>
    <w:link w:val="TitleChar"/>
    <w:uiPriority w:val="10"/>
    <w:qFormat/>
    <w:rsid w:val="0071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0A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0AC"/>
    <w:pPr>
      <w:spacing w:before="160"/>
      <w:jc w:val="center"/>
    </w:pPr>
    <w:rPr>
      <w:i/>
      <w:iCs/>
      <w:color w:val="404040" w:themeColor="text1" w:themeTint="BF"/>
    </w:rPr>
  </w:style>
  <w:style w:type="character" w:customStyle="1" w:styleId="QuoteChar">
    <w:name w:val="Quote Char"/>
    <w:basedOn w:val="DefaultParagraphFont"/>
    <w:link w:val="Quote"/>
    <w:uiPriority w:val="29"/>
    <w:rsid w:val="007110AC"/>
    <w:rPr>
      <w:i/>
      <w:iCs/>
      <w:color w:val="404040" w:themeColor="text1" w:themeTint="BF"/>
    </w:rPr>
  </w:style>
  <w:style w:type="paragraph" w:styleId="ListParagraph">
    <w:name w:val="List Paragraph"/>
    <w:basedOn w:val="Normal"/>
    <w:uiPriority w:val="34"/>
    <w:qFormat/>
    <w:rsid w:val="007110AC"/>
    <w:pPr>
      <w:ind w:left="720"/>
      <w:contextualSpacing/>
    </w:pPr>
  </w:style>
  <w:style w:type="character" w:styleId="IntenseEmphasis">
    <w:name w:val="Intense Emphasis"/>
    <w:basedOn w:val="DefaultParagraphFont"/>
    <w:uiPriority w:val="21"/>
    <w:qFormat/>
    <w:rsid w:val="007110AC"/>
    <w:rPr>
      <w:i/>
      <w:iCs/>
      <w:color w:val="2F5496" w:themeColor="accent1" w:themeShade="BF"/>
    </w:rPr>
  </w:style>
  <w:style w:type="paragraph" w:styleId="IntenseQuote">
    <w:name w:val="Intense Quote"/>
    <w:basedOn w:val="Normal"/>
    <w:next w:val="Normal"/>
    <w:link w:val="IntenseQuoteChar"/>
    <w:uiPriority w:val="30"/>
    <w:qFormat/>
    <w:rsid w:val="00711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0AC"/>
    <w:rPr>
      <w:i/>
      <w:iCs/>
      <w:color w:val="2F5496" w:themeColor="accent1" w:themeShade="BF"/>
    </w:rPr>
  </w:style>
  <w:style w:type="character" w:styleId="IntenseReference">
    <w:name w:val="Intense Reference"/>
    <w:basedOn w:val="DefaultParagraphFont"/>
    <w:uiPriority w:val="32"/>
    <w:qFormat/>
    <w:rsid w:val="00711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691">
      <w:bodyDiv w:val="1"/>
      <w:marLeft w:val="0"/>
      <w:marRight w:val="0"/>
      <w:marTop w:val="0"/>
      <w:marBottom w:val="0"/>
      <w:divBdr>
        <w:top w:val="none" w:sz="0" w:space="0" w:color="auto"/>
        <w:left w:val="none" w:sz="0" w:space="0" w:color="auto"/>
        <w:bottom w:val="none" w:sz="0" w:space="0" w:color="auto"/>
        <w:right w:val="none" w:sz="0" w:space="0" w:color="auto"/>
      </w:divBdr>
    </w:div>
    <w:div w:id="119958333">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
    <w:div w:id="486282410">
      <w:bodyDiv w:val="1"/>
      <w:marLeft w:val="0"/>
      <w:marRight w:val="0"/>
      <w:marTop w:val="0"/>
      <w:marBottom w:val="0"/>
      <w:divBdr>
        <w:top w:val="none" w:sz="0" w:space="0" w:color="auto"/>
        <w:left w:val="none" w:sz="0" w:space="0" w:color="auto"/>
        <w:bottom w:val="none" w:sz="0" w:space="0" w:color="auto"/>
        <w:right w:val="none" w:sz="0" w:space="0" w:color="auto"/>
      </w:divBdr>
    </w:div>
    <w:div w:id="692877809">
      <w:bodyDiv w:val="1"/>
      <w:marLeft w:val="0"/>
      <w:marRight w:val="0"/>
      <w:marTop w:val="0"/>
      <w:marBottom w:val="0"/>
      <w:divBdr>
        <w:top w:val="none" w:sz="0" w:space="0" w:color="auto"/>
        <w:left w:val="none" w:sz="0" w:space="0" w:color="auto"/>
        <w:bottom w:val="none" w:sz="0" w:space="0" w:color="auto"/>
        <w:right w:val="none" w:sz="0" w:space="0" w:color="auto"/>
      </w:divBdr>
    </w:div>
    <w:div w:id="724835320">
      <w:bodyDiv w:val="1"/>
      <w:marLeft w:val="0"/>
      <w:marRight w:val="0"/>
      <w:marTop w:val="0"/>
      <w:marBottom w:val="0"/>
      <w:divBdr>
        <w:top w:val="none" w:sz="0" w:space="0" w:color="auto"/>
        <w:left w:val="none" w:sz="0" w:space="0" w:color="auto"/>
        <w:bottom w:val="none" w:sz="0" w:space="0" w:color="auto"/>
        <w:right w:val="none" w:sz="0" w:space="0" w:color="auto"/>
      </w:divBdr>
    </w:div>
    <w:div w:id="790562053">
      <w:bodyDiv w:val="1"/>
      <w:marLeft w:val="0"/>
      <w:marRight w:val="0"/>
      <w:marTop w:val="0"/>
      <w:marBottom w:val="0"/>
      <w:divBdr>
        <w:top w:val="none" w:sz="0" w:space="0" w:color="auto"/>
        <w:left w:val="none" w:sz="0" w:space="0" w:color="auto"/>
        <w:bottom w:val="none" w:sz="0" w:space="0" w:color="auto"/>
        <w:right w:val="none" w:sz="0" w:space="0" w:color="auto"/>
      </w:divBdr>
    </w:div>
    <w:div w:id="1030566117">
      <w:bodyDiv w:val="1"/>
      <w:marLeft w:val="0"/>
      <w:marRight w:val="0"/>
      <w:marTop w:val="0"/>
      <w:marBottom w:val="0"/>
      <w:divBdr>
        <w:top w:val="none" w:sz="0" w:space="0" w:color="auto"/>
        <w:left w:val="none" w:sz="0" w:space="0" w:color="auto"/>
        <w:bottom w:val="none" w:sz="0" w:space="0" w:color="auto"/>
        <w:right w:val="none" w:sz="0" w:space="0" w:color="auto"/>
      </w:divBdr>
    </w:div>
    <w:div w:id="1781870459">
      <w:bodyDiv w:val="1"/>
      <w:marLeft w:val="0"/>
      <w:marRight w:val="0"/>
      <w:marTop w:val="0"/>
      <w:marBottom w:val="0"/>
      <w:divBdr>
        <w:top w:val="none" w:sz="0" w:space="0" w:color="auto"/>
        <w:left w:val="none" w:sz="0" w:space="0" w:color="auto"/>
        <w:bottom w:val="none" w:sz="0" w:space="0" w:color="auto"/>
        <w:right w:val="none" w:sz="0" w:space="0" w:color="auto"/>
      </w:divBdr>
    </w:div>
    <w:div w:id="1803845393">
      <w:bodyDiv w:val="1"/>
      <w:marLeft w:val="0"/>
      <w:marRight w:val="0"/>
      <w:marTop w:val="0"/>
      <w:marBottom w:val="0"/>
      <w:divBdr>
        <w:top w:val="none" w:sz="0" w:space="0" w:color="auto"/>
        <w:left w:val="none" w:sz="0" w:space="0" w:color="auto"/>
        <w:bottom w:val="none" w:sz="0" w:space="0" w:color="auto"/>
        <w:right w:val="none" w:sz="0" w:space="0" w:color="auto"/>
      </w:divBdr>
    </w:div>
    <w:div w:id="2032874827">
      <w:bodyDiv w:val="1"/>
      <w:marLeft w:val="0"/>
      <w:marRight w:val="0"/>
      <w:marTop w:val="0"/>
      <w:marBottom w:val="0"/>
      <w:divBdr>
        <w:top w:val="none" w:sz="0" w:space="0" w:color="auto"/>
        <w:left w:val="none" w:sz="0" w:space="0" w:color="auto"/>
        <w:bottom w:val="none" w:sz="0" w:space="0" w:color="auto"/>
        <w:right w:val="none" w:sz="0" w:space="0" w:color="auto"/>
      </w:divBdr>
    </w:div>
    <w:div w:id="20467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2025-05-18T20:06:00Z</dcterms:created>
  <dcterms:modified xsi:type="dcterms:W3CDTF">2026-01-20T20:22:00Z</dcterms:modified>
</cp:coreProperties>
</file>