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5EBF" w14:textId="3A6C015B" w:rsidR="0067056B" w:rsidRPr="0067056B" w:rsidRDefault="0067056B" w:rsidP="0067056B">
      <w:pPr>
        <w:rPr>
          <w:rFonts w:ascii="Times New Roman" w:hAnsi="Times New Roman" w:cs="Times New Roman"/>
          <w:b/>
          <w:bCs/>
          <w:sz w:val="36"/>
          <w:szCs w:val="36"/>
        </w:rPr>
      </w:pPr>
      <w:r w:rsidRPr="0067056B">
        <w:rPr>
          <w:rFonts w:ascii="Times New Roman" w:hAnsi="Times New Roman" w:cs="Times New Roman"/>
          <w:b/>
          <w:bCs/>
          <w:sz w:val="36"/>
          <w:szCs w:val="36"/>
        </w:rPr>
        <w:t>Chapter 8</w:t>
      </w:r>
      <w:r>
        <w:rPr>
          <w:rFonts w:ascii="Times New Roman" w:hAnsi="Times New Roman" w:cs="Times New Roman"/>
          <w:b/>
          <w:bCs/>
          <w:sz w:val="36"/>
          <w:szCs w:val="36"/>
        </w:rPr>
        <w:t xml:space="preserve"> </w:t>
      </w:r>
      <w:r w:rsidRPr="0067056B">
        <w:rPr>
          <w:rFonts w:ascii="Times New Roman" w:hAnsi="Times New Roman" w:cs="Times New Roman"/>
          <w:b/>
          <w:bCs/>
          <w:sz w:val="36"/>
          <w:szCs w:val="36"/>
        </w:rPr>
        <w:t>Forecasts Are Permission Slips</w:t>
      </w:r>
    </w:p>
    <w:p w14:paraId="274BCCB6"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Forecasts don’t fail because the math is wrong.</w:t>
      </w:r>
    </w:p>
    <w:p w14:paraId="21F91765"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They fail because of what they allow people to do.</w:t>
      </w:r>
    </w:p>
    <w:p w14:paraId="6C0336C9"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Most founders treat forecasting as an exercise in prediction. What they are really doing is seeking permission. Permission to hire. Permission to commit. Permission to believe that the future will support the decisions they are about to make.</w:t>
      </w:r>
    </w:p>
    <w:p w14:paraId="5259A698"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That’s not a flaw. It’s human.</w:t>
      </w:r>
    </w:p>
    <w:p w14:paraId="5458EC82"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Running a business requires acting under uncertainty. Forecasts reduce that uncertainty enough to make action feel responsible rather than reckless. They turn hesitation into momentum.</w:t>
      </w:r>
    </w:p>
    <w:p w14:paraId="72762884"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This is where their power lies.</w:t>
      </w:r>
    </w:p>
    <w:p w14:paraId="39FD425F"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A forecast does not force a decision. It makes a decision feel justified.</w:t>
      </w:r>
    </w:p>
    <w:p w14:paraId="43E7F813" w14:textId="77777777" w:rsidR="0067056B" w:rsidRPr="0067056B" w:rsidRDefault="0067056B" w:rsidP="0067056B">
      <w:pPr>
        <w:rPr>
          <w:rFonts w:ascii="Times New Roman" w:hAnsi="Times New Roman" w:cs="Times New Roman"/>
          <w:b/>
          <w:bCs/>
          <w:sz w:val="36"/>
          <w:szCs w:val="36"/>
        </w:rPr>
      </w:pPr>
      <w:r w:rsidRPr="0067056B">
        <w:rPr>
          <w:rFonts w:ascii="Times New Roman" w:hAnsi="Times New Roman" w:cs="Times New Roman"/>
          <w:b/>
          <w:bCs/>
          <w:sz w:val="36"/>
          <w:szCs w:val="36"/>
        </w:rPr>
        <w:t>How It Usually Happens</w:t>
      </w:r>
    </w:p>
    <w:p w14:paraId="3524C845"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The pattern is rarely dramatic.</w:t>
      </w:r>
    </w:p>
    <w:p w14:paraId="5F23D0F6"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A services business has a strong stretch. A few good months arrive close together. Revenue is up, margins look acceptable, and cash feels less tight than usual. Nothing extraordinary, just enough improvement to feel like a trend.</w:t>
      </w:r>
    </w:p>
    <w:p w14:paraId="7C145BA9"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The founder updates the forecast.</w:t>
      </w:r>
    </w:p>
    <w:p w14:paraId="340D4A9F"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lastRenderedPageBreak/>
        <w:t>Next quarter looks solid. The following one looks better. Not wildly optimistic, just steady improvement. The numbers don’t promise abundance. They promise stability.</w:t>
      </w:r>
    </w:p>
    <w:p w14:paraId="7CF482B6"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That’s enough.</w:t>
      </w:r>
    </w:p>
    <w:p w14:paraId="4B476EDC"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A hire that’s been postponed now feels prudent. The workload supports it. The forecast shows coverage. Waiting feels like unnecessary risk.</w:t>
      </w:r>
    </w:p>
    <w:p w14:paraId="0E74D9BF"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Then comes a second decision. With more capacity coming on, the business can take on more work. A longer-term client commitment feels reasonable. Pricing doesn’t need to change yet. Volume will handle it.</w:t>
      </w:r>
    </w:p>
    <w:p w14:paraId="33D23679"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None of this feels aggressive. It feels measured.</w:t>
      </w:r>
    </w:p>
    <w:p w14:paraId="2280A1BE"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What’s changed is not performance. It’s confidence.</w:t>
      </w:r>
    </w:p>
    <w:p w14:paraId="3BC9AB13"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The forecast has converted recent history into expected future behavior. It has given permission to lock in commitments that assume conditions will hold.</w:t>
      </w:r>
    </w:p>
    <w:p w14:paraId="42B4C275"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When they don’t, the business doesn’t simply earn less. It keeps the obligations.</w:t>
      </w:r>
    </w:p>
    <w:p w14:paraId="2B94D214"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Payroll still clears. The hire still expects hours. The client still expects delivery. The forecast no longer matters, but the commitments do.</w:t>
      </w:r>
    </w:p>
    <w:p w14:paraId="074C1F5D"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This is the moment founders usually remember later.</w:t>
      </w:r>
    </w:p>
    <w:p w14:paraId="0E5BDAF3" w14:textId="77777777" w:rsidR="0067056B" w:rsidRPr="0067056B" w:rsidRDefault="0067056B" w:rsidP="0067056B">
      <w:pPr>
        <w:rPr>
          <w:rFonts w:ascii="Times New Roman" w:hAnsi="Times New Roman" w:cs="Times New Roman"/>
          <w:b/>
          <w:bCs/>
          <w:sz w:val="36"/>
          <w:szCs w:val="36"/>
        </w:rPr>
      </w:pPr>
      <w:r w:rsidRPr="0067056B">
        <w:rPr>
          <w:rFonts w:ascii="Times New Roman" w:hAnsi="Times New Roman" w:cs="Times New Roman"/>
          <w:b/>
          <w:bCs/>
          <w:sz w:val="36"/>
          <w:szCs w:val="36"/>
        </w:rPr>
        <w:t>Why Forecasts Are So Compelling</w:t>
      </w:r>
    </w:p>
    <w:p w14:paraId="74EB5D89"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lastRenderedPageBreak/>
        <w:t>Forecasts work because they resolve emotional friction.</w:t>
      </w:r>
    </w:p>
    <w:p w14:paraId="047058FE"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Uncertainty is uncomfortable. It slows decisions. It makes founders second-guess themselves. A forecast replaces that discomfort with structure. It creates the feeling that someone has looked ahead and done the thinking.</w:t>
      </w:r>
    </w:p>
    <w:p w14:paraId="6512C470"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Often, that someone is you.</w:t>
      </w:r>
    </w:p>
    <w:p w14:paraId="1C06F76C"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 xml:space="preserve">Forecasts also feel responsible. Acting without one feels impulsive. Acting with one </w:t>
      </w:r>
      <w:proofErr w:type="gramStart"/>
      <w:r w:rsidRPr="0067056B">
        <w:rPr>
          <w:rFonts w:ascii="Times New Roman" w:hAnsi="Times New Roman" w:cs="Times New Roman"/>
          <w:sz w:val="36"/>
          <w:szCs w:val="36"/>
        </w:rPr>
        <w:t>feels</w:t>
      </w:r>
      <w:proofErr w:type="gramEnd"/>
      <w:r w:rsidRPr="0067056B">
        <w:rPr>
          <w:rFonts w:ascii="Times New Roman" w:hAnsi="Times New Roman" w:cs="Times New Roman"/>
          <w:sz w:val="36"/>
          <w:szCs w:val="36"/>
        </w:rPr>
        <w:t xml:space="preserve"> disciplined, even when the assumptions are thin. This is why forecasts are rarely challenged once written down. They carry the authority of preparation.</w:t>
      </w:r>
    </w:p>
    <w:p w14:paraId="524EB1F1"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Precision reinforces this effect. A forecast that looks detailed feels trustworthy. Clean lines imply control. Variance is smoothed. The future looks manageable.</w:t>
      </w:r>
    </w:p>
    <w:p w14:paraId="300D3DDF"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That appearance makes commitment easier.</w:t>
      </w:r>
    </w:p>
    <w:p w14:paraId="070B6D41" w14:textId="77777777" w:rsidR="0067056B" w:rsidRPr="0067056B" w:rsidRDefault="0067056B" w:rsidP="0067056B">
      <w:pPr>
        <w:rPr>
          <w:rFonts w:ascii="Times New Roman" w:hAnsi="Times New Roman" w:cs="Times New Roman"/>
          <w:b/>
          <w:bCs/>
          <w:sz w:val="36"/>
          <w:szCs w:val="36"/>
        </w:rPr>
      </w:pPr>
      <w:r w:rsidRPr="0067056B">
        <w:rPr>
          <w:rFonts w:ascii="Times New Roman" w:hAnsi="Times New Roman" w:cs="Times New Roman"/>
          <w:b/>
          <w:bCs/>
          <w:sz w:val="36"/>
          <w:szCs w:val="36"/>
        </w:rPr>
        <w:t>Optimism, Conservatism, and the Real Tradeoff</w:t>
      </w:r>
    </w:p>
    <w:p w14:paraId="5C6B16E6"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Most forecasts lean optimistic, but not because founders are careless.</w:t>
      </w:r>
    </w:p>
    <w:p w14:paraId="135A6FEA"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Optimistic forecasts enable action. They support hiring ahead of demand. They justify capacity. They make growth possible.</w:t>
      </w:r>
    </w:p>
    <w:p w14:paraId="0F842F3D"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Conservative forecasts create different problems. Understaffing. Missed opportunities. Burnout from operating too lean for too long. Excessive caution can quietly cap a business’s potential.</w:t>
      </w:r>
    </w:p>
    <w:p w14:paraId="5D14F8B9"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This is not a moral choice. It’s a tradeoff.</w:t>
      </w:r>
    </w:p>
    <w:p w14:paraId="0896A894"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lastRenderedPageBreak/>
        <w:t>The problem arises when optimism is treated as safety rather than risk. When forecasts are read as likelihood instead of assumption. When permission turns into obligation.</w:t>
      </w:r>
    </w:p>
    <w:p w14:paraId="16CDE14D"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A useful forecast doesn’t eliminate uncertainty. It makes it explicit.</w:t>
      </w:r>
    </w:p>
    <w:p w14:paraId="73490EE7" w14:textId="77777777" w:rsidR="0067056B" w:rsidRPr="0067056B" w:rsidRDefault="0067056B" w:rsidP="0067056B">
      <w:pPr>
        <w:rPr>
          <w:rFonts w:ascii="Times New Roman" w:hAnsi="Times New Roman" w:cs="Times New Roman"/>
          <w:b/>
          <w:bCs/>
          <w:sz w:val="36"/>
          <w:szCs w:val="36"/>
        </w:rPr>
      </w:pPr>
      <w:r w:rsidRPr="0067056B">
        <w:rPr>
          <w:rFonts w:ascii="Times New Roman" w:hAnsi="Times New Roman" w:cs="Times New Roman"/>
          <w:b/>
          <w:bCs/>
          <w:sz w:val="36"/>
          <w:szCs w:val="36"/>
        </w:rPr>
        <w:t>The Question Forecasts Should Answer</w:t>
      </w:r>
    </w:p>
    <w:p w14:paraId="54CD9C24"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A forecast should not answer, “What will happen?”</w:t>
      </w:r>
    </w:p>
    <w:p w14:paraId="6EEC0464"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It should answer, “What must be true for this to work?”</w:t>
      </w:r>
    </w:p>
    <w:p w14:paraId="6F715F12"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Sales must arrive on time.</w:t>
      </w:r>
      <w:r w:rsidRPr="0067056B">
        <w:rPr>
          <w:rFonts w:ascii="Times New Roman" w:hAnsi="Times New Roman" w:cs="Times New Roman"/>
          <w:sz w:val="36"/>
          <w:szCs w:val="36"/>
        </w:rPr>
        <w:br/>
        <w:t>Collections must stay tight.</w:t>
      </w:r>
      <w:r w:rsidRPr="0067056B">
        <w:rPr>
          <w:rFonts w:ascii="Times New Roman" w:hAnsi="Times New Roman" w:cs="Times New Roman"/>
          <w:sz w:val="36"/>
          <w:szCs w:val="36"/>
        </w:rPr>
        <w:br/>
        <w:t>Costs must behave within a narrow range.</w:t>
      </w:r>
      <w:r w:rsidRPr="0067056B">
        <w:rPr>
          <w:rFonts w:ascii="Times New Roman" w:hAnsi="Times New Roman" w:cs="Times New Roman"/>
          <w:sz w:val="36"/>
          <w:szCs w:val="36"/>
        </w:rPr>
        <w:br/>
        <w:t>Utilization must stay high.</w:t>
      </w:r>
      <w:r w:rsidRPr="0067056B">
        <w:rPr>
          <w:rFonts w:ascii="Times New Roman" w:hAnsi="Times New Roman" w:cs="Times New Roman"/>
          <w:sz w:val="36"/>
          <w:szCs w:val="36"/>
        </w:rPr>
        <w:br/>
        <w:t>Demand must not soften unexpectedly.</w:t>
      </w:r>
    </w:p>
    <w:p w14:paraId="6B59215C"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Those conditions are rarely written down. They are implied.</w:t>
      </w:r>
    </w:p>
    <w:p w14:paraId="5561AEF2"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When one of them fails, the forecast doesn’t break. The business does.</w:t>
      </w:r>
    </w:p>
    <w:p w14:paraId="1F8162BE"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This is why forecasts feel harmless until they aren’t. The damage doesn’t come from being wrong. It comes from committing as if being right were guaranteed.</w:t>
      </w:r>
    </w:p>
    <w:p w14:paraId="41B5CAEC" w14:textId="77777777" w:rsidR="0067056B" w:rsidRPr="0067056B" w:rsidRDefault="0067056B" w:rsidP="0067056B">
      <w:pPr>
        <w:rPr>
          <w:rFonts w:ascii="Times New Roman" w:hAnsi="Times New Roman" w:cs="Times New Roman"/>
          <w:b/>
          <w:bCs/>
          <w:sz w:val="36"/>
          <w:szCs w:val="36"/>
        </w:rPr>
      </w:pPr>
      <w:r w:rsidRPr="0067056B">
        <w:rPr>
          <w:rFonts w:ascii="Times New Roman" w:hAnsi="Times New Roman" w:cs="Times New Roman"/>
          <w:b/>
          <w:bCs/>
          <w:sz w:val="36"/>
          <w:szCs w:val="36"/>
        </w:rPr>
        <w:t>When Forecasts Stop Being Plans</w:t>
      </w:r>
    </w:p>
    <w:p w14:paraId="7636868A"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Once commitments are made, forecasts lose their flexibility.</w:t>
      </w:r>
    </w:p>
    <w:p w14:paraId="24D44EED"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 xml:space="preserve">They stop being tools for thinking and become artifacts to defend. Adjusting them feels like retreat. Revising assumptions </w:t>
      </w:r>
      <w:r w:rsidRPr="0067056B">
        <w:rPr>
          <w:rFonts w:ascii="Times New Roman" w:hAnsi="Times New Roman" w:cs="Times New Roman"/>
          <w:sz w:val="36"/>
          <w:szCs w:val="36"/>
        </w:rPr>
        <w:lastRenderedPageBreak/>
        <w:t>feels like admitting error. By the time reality diverges clearly, the business is already structured around the original expectation.</w:t>
      </w:r>
    </w:p>
    <w:p w14:paraId="7FE4980F"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At that point, forecasts no longer guide decisions. Obligations do.</w:t>
      </w:r>
    </w:p>
    <w:p w14:paraId="7FAA7FF7"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This is where control begins to thin.</w:t>
      </w:r>
    </w:p>
    <w:p w14:paraId="4AFC2522"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The next chapter examines what happens when commitments reorder priority. When cash timing dictates strategy. When the business no longer asks what it wants to do, only what it must do next.</w:t>
      </w:r>
    </w:p>
    <w:p w14:paraId="462973AD" w14:textId="77777777" w:rsidR="0067056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Forecasts don’t predict the future.</w:t>
      </w:r>
      <w:r w:rsidRPr="0067056B">
        <w:rPr>
          <w:rFonts w:ascii="Times New Roman" w:hAnsi="Times New Roman" w:cs="Times New Roman"/>
          <w:sz w:val="36"/>
          <w:szCs w:val="36"/>
        </w:rPr>
        <w:br/>
        <w:t>They grant permission to build around it.</w:t>
      </w:r>
    </w:p>
    <w:p w14:paraId="16BAB6C1" w14:textId="4F3BCD73" w:rsidR="008526FB" w:rsidRPr="0067056B" w:rsidRDefault="0067056B" w:rsidP="0067056B">
      <w:pPr>
        <w:rPr>
          <w:rFonts w:ascii="Times New Roman" w:hAnsi="Times New Roman" w:cs="Times New Roman"/>
          <w:sz w:val="36"/>
          <w:szCs w:val="36"/>
        </w:rPr>
      </w:pPr>
      <w:r w:rsidRPr="0067056B">
        <w:rPr>
          <w:rFonts w:ascii="Times New Roman" w:hAnsi="Times New Roman" w:cs="Times New Roman"/>
          <w:sz w:val="36"/>
          <w:szCs w:val="36"/>
        </w:rPr>
        <w:t>And once you do, the future doesn’t need to cooperate.</w:t>
      </w:r>
    </w:p>
    <w:sectPr w:rsidR="008526FB" w:rsidRPr="00670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FB"/>
    <w:rsid w:val="000811E7"/>
    <w:rsid w:val="0034258D"/>
    <w:rsid w:val="004B1AB0"/>
    <w:rsid w:val="004C2397"/>
    <w:rsid w:val="0067056B"/>
    <w:rsid w:val="00845354"/>
    <w:rsid w:val="008526FB"/>
    <w:rsid w:val="009C139B"/>
    <w:rsid w:val="00AF0F5B"/>
    <w:rsid w:val="00EC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D5D1"/>
  <w15:chartTrackingRefBased/>
  <w15:docId w15:val="{500230D7-7779-4B8B-88AF-B54A0C43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6FB"/>
    <w:rPr>
      <w:rFonts w:eastAsiaTheme="majorEastAsia" w:cstheme="majorBidi"/>
      <w:color w:val="272727" w:themeColor="text1" w:themeTint="D8"/>
    </w:rPr>
  </w:style>
  <w:style w:type="paragraph" w:styleId="Title">
    <w:name w:val="Title"/>
    <w:basedOn w:val="Normal"/>
    <w:next w:val="Normal"/>
    <w:link w:val="TitleChar"/>
    <w:uiPriority w:val="10"/>
    <w:qFormat/>
    <w:rsid w:val="00852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6FB"/>
    <w:pPr>
      <w:spacing w:before="160"/>
      <w:jc w:val="center"/>
    </w:pPr>
    <w:rPr>
      <w:i/>
      <w:iCs/>
      <w:color w:val="404040" w:themeColor="text1" w:themeTint="BF"/>
    </w:rPr>
  </w:style>
  <w:style w:type="character" w:customStyle="1" w:styleId="QuoteChar">
    <w:name w:val="Quote Char"/>
    <w:basedOn w:val="DefaultParagraphFont"/>
    <w:link w:val="Quote"/>
    <w:uiPriority w:val="29"/>
    <w:rsid w:val="008526FB"/>
    <w:rPr>
      <w:i/>
      <w:iCs/>
      <w:color w:val="404040" w:themeColor="text1" w:themeTint="BF"/>
    </w:rPr>
  </w:style>
  <w:style w:type="paragraph" w:styleId="ListParagraph">
    <w:name w:val="List Paragraph"/>
    <w:basedOn w:val="Normal"/>
    <w:uiPriority w:val="34"/>
    <w:qFormat/>
    <w:rsid w:val="008526FB"/>
    <w:pPr>
      <w:ind w:left="720"/>
      <w:contextualSpacing/>
    </w:pPr>
  </w:style>
  <w:style w:type="character" w:styleId="IntenseEmphasis">
    <w:name w:val="Intense Emphasis"/>
    <w:basedOn w:val="DefaultParagraphFont"/>
    <w:uiPriority w:val="21"/>
    <w:qFormat/>
    <w:rsid w:val="008526FB"/>
    <w:rPr>
      <w:i/>
      <w:iCs/>
      <w:color w:val="0F4761" w:themeColor="accent1" w:themeShade="BF"/>
    </w:rPr>
  </w:style>
  <w:style w:type="paragraph" w:styleId="IntenseQuote">
    <w:name w:val="Intense Quote"/>
    <w:basedOn w:val="Normal"/>
    <w:next w:val="Normal"/>
    <w:link w:val="IntenseQuoteChar"/>
    <w:uiPriority w:val="30"/>
    <w:qFormat/>
    <w:rsid w:val="00852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6FB"/>
    <w:rPr>
      <w:i/>
      <w:iCs/>
      <w:color w:val="0F4761" w:themeColor="accent1" w:themeShade="BF"/>
    </w:rPr>
  </w:style>
  <w:style w:type="character" w:styleId="IntenseReference">
    <w:name w:val="Intense Reference"/>
    <w:basedOn w:val="DefaultParagraphFont"/>
    <w:uiPriority w:val="32"/>
    <w:qFormat/>
    <w:rsid w:val="00852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9</cp:revision>
  <dcterms:created xsi:type="dcterms:W3CDTF">2026-01-25T20:22:00Z</dcterms:created>
  <dcterms:modified xsi:type="dcterms:W3CDTF">2026-01-28T23:54:00Z</dcterms:modified>
</cp:coreProperties>
</file>