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C797" w14:textId="77777777" w:rsidR="00D5095B" w:rsidRPr="00D5095B" w:rsidRDefault="00D5095B" w:rsidP="00D5095B">
      <w:pPr>
        <w:ind w:left="0" w:firstLine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D5095B">
        <w:rPr>
          <w:rFonts w:asciiTheme="majorBidi" w:hAnsiTheme="majorBidi" w:cstheme="majorBidi"/>
          <w:b/>
          <w:bCs/>
          <w:sz w:val="48"/>
          <w:szCs w:val="48"/>
        </w:rPr>
        <w:t>Chapter 7</w:t>
      </w:r>
    </w:p>
    <w:p w14:paraId="3D74ED08" w14:textId="77777777" w:rsidR="00D5095B" w:rsidRPr="00D5095B" w:rsidRDefault="00D5095B" w:rsidP="00D5095B">
      <w:pPr>
        <w:ind w:left="0" w:firstLine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D5095B">
        <w:rPr>
          <w:rFonts w:asciiTheme="majorBidi" w:hAnsiTheme="majorBidi" w:cstheme="majorBidi"/>
          <w:b/>
          <w:bCs/>
          <w:sz w:val="48"/>
          <w:szCs w:val="48"/>
        </w:rPr>
        <w:t>The Sale Is Just the Beginning</w:t>
      </w:r>
    </w:p>
    <w:p w14:paraId="6CAD583A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5095B">
        <w:rPr>
          <w:rFonts w:asciiTheme="majorBidi" w:hAnsiTheme="majorBidi" w:cstheme="majorBidi"/>
          <w:b/>
          <w:bCs/>
          <w:sz w:val="40"/>
          <w:szCs w:val="40"/>
        </w:rPr>
        <w:t>Why the Relationship Really Starts After the Deal</w:t>
      </w:r>
    </w:p>
    <w:p w14:paraId="511EA287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A lot of salespeople relax once the paperwork is signed. They move on to the next opportunity and assume the job is done.</w:t>
      </w:r>
    </w:p>
    <w:p w14:paraId="1F4DFFD1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In reality, that’s when the real work begins.</w:t>
      </w:r>
    </w:p>
    <w:p w14:paraId="0E5BC88D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From the customer’s point of view, the sale wasn’t the finish line. It was a leap of faith. They trusted you enough to move forward, and what happens next determines whether that trust grows or fades.</w:t>
      </w:r>
    </w:p>
    <w:p w14:paraId="7229719B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Customers aren’t just buying a system or a service. They’re buying confidence. Confidence that things will work. Confidence that someone will be there if they don’t. Confidence that they made the right decision.</w:t>
      </w:r>
    </w:p>
    <w:p w14:paraId="3AF843D7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Handle the post-sale period well, and customers come back. Handle it poorly, and even a great system won’t save the relationship.</w:t>
      </w:r>
    </w:p>
    <w:p w14:paraId="614F64BF" w14:textId="77777777" w:rsidR="00D5095B" w:rsidRPr="00D5095B" w:rsidRDefault="00000000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4B7AF5D">
          <v:rect id="_x0000_i1025" style="width:0;height:1.5pt" o:hralign="center" o:hrstd="t" o:hr="t" fillcolor="#a0a0a0" stroked="f"/>
        </w:pict>
      </w:r>
    </w:p>
    <w:p w14:paraId="3DD8E4D4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5095B">
        <w:rPr>
          <w:rFonts w:asciiTheme="majorBidi" w:hAnsiTheme="majorBidi" w:cstheme="majorBidi"/>
          <w:b/>
          <w:bCs/>
          <w:sz w:val="40"/>
          <w:szCs w:val="40"/>
        </w:rPr>
        <w:t>Staying in Touch Without Becoming a Nuisance</w:t>
      </w:r>
    </w:p>
    <w:p w14:paraId="44CF7301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Good follow-up doesn’t feel automated. It feels human.</w:t>
      </w:r>
    </w:p>
    <w:p w14:paraId="657BCCF8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Start with a simple thank-you. Not a receipt. Not a template. Just a short note acknowledging that they chose to work with you and that you appreciate it.</w:t>
      </w:r>
    </w:p>
    <w:p w14:paraId="59733D9A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After that, plan your check-ins. Thirty days. Sixty days. Ninety days after installation or delivery is a good rhythm. Keep the questions straightforward.</w:t>
      </w:r>
    </w:p>
    <w:p w14:paraId="350F3249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How’s it working for you?</w:t>
      </w:r>
      <w:r w:rsidRPr="00D5095B">
        <w:rPr>
          <w:rFonts w:asciiTheme="majorBidi" w:hAnsiTheme="majorBidi" w:cstheme="majorBidi"/>
          <w:sz w:val="40"/>
          <w:szCs w:val="40"/>
        </w:rPr>
        <w:br/>
        <w:t>Is anything confusing or annoying?</w:t>
      </w:r>
      <w:r w:rsidRPr="00D5095B">
        <w:rPr>
          <w:rFonts w:asciiTheme="majorBidi" w:hAnsiTheme="majorBidi" w:cstheme="majorBidi"/>
          <w:sz w:val="40"/>
          <w:szCs w:val="40"/>
        </w:rPr>
        <w:br/>
        <w:t>Would you change anything if you could?</w:t>
      </w:r>
    </w:p>
    <w:p w14:paraId="2308DF3B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You’re not calling to sell. You’re calling to listen.</w:t>
      </w:r>
    </w:p>
    <w:p w14:paraId="2668A391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How you stay organized matters less than the fact that you do it. A CRM, a calendar reminder, or even a notebook works if you actually use it. Track what matters. Names. Preferences. Little details that tell the customer they’re remembered.</w:t>
      </w:r>
    </w:p>
    <w:p w14:paraId="1757AFF2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When follow-ups are helpful and genuine, customers don’t see them as interruptions. They see them as reassurance.</w:t>
      </w:r>
    </w:p>
    <w:p w14:paraId="1A058838" w14:textId="77777777" w:rsidR="00D5095B" w:rsidRPr="00D5095B" w:rsidRDefault="00000000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5CF60F9">
          <v:rect id="_x0000_i1026" style="width:0;height:1.5pt" o:hralign="center" o:hrstd="t" o:hr="t" fillcolor="#a0a0a0" stroked="f"/>
        </w:pict>
      </w:r>
    </w:p>
    <w:p w14:paraId="614793C0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5095B">
        <w:rPr>
          <w:rFonts w:asciiTheme="majorBidi" w:hAnsiTheme="majorBidi" w:cstheme="majorBidi"/>
          <w:b/>
          <w:bCs/>
          <w:sz w:val="40"/>
          <w:szCs w:val="40"/>
        </w:rPr>
        <w:t>When Something Goes Wrong</w:t>
      </w:r>
    </w:p>
    <w:p w14:paraId="11FC0A90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Sooner or later, something will.</w:t>
      </w:r>
    </w:p>
    <w:p w14:paraId="0D2DF9AD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A setting doesn’t stick. A piece of equipment misbehaves. An install detail gets missed. This isn’t a failure. It’s part of the business.</w:t>
      </w:r>
    </w:p>
    <w:p w14:paraId="37D020A3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What separates professionals from amateurs is how they respond.</w:t>
      </w:r>
    </w:p>
    <w:p w14:paraId="4680EF4C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Acknowledge the issue quickly. Even if you don’t have an answer yet, let the customer know you’ve heard them. Silence creates anxiety. Communication reduces it.</w:t>
      </w:r>
    </w:p>
    <w:p w14:paraId="5B690788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Take ownership. Customers don’t care whose fault it was. They care that someone is handling it.</w:t>
      </w:r>
    </w:p>
    <w:p w14:paraId="6752CCD6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Keep them informed. Even a short update saying you’re still working on the solution helps maintain confidence.</w:t>
      </w:r>
    </w:p>
    <w:p w14:paraId="6E89252D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Once it’s resolved, check back in. Make sure the fix held. Ask how things feel now.</w:t>
      </w:r>
    </w:p>
    <w:p w14:paraId="1E641DB8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Handled well, a problem doesn’t damage a relationship. It often strengthens it. Customers remember who stood with them when things weren’t perfect.</w:t>
      </w:r>
    </w:p>
    <w:p w14:paraId="01D4E4C1" w14:textId="77777777" w:rsidR="00D5095B" w:rsidRPr="00D5095B" w:rsidRDefault="00000000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FC7F04B">
          <v:rect id="_x0000_i1027" style="width:0;height:1.5pt" o:hralign="center" o:hrstd="t" o:hr="t" fillcolor="#a0a0a0" stroked="f"/>
        </w:pict>
      </w:r>
    </w:p>
    <w:p w14:paraId="5F586979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5095B">
        <w:rPr>
          <w:rFonts w:asciiTheme="majorBidi" w:hAnsiTheme="majorBidi" w:cstheme="majorBidi"/>
          <w:b/>
          <w:bCs/>
          <w:sz w:val="40"/>
          <w:szCs w:val="40"/>
        </w:rPr>
        <w:t>Turning Satisfaction Into Advocacy</w:t>
      </w:r>
    </w:p>
    <w:p w14:paraId="5DD32AFD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When people are happy, they usually want to share the experience. They just need a nudge and an easy way to do it.</w:t>
      </w:r>
    </w:p>
    <w:p w14:paraId="09250933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If you’re looking for referrals, ask at the right moment. Right after a win. When the system is working well and the value is clear.</w:t>
      </w:r>
    </w:p>
    <w:p w14:paraId="6CDEA278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Keep it simple. Some customers appreciate a small thank-you. Others care more about being recognized. A handwritten note, a service credit, or public appreciation can mean more than a discount.</w:t>
      </w:r>
    </w:p>
    <w:p w14:paraId="340BD798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Testimonials work the same way. Don’t make them work hard. Offer a few prompts or a short outline they can adjust in their own words.</w:t>
      </w:r>
    </w:p>
    <w:p w14:paraId="455AC1C1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If they’re comfortable with it, tell their story. A short customer spotlight or case example makes them feel proud of the result and helps future clients see what’s possible.</w:t>
      </w:r>
    </w:p>
    <w:p w14:paraId="45C7D34B" w14:textId="77777777" w:rsidR="00D5095B" w:rsidRPr="00D5095B" w:rsidRDefault="00000000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45A6429">
          <v:rect id="_x0000_i1028" style="width:0;height:1.5pt" o:hralign="center" o:hrstd="t" o:hr="t" fillcolor="#a0a0a0" stroked="f"/>
        </w:pict>
      </w:r>
    </w:p>
    <w:p w14:paraId="1E01B758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5095B">
        <w:rPr>
          <w:rFonts w:asciiTheme="majorBidi" w:hAnsiTheme="majorBidi" w:cstheme="majorBidi"/>
          <w:b/>
          <w:bCs/>
          <w:sz w:val="40"/>
          <w:szCs w:val="40"/>
        </w:rPr>
        <w:t>Teaching the Long Game</w:t>
      </w:r>
    </w:p>
    <w:p w14:paraId="42E36F4E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If you’re leading a team, post-sale habits shouldn’t be optional. They should be part of how selling is taught.</w:t>
      </w:r>
    </w:p>
    <w:p w14:paraId="2A31CFFD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Pair newer reps with experienced ones so they can see what good follow-up looks like in practice. Not just how to close, but how to maintain relationships over time.</w:t>
      </w:r>
    </w:p>
    <w:p w14:paraId="5404EFC8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Hold regular conversations about what happens after the sale. Share stories. Talk about problems that were handled well and what was learned along the way.</w:t>
      </w:r>
    </w:p>
    <w:p w14:paraId="5C6FA173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Reward relationship-building, not just numbers. When people see that long-term thinking is valued, they lean into it.</w:t>
      </w:r>
    </w:p>
    <w:p w14:paraId="419191CB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Sales doesn’t end with a signature. It matures there.</w:t>
      </w:r>
    </w:p>
    <w:p w14:paraId="0892EA7F" w14:textId="77777777" w:rsidR="00D5095B" w:rsidRPr="00D5095B" w:rsidRDefault="00000000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AC13690">
          <v:rect id="_x0000_i1029" style="width:0;height:1.5pt" o:hralign="center" o:hrstd="t" o:hr="t" fillcolor="#a0a0a0" stroked="f"/>
        </w:pict>
      </w:r>
    </w:p>
    <w:p w14:paraId="073AC423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5095B">
        <w:rPr>
          <w:rFonts w:asciiTheme="majorBidi" w:hAnsiTheme="majorBidi" w:cstheme="majorBidi"/>
          <w:b/>
          <w:bCs/>
          <w:sz w:val="40"/>
          <w:szCs w:val="40"/>
        </w:rPr>
        <w:t>Bringing It All Together</w:t>
      </w:r>
    </w:p>
    <w:p w14:paraId="74831674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Winning a sale gets you invited in. What you do afterward determines whether you’re welcomed back.</w:t>
      </w:r>
    </w:p>
    <w:p w14:paraId="640152A1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Stay present. Respond quickly. Communicate clearly. Treat problems as opportunities to reinforce trust.</w:t>
      </w:r>
    </w:p>
    <w:p w14:paraId="21CBD94F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Do that consistently, and customers stop thinking of you as a salesperson. They see you as their person.</w:t>
      </w:r>
    </w:p>
    <w:p w14:paraId="245C77FA" w14:textId="77777777" w:rsidR="00D5095B" w:rsidRPr="00D5095B" w:rsidRDefault="00000000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156F899">
          <v:rect id="_x0000_i1030" style="width:0;height:1.5pt" o:hralign="center" o:hrstd="t" o:hr="t" fillcolor="#a0a0a0" stroked="f"/>
        </w:pict>
      </w:r>
    </w:p>
    <w:p w14:paraId="0A738837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5095B">
        <w:rPr>
          <w:rFonts w:asciiTheme="majorBidi" w:hAnsiTheme="majorBidi" w:cstheme="majorBidi"/>
          <w:b/>
          <w:bCs/>
          <w:sz w:val="40"/>
          <w:szCs w:val="40"/>
        </w:rPr>
        <w:t>Final Thought</w:t>
      </w:r>
    </w:p>
    <w:p w14:paraId="0D3D6A05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A closed deal opens a door. What you do next decides whether it stays open.</w:t>
      </w:r>
    </w:p>
    <w:p w14:paraId="0818F299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When customers feel supported, remembered, and respected, they don’t just return. They bring others with them.</w:t>
      </w:r>
    </w:p>
    <w:p w14:paraId="401F9493" w14:textId="77777777" w:rsidR="00D5095B" w:rsidRPr="00D5095B" w:rsidRDefault="00D5095B" w:rsidP="00D509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5095B">
        <w:rPr>
          <w:rFonts w:asciiTheme="majorBidi" w:hAnsiTheme="majorBidi" w:cstheme="majorBidi"/>
          <w:sz w:val="40"/>
          <w:szCs w:val="40"/>
        </w:rPr>
        <w:t>That’s how reputations are built, and that’s the kind of work that lasts.</w:t>
      </w:r>
    </w:p>
    <w:p w14:paraId="6CCB7D03" w14:textId="74CB4234" w:rsidR="00FB5B6C" w:rsidRPr="00D5095B" w:rsidRDefault="00FB5B6C" w:rsidP="00D5095B">
      <w:pPr>
        <w:ind w:left="0" w:firstLine="0"/>
      </w:pPr>
    </w:p>
    <w:sectPr w:rsidR="00FB5B6C" w:rsidRPr="00D50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638D"/>
    <w:multiLevelType w:val="multilevel"/>
    <w:tmpl w:val="E0F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93B82"/>
    <w:multiLevelType w:val="multilevel"/>
    <w:tmpl w:val="589A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3B6FD3"/>
    <w:multiLevelType w:val="multilevel"/>
    <w:tmpl w:val="78B8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852A2"/>
    <w:multiLevelType w:val="multilevel"/>
    <w:tmpl w:val="A99C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903726">
    <w:abstractNumId w:val="0"/>
  </w:num>
  <w:num w:numId="2" w16cid:durableId="1592473377">
    <w:abstractNumId w:val="3"/>
  </w:num>
  <w:num w:numId="3" w16cid:durableId="1341738708">
    <w:abstractNumId w:val="1"/>
  </w:num>
  <w:num w:numId="4" w16cid:durableId="1159351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4D"/>
    <w:rsid w:val="00143158"/>
    <w:rsid w:val="0015215B"/>
    <w:rsid w:val="00253400"/>
    <w:rsid w:val="00270246"/>
    <w:rsid w:val="00385BE8"/>
    <w:rsid w:val="004065E3"/>
    <w:rsid w:val="008D3D73"/>
    <w:rsid w:val="008E764D"/>
    <w:rsid w:val="00B01A37"/>
    <w:rsid w:val="00B80802"/>
    <w:rsid w:val="00D5095B"/>
    <w:rsid w:val="00DC3F0A"/>
    <w:rsid w:val="00F6333E"/>
    <w:rsid w:val="00FB5B6C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832A"/>
  <w15:chartTrackingRefBased/>
  <w15:docId w15:val="{3AE508F1-1636-4B97-AF9B-5D3C2EA9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6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6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6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6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64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6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6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64D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70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2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2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2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5</cp:revision>
  <dcterms:created xsi:type="dcterms:W3CDTF">2025-05-18T19:54:00Z</dcterms:created>
  <dcterms:modified xsi:type="dcterms:W3CDTF">2026-01-20T20:22:00Z</dcterms:modified>
</cp:coreProperties>
</file>