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66F5" w14:textId="77777777" w:rsidR="00C75947" w:rsidRPr="00C75947" w:rsidRDefault="00C75947" w:rsidP="00C75947">
      <w:pPr>
        <w:jc w:val="center"/>
        <w:rPr>
          <w:rFonts w:asciiTheme="majorBidi" w:hAnsiTheme="majorBidi" w:cstheme="majorBidi"/>
          <w:b/>
          <w:bCs/>
          <w:sz w:val="48"/>
          <w:szCs w:val="48"/>
        </w:rPr>
      </w:pPr>
      <w:r w:rsidRPr="00C75947">
        <w:rPr>
          <w:rFonts w:asciiTheme="majorBidi" w:hAnsiTheme="majorBidi" w:cstheme="majorBidi"/>
          <w:b/>
          <w:bCs/>
          <w:sz w:val="48"/>
          <w:szCs w:val="48"/>
        </w:rPr>
        <w:t>Chapter 6</w:t>
      </w:r>
    </w:p>
    <w:p w14:paraId="25027E67" w14:textId="77777777" w:rsidR="00C75947" w:rsidRPr="00C75947" w:rsidRDefault="00C75947" w:rsidP="00C75947">
      <w:pPr>
        <w:jc w:val="center"/>
        <w:rPr>
          <w:rFonts w:asciiTheme="majorBidi" w:hAnsiTheme="majorBidi" w:cstheme="majorBidi"/>
          <w:b/>
          <w:bCs/>
          <w:sz w:val="48"/>
          <w:szCs w:val="48"/>
        </w:rPr>
      </w:pPr>
      <w:r w:rsidRPr="00C75947">
        <w:rPr>
          <w:rFonts w:asciiTheme="majorBidi" w:hAnsiTheme="majorBidi" w:cstheme="majorBidi"/>
          <w:b/>
          <w:bCs/>
          <w:sz w:val="48"/>
          <w:szCs w:val="48"/>
        </w:rPr>
        <w:t>Closing and the Psychology Behind It</w:t>
      </w:r>
    </w:p>
    <w:p w14:paraId="6BB7EE23" w14:textId="77777777" w:rsidR="00C75947" w:rsidRPr="00C75947" w:rsidRDefault="00C75947" w:rsidP="00C75947">
      <w:pPr>
        <w:jc w:val="center"/>
        <w:rPr>
          <w:rFonts w:asciiTheme="majorBidi" w:hAnsiTheme="majorBidi" w:cstheme="majorBidi"/>
          <w:sz w:val="48"/>
          <w:szCs w:val="48"/>
        </w:rPr>
      </w:pPr>
      <w:r w:rsidRPr="00C75947">
        <w:rPr>
          <w:rFonts w:asciiTheme="majorBidi" w:hAnsiTheme="majorBidi" w:cstheme="majorBidi"/>
          <w:i/>
          <w:iCs/>
          <w:sz w:val="48"/>
          <w:szCs w:val="48"/>
        </w:rPr>
        <w:t>By Marc Silver</w:t>
      </w:r>
    </w:p>
    <w:p w14:paraId="0A37A1D0"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Why Closing Is About Confidence, Not Pressure</w:t>
      </w:r>
    </w:p>
    <w:p w14:paraId="13476E0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good close doesn’t feel like a push. It feels like the next logical step.</w:t>
      </w:r>
    </w:p>
    <w:p w14:paraId="36549E44"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a sale goes wrong at this stage, it’s usually not because the customer wasn’t interested. It’s because they felt rushed, cornered, or talked into something they weren’t fully comfortable with.</w:t>
      </w:r>
    </w:p>
    <w:p w14:paraId="6748787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The best closers understand something important. They’re not the ones making the decision. The customer is. And when someone is about to spend serious money, they need to feel settled, not pressured.</w:t>
      </w:r>
    </w:p>
    <w:p w14:paraId="6243087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I’ve always believed that if a customer has doubts at the close, you haven’t failed to sell. You’ve failed to listen. And if you force the issue anyway, that sale has a good chance of turning into a return or a problem later on.</w:t>
      </w:r>
    </w:p>
    <w:p w14:paraId="40A8616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Returns cost money. They also cost relationships.</w:t>
      </w:r>
    </w:p>
    <w:p w14:paraId="16AE3BD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done right protects both.</w:t>
      </w:r>
    </w:p>
    <w:p w14:paraId="35394A4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2EA42148">
          <v:rect id="_x0000_i1192" style="width:0;height:1.5pt" o:hralign="center" o:hrstd="t" o:hr="t" fillcolor="#a0a0a0" stroked="f"/>
        </w:pict>
      </w:r>
    </w:p>
    <w:p w14:paraId="71E3EDC5"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Checking Readiness Without Forcing a Decision</w:t>
      </w:r>
    </w:p>
    <w:p w14:paraId="5025863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You don’t need to ask for the order to find out where the customer stands.</w:t>
      </w:r>
    </w:p>
    <w:p w14:paraId="4A99E7B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Throughout the conversation, there are natural moments where you can check alignment without applying pressure. Simple questions work best.</w:t>
      </w:r>
    </w:p>
    <w:p w14:paraId="0D5BDA49"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“How does this sound so far?”</w:t>
      </w:r>
      <w:r w:rsidRPr="00C75947">
        <w:rPr>
          <w:rFonts w:asciiTheme="majorBidi" w:hAnsiTheme="majorBidi" w:cstheme="majorBidi"/>
          <w:sz w:val="40"/>
          <w:szCs w:val="40"/>
        </w:rPr>
        <w:br/>
        <w:t>“Does this feel like what you were hoping to accomplish?”</w:t>
      </w:r>
      <w:r w:rsidRPr="00C75947">
        <w:rPr>
          <w:rFonts w:asciiTheme="majorBidi" w:hAnsiTheme="majorBidi" w:cstheme="majorBidi"/>
          <w:sz w:val="40"/>
          <w:szCs w:val="40"/>
        </w:rPr>
        <w:br/>
        <w:t>“Is there anything you want to revisit before we talk about next steps?”</w:t>
      </w:r>
    </w:p>
    <w:p w14:paraId="17D1E4D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These aren’t closing questions. They’re listening questions.</w:t>
      </w:r>
    </w:p>
    <w:p w14:paraId="6A448FB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Used early and often, they keep you in sync with the customer’s comfort level. They also surface concerns before those concerns harden into objections.</w:t>
      </w:r>
    </w:p>
    <w:p w14:paraId="6349BB7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customers feel heard, they relax. Relaxed customers decide more easily.</w:t>
      </w:r>
    </w:p>
    <w:p w14:paraId="1EA8A9B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699D9C0C">
          <v:rect id="_x0000_i1193" style="width:0;height:1.5pt" o:hralign="center" o:hrstd="t" o:hr="t" fillcolor="#a0a0a0" stroked="f"/>
        </w:pict>
      </w:r>
    </w:p>
    <w:p w14:paraId="47842FF1"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Moving Forward When the Time Is Right</w:t>
      </w:r>
    </w:p>
    <w:p w14:paraId="3530158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a customer starts leaning in, your language can lean forward too.</w:t>
      </w:r>
    </w:p>
    <w:p w14:paraId="10B7BCB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This doesn’t mean assuming the sale. It means talking about next steps as possibilities instead of hurdles.</w:t>
      </w:r>
    </w:p>
    <w:p w14:paraId="73D02B18"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Questions about timing, scheduling, and logistics often feel more natural than “Are you ready to buy?”</w:t>
      </w:r>
    </w:p>
    <w:p w14:paraId="14123DC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“Would weekday or weekend installation work better for you?”</w:t>
      </w:r>
      <w:r w:rsidRPr="00C75947">
        <w:rPr>
          <w:rFonts w:asciiTheme="majorBidi" w:hAnsiTheme="majorBidi" w:cstheme="majorBidi"/>
          <w:sz w:val="40"/>
          <w:szCs w:val="40"/>
        </w:rPr>
        <w:br/>
        <w:t>“Should we schedule the walkthrough after the install, or the following day?”</w:t>
      </w:r>
      <w:r w:rsidRPr="00C75947">
        <w:rPr>
          <w:rFonts w:asciiTheme="majorBidi" w:hAnsiTheme="majorBidi" w:cstheme="majorBidi"/>
          <w:sz w:val="40"/>
          <w:szCs w:val="40"/>
        </w:rPr>
        <w:br/>
        <w:t>“Do you have a target date you’re working toward?”</w:t>
      </w:r>
    </w:p>
    <w:p w14:paraId="1AD86065"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If the groundwork has been done properly, these questions don’t feel pushy. They feel practical.</w:t>
      </w:r>
    </w:p>
    <w:p w14:paraId="79F6D48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Timing matters. So does tone. If you rush this stage, customers feel it immediately.</w:t>
      </w:r>
    </w:p>
    <w:p w14:paraId="0D438CE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5E7870D8">
          <v:rect id="_x0000_i1194" style="width:0;height:1.5pt" o:hralign="center" o:hrstd="t" o:hr="t" fillcolor="#a0a0a0" stroked="f"/>
        </w:pict>
      </w:r>
    </w:p>
    <w:p w14:paraId="7381D96D"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Closing When You’re Not in the Room</w:t>
      </w:r>
    </w:p>
    <w:p w14:paraId="577F246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More and more deals close remotely. That doesn’t change the psychology. It just changes the mechanics.</w:t>
      </w:r>
    </w:p>
    <w:p w14:paraId="43A5774A"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you’re not sitting across from someone, clarity matters even more.</w:t>
      </w:r>
    </w:p>
    <w:p w14:paraId="3DDE17DE"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After a demo or discussion, summarize what you heard. Not what you pitched. What mattered to them. Why the solution fits. What happens next.</w:t>
      </w:r>
    </w:p>
    <w:p w14:paraId="0C466C27"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Short follow-ups work better than long ones. Clear beats clever every time.</w:t>
      </w:r>
    </w:p>
    <w:p w14:paraId="04AFD91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brief personal video recap can help too. It keeps the human connection alive and reminds them they’re dealing with a real person, not a process.</w:t>
      </w:r>
    </w:p>
    <w:p w14:paraId="6928987A"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Most important, make the next step obvious. Scheduling. Signing. Confirming. Don’t make them guess.</w:t>
      </w:r>
    </w:p>
    <w:p w14:paraId="556E7EF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4D8DEB4E">
          <v:rect id="_x0000_i1195" style="width:0;height:1.5pt" o:hralign="center" o:hrstd="t" o:hr="t" fillcolor="#a0a0a0" stroked="f"/>
        </w:pict>
      </w:r>
    </w:p>
    <w:p w14:paraId="0B090912"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Keeping Your Ethics Intact</w:t>
      </w:r>
    </w:p>
    <w:p w14:paraId="74ADB46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 where shortcuts show up. It’s also where trust is either reinforced or damaged.</w:t>
      </w:r>
    </w:p>
    <w:p w14:paraId="46EDD9F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Fake urgency is one of the fastest ways to lose credibility. If there’s a real deadline, explain it. If there isn’t, don’t invent one.</w:t>
      </w:r>
    </w:p>
    <w:p w14:paraId="2DCF7B6C"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Overselling creates bigger problems later. If something won’t quite do what the customer hopes, say so. Offer an alternative. That honesty often strengthens the sale instead of killing it.</w:t>
      </w:r>
    </w:p>
    <w:p w14:paraId="0BBEBBE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Respect timing. Many decisions involve more than one person, especially in high-ticket A/V projects. Giving space when it’s needed doesn’t slow things down. It builds confidence.</w:t>
      </w:r>
    </w:p>
    <w:p w14:paraId="2F3B1BF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A question I’ve asked myself for decades still holds up:</w:t>
      </w:r>
    </w:p>
    <w:p w14:paraId="09AD3338"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Would I feel good about this deal if I were on the other side of the table?</w:t>
      </w:r>
    </w:p>
    <w:p w14:paraId="5492A65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If the answer isn’t yes, pause.</w:t>
      </w:r>
    </w:p>
    <w:p w14:paraId="19032308"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5888EB32">
          <v:rect id="_x0000_i1196" style="width:0;height:1.5pt" o:hralign="center" o:hrstd="t" o:hr="t" fillcolor="#a0a0a0" stroked="f"/>
        </w:pict>
      </w:r>
    </w:p>
    <w:p w14:paraId="2863A6D3"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Practicing the Close and Following Through</w:t>
      </w:r>
    </w:p>
    <w:p w14:paraId="1203B9F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gets easier when it’s familiar.</w:t>
      </w:r>
    </w:p>
    <w:p w14:paraId="3402970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Run through scenarios with your team. Practice calm responses. Practice saying no without sounding defensive. Practice silence.</w:t>
      </w:r>
    </w:p>
    <w:p w14:paraId="62695810"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Just as important is what happens after the decision.</w:t>
      </w:r>
    </w:p>
    <w:p w14:paraId="7E643A32"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Thank the customer personally. Confirm what’s next. Set expectations clearly. Let them know you’re still engaged now that the paperwork is done.</w:t>
      </w:r>
    </w:p>
    <w:p w14:paraId="66198EF1"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That follow-through is part of the close. It reassures them they made the right choice.</w:t>
      </w:r>
    </w:p>
    <w:p w14:paraId="7D8D9A4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17B3D188">
          <v:rect id="_x0000_i1197" style="width:0;height:1.5pt" o:hralign="center" o:hrstd="t" o:hr="t" fillcolor="#a0a0a0" stroked="f"/>
        </w:pict>
      </w:r>
    </w:p>
    <w:p w14:paraId="3C6470C2"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Bringing It All Together</w:t>
      </w:r>
    </w:p>
    <w:p w14:paraId="744689B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isn’t a moment you force. It’s a moment you recognize.</w:t>
      </w:r>
    </w:p>
    <w:p w14:paraId="511EC12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When the conversation has been honest, the solution fits, and trust is in place, the decision feels natural.</w:t>
      </w:r>
    </w:p>
    <w:p w14:paraId="23E580BD"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Your role is to guide that transition with confidence and restraint.</w:t>
      </w:r>
    </w:p>
    <w:p w14:paraId="36889EA3"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pict w14:anchorId="687A0540">
          <v:rect id="_x0000_i1198" style="width:0;height:1.5pt" o:hralign="center" o:hrstd="t" o:hr="t" fillcolor="#a0a0a0" stroked="f"/>
        </w:pict>
      </w:r>
    </w:p>
    <w:p w14:paraId="323AB419" w14:textId="77777777" w:rsidR="00C75947" w:rsidRPr="00C75947" w:rsidRDefault="00C75947" w:rsidP="00C75947">
      <w:pPr>
        <w:ind w:left="0" w:firstLine="0"/>
        <w:rPr>
          <w:rFonts w:asciiTheme="majorBidi" w:hAnsiTheme="majorBidi" w:cstheme="majorBidi"/>
          <w:b/>
          <w:bCs/>
          <w:sz w:val="40"/>
          <w:szCs w:val="40"/>
        </w:rPr>
      </w:pPr>
      <w:r w:rsidRPr="00C75947">
        <w:rPr>
          <w:rFonts w:asciiTheme="majorBidi" w:hAnsiTheme="majorBidi" w:cstheme="majorBidi"/>
          <w:b/>
          <w:bCs/>
          <w:sz w:val="40"/>
          <w:szCs w:val="40"/>
        </w:rPr>
        <w:t>Final Thought</w:t>
      </w:r>
    </w:p>
    <w:p w14:paraId="111BF79B"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Closing isn’t the end of the relationship. It’s where trust turns into action.</w:t>
      </w:r>
    </w:p>
    <w:p w14:paraId="78F6A496"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Some of my customers stayed with me for decades. Not because I closed them hard, but because I treated the decision with respect and stayed present long after the sale.</w:t>
      </w:r>
    </w:p>
    <w:p w14:paraId="2914FFEF" w14:textId="77777777" w:rsidR="00C75947" w:rsidRPr="00C75947" w:rsidRDefault="00C75947" w:rsidP="00C75947">
      <w:pPr>
        <w:ind w:left="0" w:firstLine="0"/>
        <w:rPr>
          <w:rFonts w:asciiTheme="majorBidi" w:hAnsiTheme="majorBidi" w:cstheme="majorBidi"/>
          <w:sz w:val="40"/>
          <w:szCs w:val="40"/>
        </w:rPr>
      </w:pPr>
      <w:r w:rsidRPr="00C75947">
        <w:rPr>
          <w:rFonts w:asciiTheme="majorBidi" w:hAnsiTheme="majorBidi" w:cstheme="majorBidi"/>
          <w:sz w:val="40"/>
          <w:szCs w:val="40"/>
        </w:rPr>
        <w:t>That’s the kind of closing that lasts, and it’s the only kind worth mastering.</w:t>
      </w:r>
    </w:p>
    <w:p w14:paraId="527745AA" w14:textId="2DD06449" w:rsidR="00FB5B6C" w:rsidRPr="00C75947" w:rsidRDefault="00FB5B6C" w:rsidP="00C75947">
      <w:pPr>
        <w:ind w:left="0" w:firstLine="0"/>
      </w:pPr>
    </w:p>
    <w:sectPr w:rsidR="00FB5B6C" w:rsidRPr="00C75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A02"/>
    <w:multiLevelType w:val="multilevel"/>
    <w:tmpl w:val="D566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159E4"/>
    <w:multiLevelType w:val="multilevel"/>
    <w:tmpl w:val="7E42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276ED"/>
    <w:multiLevelType w:val="multilevel"/>
    <w:tmpl w:val="425E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2662"/>
    <w:multiLevelType w:val="multilevel"/>
    <w:tmpl w:val="569E4E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A3CCD"/>
    <w:multiLevelType w:val="multilevel"/>
    <w:tmpl w:val="93B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31CF7"/>
    <w:multiLevelType w:val="multilevel"/>
    <w:tmpl w:val="E58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B3748"/>
    <w:multiLevelType w:val="multilevel"/>
    <w:tmpl w:val="F1DA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233DA"/>
    <w:multiLevelType w:val="multilevel"/>
    <w:tmpl w:val="D79E4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CF6056"/>
    <w:multiLevelType w:val="multilevel"/>
    <w:tmpl w:val="3D3C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E0108"/>
    <w:multiLevelType w:val="multilevel"/>
    <w:tmpl w:val="7BC0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5740B"/>
    <w:multiLevelType w:val="multilevel"/>
    <w:tmpl w:val="598A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70EF3"/>
    <w:multiLevelType w:val="multilevel"/>
    <w:tmpl w:val="74EE3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E7BA6"/>
    <w:multiLevelType w:val="multilevel"/>
    <w:tmpl w:val="B3D80E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135B3"/>
    <w:multiLevelType w:val="multilevel"/>
    <w:tmpl w:val="9CFE5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B4C7C"/>
    <w:multiLevelType w:val="multilevel"/>
    <w:tmpl w:val="DA2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75101">
    <w:abstractNumId w:val="8"/>
  </w:num>
  <w:num w:numId="2" w16cid:durableId="119342582">
    <w:abstractNumId w:val="14"/>
  </w:num>
  <w:num w:numId="3" w16cid:durableId="1348873318">
    <w:abstractNumId w:val="10"/>
  </w:num>
  <w:num w:numId="4" w16cid:durableId="664742916">
    <w:abstractNumId w:val="0"/>
  </w:num>
  <w:num w:numId="5" w16cid:durableId="120419669">
    <w:abstractNumId w:val="9"/>
  </w:num>
  <w:num w:numId="6" w16cid:durableId="468937101">
    <w:abstractNumId w:val="2"/>
  </w:num>
  <w:num w:numId="7" w16cid:durableId="1261715361">
    <w:abstractNumId w:val="1"/>
  </w:num>
  <w:num w:numId="8" w16cid:durableId="21978186">
    <w:abstractNumId w:val="6"/>
  </w:num>
  <w:num w:numId="9" w16cid:durableId="1784495694">
    <w:abstractNumId w:val="5"/>
  </w:num>
  <w:num w:numId="10" w16cid:durableId="1591962840">
    <w:abstractNumId w:val="4"/>
  </w:num>
  <w:num w:numId="11" w16cid:durableId="550844229">
    <w:abstractNumId w:val="7"/>
  </w:num>
  <w:num w:numId="12" w16cid:durableId="1353652231">
    <w:abstractNumId w:val="3"/>
  </w:num>
  <w:num w:numId="13" w16cid:durableId="586619687">
    <w:abstractNumId w:val="13"/>
  </w:num>
  <w:num w:numId="14" w16cid:durableId="2071345408">
    <w:abstractNumId w:val="11"/>
  </w:num>
  <w:num w:numId="15" w16cid:durableId="2017802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81"/>
    <w:rsid w:val="000F1314"/>
    <w:rsid w:val="00143158"/>
    <w:rsid w:val="0015215B"/>
    <w:rsid w:val="001F7339"/>
    <w:rsid w:val="00287639"/>
    <w:rsid w:val="002A6374"/>
    <w:rsid w:val="00415881"/>
    <w:rsid w:val="00471E3A"/>
    <w:rsid w:val="004A5AB8"/>
    <w:rsid w:val="006E7A1F"/>
    <w:rsid w:val="006F5931"/>
    <w:rsid w:val="008D3D73"/>
    <w:rsid w:val="009A70D1"/>
    <w:rsid w:val="00A960E3"/>
    <w:rsid w:val="00C75947"/>
    <w:rsid w:val="00DC3F0A"/>
    <w:rsid w:val="00EE2931"/>
    <w:rsid w:val="00FB5B6C"/>
    <w:rsid w:val="00FF25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E9E84"/>
  <w15:chartTrackingRefBased/>
  <w15:docId w15:val="{DB3E18F8-52B4-41F8-9E88-59DD5D08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8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8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8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8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8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8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8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8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8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8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881"/>
    <w:rPr>
      <w:rFonts w:eastAsiaTheme="majorEastAsia" w:cstheme="majorBidi"/>
      <w:color w:val="272727" w:themeColor="text1" w:themeTint="D8"/>
    </w:rPr>
  </w:style>
  <w:style w:type="paragraph" w:styleId="Title">
    <w:name w:val="Title"/>
    <w:basedOn w:val="Normal"/>
    <w:next w:val="Normal"/>
    <w:link w:val="TitleChar"/>
    <w:uiPriority w:val="10"/>
    <w:qFormat/>
    <w:rsid w:val="00415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881"/>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881"/>
    <w:pPr>
      <w:spacing w:before="160"/>
      <w:jc w:val="center"/>
    </w:pPr>
    <w:rPr>
      <w:i/>
      <w:iCs/>
      <w:color w:val="404040" w:themeColor="text1" w:themeTint="BF"/>
    </w:rPr>
  </w:style>
  <w:style w:type="character" w:customStyle="1" w:styleId="QuoteChar">
    <w:name w:val="Quote Char"/>
    <w:basedOn w:val="DefaultParagraphFont"/>
    <w:link w:val="Quote"/>
    <w:uiPriority w:val="29"/>
    <w:rsid w:val="00415881"/>
    <w:rPr>
      <w:i/>
      <w:iCs/>
      <w:color w:val="404040" w:themeColor="text1" w:themeTint="BF"/>
    </w:rPr>
  </w:style>
  <w:style w:type="paragraph" w:styleId="ListParagraph">
    <w:name w:val="List Paragraph"/>
    <w:basedOn w:val="Normal"/>
    <w:uiPriority w:val="34"/>
    <w:qFormat/>
    <w:rsid w:val="00415881"/>
    <w:pPr>
      <w:ind w:left="720"/>
      <w:contextualSpacing/>
    </w:pPr>
  </w:style>
  <w:style w:type="character" w:styleId="IntenseEmphasis">
    <w:name w:val="Intense Emphasis"/>
    <w:basedOn w:val="DefaultParagraphFont"/>
    <w:uiPriority w:val="21"/>
    <w:qFormat/>
    <w:rsid w:val="00415881"/>
    <w:rPr>
      <w:i/>
      <w:iCs/>
      <w:color w:val="2F5496" w:themeColor="accent1" w:themeShade="BF"/>
    </w:rPr>
  </w:style>
  <w:style w:type="paragraph" w:styleId="IntenseQuote">
    <w:name w:val="Intense Quote"/>
    <w:basedOn w:val="Normal"/>
    <w:next w:val="Normal"/>
    <w:link w:val="IntenseQuoteChar"/>
    <w:uiPriority w:val="30"/>
    <w:qFormat/>
    <w:rsid w:val="00415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881"/>
    <w:rPr>
      <w:i/>
      <w:iCs/>
      <w:color w:val="2F5496" w:themeColor="accent1" w:themeShade="BF"/>
    </w:rPr>
  </w:style>
  <w:style w:type="character" w:styleId="IntenseReference">
    <w:name w:val="Intense Reference"/>
    <w:basedOn w:val="DefaultParagraphFont"/>
    <w:uiPriority w:val="32"/>
    <w:qFormat/>
    <w:rsid w:val="00415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5288">
      <w:bodyDiv w:val="1"/>
      <w:marLeft w:val="0"/>
      <w:marRight w:val="0"/>
      <w:marTop w:val="0"/>
      <w:marBottom w:val="0"/>
      <w:divBdr>
        <w:top w:val="none" w:sz="0" w:space="0" w:color="auto"/>
        <w:left w:val="none" w:sz="0" w:space="0" w:color="auto"/>
        <w:bottom w:val="none" w:sz="0" w:space="0" w:color="auto"/>
        <w:right w:val="none" w:sz="0" w:space="0" w:color="auto"/>
      </w:divBdr>
    </w:div>
    <w:div w:id="1071654641">
      <w:bodyDiv w:val="1"/>
      <w:marLeft w:val="0"/>
      <w:marRight w:val="0"/>
      <w:marTop w:val="0"/>
      <w:marBottom w:val="0"/>
      <w:divBdr>
        <w:top w:val="none" w:sz="0" w:space="0" w:color="auto"/>
        <w:left w:val="none" w:sz="0" w:space="0" w:color="auto"/>
        <w:bottom w:val="none" w:sz="0" w:space="0" w:color="auto"/>
        <w:right w:val="none" w:sz="0" w:space="0" w:color="auto"/>
      </w:divBdr>
    </w:div>
    <w:div w:id="1296253799">
      <w:bodyDiv w:val="1"/>
      <w:marLeft w:val="0"/>
      <w:marRight w:val="0"/>
      <w:marTop w:val="0"/>
      <w:marBottom w:val="0"/>
      <w:divBdr>
        <w:top w:val="none" w:sz="0" w:space="0" w:color="auto"/>
        <w:left w:val="none" w:sz="0" w:space="0" w:color="auto"/>
        <w:bottom w:val="none" w:sz="0" w:space="0" w:color="auto"/>
        <w:right w:val="none" w:sz="0" w:space="0" w:color="auto"/>
      </w:divBdr>
      <w:divsChild>
        <w:div w:id="14774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5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143845">
      <w:bodyDiv w:val="1"/>
      <w:marLeft w:val="0"/>
      <w:marRight w:val="0"/>
      <w:marTop w:val="0"/>
      <w:marBottom w:val="0"/>
      <w:divBdr>
        <w:top w:val="none" w:sz="0" w:space="0" w:color="auto"/>
        <w:left w:val="none" w:sz="0" w:space="0" w:color="auto"/>
        <w:bottom w:val="none" w:sz="0" w:space="0" w:color="auto"/>
        <w:right w:val="none" w:sz="0" w:space="0" w:color="auto"/>
      </w:divBdr>
      <w:divsChild>
        <w:div w:id="299577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00155">
      <w:bodyDiv w:val="1"/>
      <w:marLeft w:val="0"/>
      <w:marRight w:val="0"/>
      <w:marTop w:val="0"/>
      <w:marBottom w:val="0"/>
      <w:divBdr>
        <w:top w:val="none" w:sz="0" w:space="0" w:color="auto"/>
        <w:left w:val="none" w:sz="0" w:space="0" w:color="auto"/>
        <w:bottom w:val="none" w:sz="0" w:space="0" w:color="auto"/>
        <w:right w:val="none" w:sz="0" w:space="0" w:color="auto"/>
      </w:divBdr>
    </w:div>
    <w:div w:id="1870953836">
      <w:bodyDiv w:val="1"/>
      <w:marLeft w:val="0"/>
      <w:marRight w:val="0"/>
      <w:marTop w:val="0"/>
      <w:marBottom w:val="0"/>
      <w:divBdr>
        <w:top w:val="none" w:sz="0" w:space="0" w:color="auto"/>
        <w:left w:val="none" w:sz="0" w:space="0" w:color="auto"/>
        <w:bottom w:val="none" w:sz="0" w:space="0" w:color="auto"/>
        <w:right w:val="none" w:sz="0" w:space="0" w:color="auto"/>
      </w:divBdr>
    </w:div>
    <w:div w:id="1871338960">
      <w:bodyDiv w:val="1"/>
      <w:marLeft w:val="0"/>
      <w:marRight w:val="0"/>
      <w:marTop w:val="0"/>
      <w:marBottom w:val="0"/>
      <w:divBdr>
        <w:top w:val="none" w:sz="0" w:space="0" w:color="auto"/>
        <w:left w:val="none" w:sz="0" w:space="0" w:color="auto"/>
        <w:bottom w:val="none" w:sz="0" w:space="0" w:color="auto"/>
        <w:right w:val="none" w:sz="0" w:space="0" w:color="auto"/>
      </w:divBdr>
      <w:divsChild>
        <w:div w:id="179027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53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0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657748">
      <w:bodyDiv w:val="1"/>
      <w:marLeft w:val="0"/>
      <w:marRight w:val="0"/>
      <w:marTop w:val="0"/>
      <w:marBottom w:val="0"/>
      <w:divBdr>
        <w:top w:val="none" w:sz="0" w:space="0" w:color="auto"/>
        <w:left w:val="none" w:sz="0" w:space="0" w:color="auto"/>
        <w:bottom w:val="none" w:sz="0" w:space="0" w:color="auto"/>
        <w:right w:val="none" w:sz="0" w:space="0" w:color="auto"/>
      </w:divBdr>
      <w:divsChild>
        <w:div w:id="44754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951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24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5471891">
      <w:bodyDiv w:val="1"/>
      <w:marLeft w:val="0"/>
      <w:marRight w:val="0"/>
      <w:marTop w:val="0"/>
      <w:marBottom w:val="0"/>
      <w:divBdr>
        <w:top w:val="none" w:sz="0" w:space="0" w:color="auto"/>
        <w:left w:val="none" w:sz="0" w:space="0" w:color="auto"/>
        <w:bottom w:val="none" w:sz="0" w:space="0" w:color="auto"/>
        <w:right w:val="none" w:sz="0" w:space="0" w:color="auto"/>
      </w:divBdr>
      <w:divsChild>
        <w:div w:id="1838378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82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5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274592">
      <w:bodyDiv w:val="1"/>
      <w:marLeft w:val="0"/>
      <w:marRight w:val="0"/>
      <w:marTop w:val="0"/>
      <w:marBottom w:val="0"/>
      <w:divBdr>
        <w:top w:val="none" w:sz="0" w:space="0" w:color="auto"/>
        <w:left w:val="none" w:sz="0" w:space="0" w:color="auto"/>
        <w:bottom w:val="none" w:sz="0" w:space="0" w:color="auto"/>
        <w:right w:val="none" w:sz="0" w:space="0" w:color="auto"/>
      </w:divBdr>
      <w:divsChild>
        <w:div w:id="81992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2025-05-18T19:51:00Z</dcterms:created>
  <dcterms:modified xsi:type="dcterms:W3CDTF">2025-12-18T00:28:00Z</dcterms:modified>
</cp:coreProperties>
</file>