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9486" w14:textId="238AD6C9" w:rsidR="00667707" w:rsidRPr="00667707" w:rsidRDefault="00667707" w:rsidP="00667707">
      <w:pPr>
        <w:rPr>
          <w:rFonts w:ascii="Times New Roman" w:hAnsi="Times New Roman" w:cs="Times New Roman"/>
          <w:b/>
          <w:bCs/>
          <w:sz w:val="36"/>
          <w:szCs w:val="36"/>
        </w:rPr>
      </w:pPr>
      <w:r w:rsidRPr="00667707">
        <w:rPr>
          <w:rFonts w:ascii="Times New Roman" w:hAnsi="Times New Roman" w:cs="Times New Roman"/>
          <w:b/>
          <w:bCs/>
          <w:sz w:val="36"/>
          <w:szCs w:val="36"/>
        </w:rPr>
        <w:t>Chapter 3</w:t>
      </w:r>
      <w:r>
        <w:rPr>
          <w:rFonts w:ascii="Times New Roman" w:hAnsi="Times New Roman" w:cs="Times New Roman"/>
          <w:b/>
          <w:bCs/>
          <w:sz w:val="36"/>
          <w:szCs w:val="36"/>
        </w:rPr>
        <w:t xml:space="preserve"> </w:t>
      </w:r>
      <w:r w:rsidRPr="00667707">
        <w:rPr>
          <w:rFonts w:ascii="Times New Roman" w:hAnsi="Times New Roman" w:cs="Times New Roman"/>
          <w:b/>
          <w:bCs/>
          <w:sz w:val="36"/>
          <w:szCs w:val="36"/>
        </w:rPr>
        <w:t>The Illusion of “Good Months”</w:t>
      </w:r>
    </w:p>
    <w:p w14:paraId="1FA9A928"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Nothing dramatic happened.</w:t>
      </w:r>
      <w:r w:rsidRPr="00667707">
        <w:rPr>
          <w:rFonts w:ascii="Times New Roman" w:hAnsi="Times New Roman" w:cs="Times New Roman"/>
          <w:sz w:val="36"/>
          <w:szCs w:val="36"/>
        </w:rPr>
        <w:br/>
        <w:t>No single decision broke the business.</w:t>
      </w:r>
    </w:p>
    <w:p w14:paraId="4ACB1A27"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 xml:space="preserve">That’s the detail most founders miss when they tell this story later. There is no clean moment they can point to and say, </w:t>
      </w:r>
      <w:proofErr w:type="gramStart"/>
      <w:r w:rsidRPr="00667707">
        <w:rPr>
          <w:rFonts w:ascii="Times New Roman" w:hAnsi="Times New Roman" w:cs="Times New Roman"/>
          <w:i/>
          <w:iCs/>
          <w:sz w:val="36"/>
          <w:szCs w:val="36"/>
        </w:rPr>
        <w:t>That’s</w:t>
      </w:r>
      <w:proofErr w:type="gramEnd"/>
      <w:r w:rsidRPr="00667707">
        <w:rPr>
          <w:rFonts w:ascii="Times New Roman" w:hAnsi="Times New Roman" w:cs="Times New Roman"/>
          <w:i/>
          <w:iCs/>
          <w:sz w:val="36"/>
          <w:szCs w:val="36"/>
        </w:rPr>
        <w:t xml:space="preserve"> when it went wrong</w:t>
      </w:r>
      <w:r w:rsidRPr="00667707">
        <w:rPr>
          <w:rFonts w:ascii="Times New Roman" w:hAnsi="Times New Roman" w:cs="Times New Roman"/>
          <w:sz w:val="36"/>
          <w:szCs w:val="36"/>
        </w:rPr>
        <w:t>. What there is instead is a gradual tightening. A pressure that shows up quietly, usually late at night, after the numbers have been checked one more time and still don’t line up.</w:t>
      </w:r>
    </w:p>
    <w:p w14:paraId="6CB733F7"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Long before anything looks broken, something already feels different.</w:t>
      </w:r>
    </w:p>
    <w:p w14:paraId="4B5176DA"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 business looks busy. Revenue comes in. Some months are even good months. Yet sleep is shallow. Decisions feel heavier than they used to. There’s a question that never quite forms, but never fully goes away either:</w:t>
      </w:r>
    </w:p>
    <w:p w14:paraId="0F49673C"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Why does this still feel so close?</w:t>
      </w:r>
    </w:p>
    <w:p w14:paraId="0E0A1AB4"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 answer isn’t effort. It isn’t discipline. And it isn’t demand.</w:t>
      </w:r>
    </w:p>
    <w:p w14:paraId="34AF1DD2"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It’s leverage.</w:t>
      </w:r>
    </w:p>
    <w:p w14:paraId="3D17BE22"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Not the kind founders think they’re taking on. The quieter kind that builds month by month, disguised as progress.</w:t>
      </w:r>
    </w:p>
    <w:p w14:paraId="52E5E4B5"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pict w14:anchorId="34DB3AB3">
          <v:rect id="_x0000_i1169" style="width:0;height:1.5pt" o:hralign="center" o:hrstd="t" o:hr="t" fillcolor="#a0a0a0" stroked="f"/>
        </w:pict>
      </w:r>
    </w:p>
    <w:p w14:paraId="5883E319" w14:textId="77777777" w:rsidR="00667707" w:rsidRPr="00667707" w:rsidRDefault="00667707" w:rsidP="00667707">
      <w:pPr>
        <w:rPr>
          <w:rFonts w:ascii="Times New Roman" w:hAnsi="Times New Roman" w:cs="Times New Roman"/>
          <w:b/>
          <w:bCs/>
          <w:sz w:val="36"/>
          <w:szCs w:val="36"/>
        </w:rPr>
      </w:pPr>
      <w:r w:rsidRPr="00667707">
        <w:rPr>
          <w:rFonts w:ascii="Times New Roman" w:hAnsi="Times New Roman" w:cs="Times New Roman"/>
          <w:b/>
          <w:bCs/>
          <w:sz w:val="36"/>
          <w:szCs w:val="36"/>
        </w:rPr>
        <w:t>Where the Pressure Comes From</w:t>
      </w:r>
    </w:p>
    <w:p w14:paraId="56AC0CC6"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 danger doesn’t arrive all at once. It accumulates.</w:t>
      </w:r>
    </w:p>
    <w:p w14:paraId="2172E7D7"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lastRenderedPageBreak/>
        <w:t>A lease signed because the team is growing. Salaries added because clients expect consistency. Software, services, support staff. Each decision makes sense on its own. Each one feels reasonable. None of them feels reckless.</w:t>
      </w:r>
    </w:p>
    <w:p w14:paraId="5034E9C3"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At first, these costs are manageable. Then they become permanent.</w:t>
      </w:r>
    </w:p>
    <w:p w14:paraId="18F8C2B2"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What began as flexibility turns into obligation. And obligation has a peculiar property: it doesn’t care how optimistic you are.</w:t>
      </w:r>
    </w:p>
    <w:p w14:paraId="1A51ECE0"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Every month starts underwater.</w:t>
      </w:r>
    </w:p>
    <w:p w14:paraId="53F9086B"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Before a single dollar of profit is made, the business must clear a fixed number. That number might be $25,000. Later it becomes $40,000. Then $55,000. The math is clean. The progression is believable.</w:t>
      </w:r>
    </w:p>
    <w:p w14:paraId="13C4CFCF"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What changes is not the arithmetic. It’s the margin for error.</w:t>
      </w:r>
    </w:p>
    <w:p w14:paraId="0064F100"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Early on, the business has room to be wrong. A slow week can be recovered. A delayed invoice is annoying, not existential. As fixed costs accumulate, that room narrows. The business stops asking for growth and starts demanding accuracy.</w:t>
      </w:r>
    </w:p>
    <w:p w14:paraId="3B7E3457"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Leverage does that.</w:t>
      </w:r>
    </w:p>
    <w:p w14:paraId="73AAAEF1"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pict w14:anchorId="5967C54F">
          <v:rect id="_x0000_i1170" style="width:0;height:1.5pt" o:hralign="center" o:hrstd="t" o:hr="t" fillcolor="#a0a0a0" stroked="f"/>
        </w:pict>
      </w:r>
    </w:p>
    <w:p w14:paraId="76064AC2" w14:textId="77777777" w:rsidR="00667707" w:rsidRPr="00667707" w:rsidRDefault="00667707" w:rsidP="00667707">
      <w:pPr>
        <w:rPr>
          <w:rFonts w:ascii="Times New Roman" w:hAnsi="Times New Roman" w:cs="Times New Roman"/>
          <w:b/>
          <w:bCs/>
          <w:sz w:val="36"/>
          <w:szCs w:val="36"/>
        </w:rPr>
      </w:pPr>
      <w:r w:rsidRPr="00667707">
        <w:rPr>
          <w:rFonts w:ascii="Times New Roman" w:hAnsi="Times New Roman" w:cs="Times New Roman"/>
          <w:b/>
          <w:bCs/>
          <w:sz w:val="36"/>
          <w:szCs w:val="36"/>
        </w:rPr>
        <w:t>Why Good Months Lie</w:t>
      </w:r>
    </w:p>
    <w:p w14:paraId="6A6EF460"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This is where founders get fooled.</w:t>
      </w:r>
    </w:p>
    <w:p w14:paraId="3DA2097A"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lastRenderedPageBreak/>
        <w:t>A good month feels like proof. It feels like validation. It feels like the business has crossed some invisible line into safety.</w:t>
      </w:r>
    </w:p>
    <w:p w14:paraId="0C5257CD"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But a good month is only a data point. Fixed costs turn it into a commitment.</w:t>
      </w:r>
    </w:p>
    <w:p w14:paraId="4DFF1C14"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 xml:space="preserve">When a founder looks at a strong revenue month and says, </w:t>
      </w:r>
      <w:proofErr w:type="gramStart"/>
      <w:r w:rsidRPr="00667707">
        <w:rPr>
          <w:rFonts w:ascii="Times New Roman" w:hAnsi="Times New Roman" w:cs="Times New Roman"/>
          <w:i/>
          <w:iCs/>
          <w:sz w:val="36"/>
          <w:szCs w:val="36"/>
        </w:rPr>
        <w:t>We</w:t>
      </w:r>
      <w:proofErr w:type="gramEnd"/>
      <w:r w:rsidRPr="00667707">
        <w:rPr>
          <w:rFonts w:ascii="Times New Roman" w:hAnsi="Times New Roman" w:cs="Times New Roman"/>
          <w:i/>
          <w:iCs/>
          <w:sz w:val="36"/>
          <w:szCs w:val="36"/>
        </w:rPr>
        <w:t xml:space="preserve"> can afford the space now</w:t>
      </w:r>
      <w:r w:rsidRPr="00667707">
        <w:rPr>
          <w:rFonts w:ascii="Times New Roman" w:hAnsi="Times New Roman" w:cs="Times New Roman"/>
          <w:sz w:val="36"/>
          <w:szCs w:val="36"/>
        </w:rPr>
        <w:t xml:space="preserve"> or </w:t>
      </w:r>
      <w:r w:rsidRPr="00667707">
        <w:rPr>
          <w:rFonts w:ascii="Times New Roman" w:hAnsi="Times New Roman" w:cs="Times New Roman"/>
          <w:i/>
          <w:iCs/>
          <w:sz w:val="36"/>
          <w:szCs w:val="36"/>
        </w:rPr>
        <w:t>We can finally hire ahead</w:t>
      </w:r>
      <w:r w:rsidRPr="00667707">
        <w:rPr>
          <w:rFonts w:ascii="Times New Roman" w:hAnsi="Times New Roman" w:cs="Times New Roman"/>
          <w:sz w:val="36"/>
          <w:szCs w:val="36"/>
        </w:rPr>
        <w:t>, what they’re often doing is mistaking a temporary outcome for a permanent condition.</w:t>
      </w:r>
    </w:p>
    <w:p w14:paraId="4EE5057B"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 month ends. The obligation doesn’t.</w:t>
      </w:r>
    </w:p>
    <w:p w14:paraId="43100DD5"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Good months don’t reduce risk. They convert it.</w:t>
      </w:r>
    </w:p>
    <w:p w14:paraId="59EF8F86"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They encourage founders to lock in assumptions about future performance. Assumptions that feel earned, because the business just proved itself. Yet the proof is thin. One month cannot guarantee the next.</w:t>
      </w:r>
    </w:p>
    <w:p w14:paraId="5661FE24"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Fixed costs assume it will.</w:t>
      </w:r>
    </w:p>
    <w:p w14:paraId="085F8B97"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This is the illusion. Not that growth is bad, but that recent success is stable enough to be used as collateral.</w:t>
      </w:r>
    </w:p>
    <w:p w14:paraId="547AD188"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pict w14:anchorId="7D095132">
          <v:rect id="_x0000_i1171" style="width:0;height:1.5pt" o:hralign="center" o:hrstd="t" o:hr="t" fillcolor="#a0a0a0" stroked="f"/>
        </w:pict>
      </w:r>
    </w:p>
    <w:p w14:paraId="06C538A9" w14:textId="77777777" w:rsidR="00667707" w:rsidRPr="00667707" w:rsidRDefault="00667707" w:rsidP="00667707">
      <w:pPr>
        <w:rPr>
          <w:rFonts w:ascii="Times New Roman" w:hAnsi="Times New Roman" w:cs="Times New Roman"/>
          <w:b/>
          <w:bCs/>
          <w:sz w:val="36"/>
          <w:szCs w:val="36"/>
        </w:rPr>
      </w:pPr>
      <w:r w:rsidRPr="00667707">
        <w:rPr>
          <w:rFonts w:ascii="Times New Roman" w:hAnsi="Times New Roman" w:cs="Times New Roman"/>
          <w:b/>
          <w:bCs/>
          <w:sz w:val="36"/>
          <w:szCs w:val="36"/>
        </w:rPr>
        <w:t>A Pattern That Repeats</w:t>
      </w:r>
    </w:p>
    <w:p w14:paraId="571B4E3C"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 pattern is familiar.</w:t>
      </w:r>
    </w:p>
    <w:p w14:paraId="4D953F65"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 business starts lean. Revenue fluctuates, but costs stay light. There’s stress, but also flexibility. A strong month buys breathing room.</w:t>
      </w:r>
    </w:p>
    <w:p w14:paraId="71ADD93C"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lastRenderedPageBreak/>
        <w:t>Then comes the first commitment. A modest office. A senior hire. Something that signals seriousness, both to clients and to the founder themselves.</w:t>
      </w:r>
    </w:p>
    <w:p w14:paraId="3573C0F1"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 next few months justify the choice. Revenue holds. The decision feels sound.</w:t>
      </w:r>
    </w:p>
    <w:p w14:paraId="34BDB7FE"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 xml:space="preserve">Another commitment follows. Then another. None of them reckless. All of them defensible. Each one removes a little </w:t>
      </w:r>
      <w:proofErr w:type="gramStart"/>
      <w:r w:rsidRPr="00667707">
        <w:rPr>
          <w:rFonts w:ascii="Times New Roman" w:hAnsi="Times New Roman" w:cs="Times New Roman"/>
          <w:sz w:val="36"/>
          <w:szCs w:val="36"/>
        </w:rPr>
        <w:t>more slack</w:t>
      </w:r>
      <w:proofErr w:type="gramEnd"/>
      <w:r w:rsidRPr="00667707">
        <w:rPr>
          <w:rFonts w:ascii="Times New Roman" w:hAnsi="Times New Roman" w:cs="Times New Roman"/>
          <w:sz w:val="36"/>
          <w:szCs w:val="36"/>
        </w:rPr>
        <w:t>.</w:t>
      </w:r>
    </w:p>
    <w:p w14:paraId="6D4847F7"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When a slow month arrives, it doesn’t look like failure. It looks like an anomaly. The founder waits for the next good month to restore balance.</w:t>
      </w:r>
    </w:p>
    <w:p w14:paraId="08FDAD85"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But the balance never fully returns.</w:t>
      </w:r>
    </w:p>
    <w:p w14:paraId="06F67241"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 business hasn’t broken. It has shifted.</w:t>
      </w:r>
    </w:p>
    <w:p w14:paraId="3789DE29"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pict w14:anchorId="697CE1C6">
          <v:rect id="_x0000_i1172" style="width:0;height:1.5pt" o:hralign="center" o:hrstd="t" o:hr="t" fillcolor="#a0a0a0" stroked="f"/>
        </w:pict>
      </w:r>
    </w:p>
    <w:p w14:paraId="3F1CADBA" w14:textId="77777777" w:rsidR="00667707" w:rsidRPr="00667707" w:rsidRDefault="00667707" w:rsidP="00667707">
      <w:pPr>
        <w:rPr>
          <w:rFonts w:ascii="Times New Roman" w:hAnsi="Times New Roman" w:cs="Times New Roman"/>
          <w:b/>
          <w:bCs/>
          <w:sz w:val="36"/>
          <w:szCs w:val="36"/>
        </w:rPr>
      </w:pPr>
      <w:r w:rsidRPr="00667707">
        <w:rPr>
          <w:rFonts w:ascii="Times New Roman" w:hAnsi="Times New Roman" w:cs="Times New Roman"/>
          <w:b/>
          <w:bCs/>
          <w:sz w:val="36"/>
          <w:szCs w:val="36"/>
        </w:rPr>
        <w:t>Optionality vs. Obligation</w:t>
      </w:r>
    </w:p>
    <w:p w14:paraId="4A418273"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This is the distinction most founders don’t make clearly enough.</w:t>
      </w:r>
    </w:p>
    <w:p w14:paraId="4E36535D"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Optional costs preserve flexibility. Obligations eliminate it.</w:t>
      </w:r>
    </w:p>
    <w:p w14:paraId="1528EB9B"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An optional expense can be paused, renegotiated, or removed. An obligation must be paid, regardless of how the month went. Founders often continue treating obligations as optional because they once were.</w:t>
      </w:r>
    </w:p>
    <w:p w14:paraId="5DE36476"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That memory lingers long after the terms have changed.</w:t>
      </w:r>
    </w:p>
    <w:p w14:paraId="7791E3D2"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lastRenderedPageBreak/>
        <w:t>The danger is not fixed costs themselves. It’s mistaking obligation for flexibility.</w:t>
      </w:r>
    </w:p>
    <w:p w14:paraId="32DDF124"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Once the business requires consistent performance to survive, the rules change. Variance becomes dangerous. Optimism becomes expensive.</w:t>
      </w:r>
    </w:p>
    <w:p w14:paraId="0778C3AE"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Not because optimism is foolish, but because the structure no longer tolerates it.</w:t>
      </w:r>
    </w:p>
    <w:p w14:paraId="3EF79645"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pict w14:anchorId="76EE5772">
          <v:rect id="_x0000_i1173" style="width:0;height:1.5pt" o:hralign="center" o:hrstd="t" o:hr="t" fillcolor="#a0a0a0" stroked="f"/>
        </w:pict>
      </w:r>
    </w:p>
    <w:p w14:paraId="3B4CA76A" w14:textId="77777777" w:rsidR="00667707" w:rsidRPr="00667707" w:rsidRDefault="00667707" w:rsidP="00667707">
      <w:pPr>
        <w:rPr>
          <w:rFonts w:ascii="Times New Roman" w:hAnsi="Times New Roman" w:cs="Times New Roman"/>
          <w:b/>
          <w:bCs/>
          <w:sz w:val="36"/>
          <w:szCs w:val="36"/>
        </w:rPr>
      </w:pPr>
      <w:r w:rsidRPr="00667707">
        <w:rPr>
          <w:rFonts w:ascii="Times New Roman" w:hAnsi="Times New Roman" w:cs="Times New Roman"/>
          <w:b/>
          <w:bCs/>
          <w:sz w:val="36"/>
          <w:szCs w:val="36"/>
        </w:rPr>
        <w:t>The Threshold</w:t>
      </w:r>
    </w:p>
    <w:p w14:paraId="06BF58E4"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There is a point, usually between sixty and seventy percent fixed-cost coverage, where the character of the business changes.</w:t>
      </w:r>
    </w:p>
    <w:p w14:paraId="75C1CBF6"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Above it, the company can absorb surprise. Below it, every miss compounds.</w:t>
      </w:r>
    </w:p>
    <w:p w14:paraId="26BA91DB"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This threshold is rarely announced. It doesn’t appear in a dashboard. It reveals itself through behavior.</w:t>
      </w:r>
    </w:p>
    <w:p w14:paraId="5E7A5134"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Calendars get watched more closely. Decisions that once felt straightforward get delayed. Relief follows cleared invoices, then fades as the next cycle approaches.</w:t>
      </w:r>
    </w:p>
    <w:p w14:paraId="158A1F25" w14:textId="77777777" w:rsidR="00667707"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Leverage is not inherently bad. It is precise.</w:t>
      </w:r>
    </w:p>
    <w:p w14:paraId="4C1603AE" w14:textId="02690482" w:rsidR="008D4D9A" w:rsidRPr="00667707" w:rsidRDefault="00667707" w:rsidP="00667707">
      <w:pPr>
        <w:rPr>
          <w:rFonts w:ascii="Times New Roman" w:hAnsi="Times New Roman" w:cs="Times New Roman"/>
          <w:sz w:val="36"/>
          <w:szCs w:val="36"/>
        </w:rPr>
      </w:pPr>
      <w:r w:rsidRPr="00667707">
        <w:rPr>
          <w:rFonts w:ascii="Times New Roman" w:hAnsi="Times New Roman" w:cs="Times New Roman"/>
          <w:sz w:val="36"/>
          <w:szCs w:val="36"/>
        </w:rPr>
        <w:t>It rewards accuracy.</w:t>
      </w:r>
      <w:r w:rsidRPr="00667707">
        <w:rPr>
          <w:rFonts w:ascii="Times New Roman" w:hAnsi="Times New Roman" w:cs="Times New Roman"/>
          <w:sz w:val="36"/>
          <w:szCs w:val="36"/>
        </w:rPr>
        <w:br/>
        <w:t>It punishes optimism.</w:t>
      </w:r>
    </w:p>
    <w:sectPr w:rsidR="008D4D9A" w:rsidRPr="00667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9A"/>
    <w:rsid w:val="00667707"/>
    <w:rsid w:val="008C2B87"/>
    <w:rsid w:val="008D4D9A"/>
    <w:rsid w:val="009045AE"/>
    <w:rsid w:val="009C139B"/>
    <w:rsid w:val="009E2BE3"/>
    <w:rsid w:val="00A75E68"/>
    <w:rsid w:val="00B34DEC"/>
    <w:rsid w:val="00BA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67B6"/>
  <w15:chartTrackingRefBased/>
  <w15:docId w15:val="{56916946-E79D-434C-A19D-D02CDCE3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9A"/>
    <w:rPr>
      <w:rFonts w:eastAsiaTheme="majorEastAsia" w:cstheme="majorBidi"/>
      <w:color w:val="272727" w:themeColor="text1" w:themeTint="D8"/>
    </w:rPr>
  </w:style>
  <w:style w:type="paragraph" w:styleId="Title">
    <w:name w:val="Title"/>
    <w:basedOn w:val="Normal"/>
    <w:next w:val="Normal"/>
    <w:link w:val="TitleChar"/>
    <w:uiPriority w:val="10"/>
    <w:qFormat/>
    <w:rsid w:val="008D4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9A"/>
    <w:pPr>
      <w:spacing w:before="160"/>
      <w:jc w:val="center"/>
    </w:pPr>
    <w:rPr>
      <w:i/>
      <w:iCs/>
      <w:color w:val="404040" w:themeColor="text1" w:themeTint="BF"/>
    </w:rPr>
  </w:style>
  <w:style w:type="character" w:customStyle="1" w:styleId="QuoteChar">
    <w:name w:val="Quote Char"/>
    <w:basedOn w:val="DefaultParagraphFont"/>
    <w:link w:val="Quote"/>
    <w:uiPriority w:val="29"/>
    <w:rsid w:val="008D4D9A"/>
    <w:rPr>
      <w:i/>
      <w:iCs/>
      <w:color w:val="404040" w:themeColor="text1" w:themeTint="BF"/>
    </w:rPr>
  </w:style>
  <w:style w:type="paragraph" w:styleId="ListParagraph">
    <w:name w:val="List Paragraph"/>
    <w:basedOn w:val="Normal"/>
    <w:uiPriority w:val="34"/>
    <w:qFormat/>
    <w:rsid w:val="008D4D9A"/>
    <w:pPr>
      <w:ind w:left="720"/>
      <w:contextualSpacing/>
    </w:pPr>
  </w:style>
  <w:style w:type="character" w:styleId="IntenseEmphasis">
    <w:name w:val="Intense Emphasis"/>
    <w:basedOn w:val="DefaultParagraphFont"/>
    <w:uiPriority w:val="21"/>
    <w:qFormat/>
    <w:rsid w:val="008D4D9A"/>
    <w:rPr>
      <w:i/>
      <w:iCs/>
      <w:color w:val="0F4761" w:themeColor="accent1" w:themeShade="BF"/>
    </w:rPr>
  </w:style>
  <w:style w:type="paragraph" w:styleId="IntenseQuote">
    <w:name w:val="Intense Quote"/>
    <w:basedOn w:val="Normal"/>
    <w:next w:val="Normal"/>
    <w:link w:val="IntenseQuoteChar"/>
    <w:uiPriority w:val="30"/>
    <w:qFormat/>
    <w:rsid w:val="008D4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D9A"/>
    <w:rPr>
      <w:i/>
      <w:iCs/>
      <w:color w:val="0F4761" w:themeColor="accent1" w:themeShade="BF"/>
    </w:rPr>
  </w:style>
  <w:style w:type="character" w:styleId="IntenseReference">
    <w:name w:val="Intense Reference"/>
    <w:basedOn w:val="DefaultParagraphFont"/>
    <w:uiPriority w:val="32"/>
    <w:qFormat/>
    <w:rsid w:val="008D4D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2026-01-25T20:11:00Z</dcterms:created>
  <dcterms:modified xsi:type="dcterms:W3CDTF">2026-01-27T21:49:00Z</dcterms:modified>
</cp:coreProperties>
</file>