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E8064" w14:textId="77777777" w:rsidR="00E84037" w:rsidRPr="00E84037" w:rsidRDefault="00E84037" w:rsidP="00E84037">
      <w:pPr>
        <w:ind w:left="0" w:firstLine="0"/>
        <w:jc w:val="center"/>
        <w:rPr>
          <w:rFonts w:asciiTheme="majorBidi" w:hAnsiTheme="majorBidi" w:cstheme="majorBidi"/>
          <w:b/>
          <w:bCs/>
          <w:sz w:val="44"/>
          <w:szCs w:val="44"/>
        </w:rPr>
      </w:pPr>
      <w:r w:rsidRPr="00E84037">
        <w:rPr>
          <w:rFonts w:asciiTheme="majorBidi" w:hAnsiTheme="majorBidi" w:cstheme="majorBidi"/>
          <w:b/>
          <w:bCs/>
          <w:sz w:val="44"/>
          <w:szCs w:val="44"/>
        </w:rPr>
        <w:t>Chapter 13</w:t>
      </w:r>
    </w:p>
    <w:p w14:paraId="5AE0495A" w14:textId="77777777" w:rsidR="00E84037" w:rsidRPr="00E84037" w:rsidRDefault="00E84037" w:rsidP="00E84037">
      <w:pPr>
        <w:ind w:left="0" w:firstLine="0"/>
        <w:jc w:val="center"/>
        <w:rPr>
          <w:rFonts w:asciiTheme="majorBidi" w:hAnsiTheme="majorBidi" w:cstheme="majorBidi"/>
          <w:b/>
          <w:bCs/>
          <w:sz w:val="44"/>
          <w:szCs w:val="44"/>
        </w:rPr>
      </w:pPr>
      <w:r w:rsidRPr="00E84037">
        <w:rPr>
          <w:rFonts w:asciiTheme="majorBidi" w:hAnsiTheme="majorBidi" w:cstheme="majorBidi"/>
          <w:b/>
          <w:bCs/>
          <w:sz w:val="44"/>
          <w:szCs w:val="44"/>
        </w:rPr>
        <w:t>Selling the Deal Inside Your Own Company</w:t>
      </w:r>
    </w:p>
    <w:p w14:paraId="696AF768" w14:textId="77777777" w:rsidR="00E84037" w:rsidRPr="00E84037" w:rsidRDefault="00E84037" w:rsidP="00E84037">
      <w:pPr>
        <w:ind w:left="0" w:firstLine="0"/>
        <w:jc w:val="center"/>
        <w:rPr>
          <w:rFonts w:asciiTheme="majorBidi" w:hAnsiTheme="majorBidi" w:cstheme="majorBidi"/>
          <w:sz w:val="44"/>
          <w:szCs w:val="44"/>
        </w:rPr>
      </w:pPr>
      <w:r w:rsidRPr="00E84037">
        <w:rPr>
          <w:rFonts w:asciiTheme="majorBidi" w:hAnsiTheme="majorBidi" w:cstheme="majorBidi"/>
          <w:i/>
          <w:iCs/>
          <w:sz w:val="44"/>
          <w:szCs w:val="44"/>
        </w:rPr>
        <w:t>By Marc Silver</w:t>
      </w:r>
    </w:p>
    <w:p w14:paraId="47A23855"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Why Internal Alignment Matters More Than You Think</w:t>
      </w:r>
    </w:p>
    <w:p w14:paraId="3557EFC5"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Most salespeople think their toughest challenges are external. Tough clients. Price pressure. Competition.</w:t>
      </w:r>
    </w:p>
    <w:p w14:paraId="099618B5"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In reality, some of the biggest sales failures happen after the deal is already won.</w:t>
      </w:r>
    </w:p>
    <w:p w14:paraId="5E3E9DCF"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Misunderstandings with installers. Engineers frustrated by promises they didn’t approve. Operations teams scrambling to deliver something that was never fully scoped. Sales wondering why enthusiasm turns into resistance the moment paperwork is signed.</w:t>
      </w:r>
    </w:p>
    <w:p w14:paraId="23390809"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This isn’t about blame. It’s about alignment.</w:t>
      </w:r>
    </w:p>
    <w:p w14:paraId="5DF60215"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When sales and delivery aren’t on the same page, trust erodes fast, not just internally, but with the client as well. And once that trust is damaged, no amount of charm or explanation will fully repair it.</w:t>
      </w:r>
    </w:p>
    <w:p w14:paraId="41BABE0A"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Selling the deal inside your own company is just as important as selling it to the customer.</w:t>
      </w:r>
    </w:p>
    <w:p w14:paraId="34195A61"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pict w14:anchorId="238C45BC">
          <v:rect id="_x0000_i1079" style="width:0;height:1.5pt" o:hralign="center" o:hrstd="t" o:hr="t" fillcolor="#a0a0a0" stroked="f"/>
        </w:pict>
      </w:r>
    </w:p>
    <w:p w14:paraId="4BACFF6C"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The Real Cost of Overpromising</w:t>
      </w:r>
    </w:p>
    <w:p w14:paraId="46CFB750"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Overpromising usually doesn’t come from bad intentions. It comes from optimism.</w:t>
      </w:r>
    </w:p>
    <w:p w14:paraId="29B8532D"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 xml:space="preserve">You want the client excited. You want momentum. You want to keep things moving forward. </w:t>
      </w:r>
      <w:proofErr w:type="gramStart"/>
      <w:r w:rsidRPr="00E84037">
        <w:rPr>
          <w:rFonts w:asciiTheme="majorBidi" w:hAnsiTheme="majorBidi" w:cstheme="majorBidi"/>
          <w:sz w:val="36"/>
          <w:szCs w:val="36"/>
        </w:rPr>
        <w:t>So</w:t>
      </w:r>
      <w:proofErr w:type="gramEnd"/>
      <w:r w:rsidRPr="00E84037">
        <w:rPr>
          <w:rFonts w:asciiTheme="majorBidi" w:hAnsiTheme="majorBidi" w:cstheme="majorBidi"/>
          <w:sz w:val="36"/>
          <w:szCs w:val="36"/>
        </w:rPr>
        <w:t xml:space="preserve"> you say yes too quickly. You assume something can be figured out later. You gloss over a detail that feels small in the moment.</w:t>
      </w:r>
    </w:p>
    <w:p w14:paraId="1F5BBA65"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Later is where problems live.</w:t>
      </w:r>
    </w:p>
    <w:p w14:paraId="1D0A6E63"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Installers inherit expectations they didn’t help set. Engineers are asked to solve problems under time pressure. Project managers become translators between departments that should have spoken earlier.</w:t>
      </w:r>
    </w:p>
    <w:p w14:paraId="3439A08F"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The customer doesn’t see any of that. They only know what they were told.</w:t>
      </w:r>
    </w:p>
    <w:p w14:paraId="21D16A90"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Professional salespeople learn to pause before saying yes. Not to slow things down, but to protect the outcome.</w:t>
      </w:r>
    </w:p>
    <w:p w14:paraId="79F1DD44"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pict w14:anchorId="575C14AA">
          <v:rect id="_x0000_i1080" style="width:0;height:1.5pt" o:hralign="center" o:hrstd="t" o:hr="t" fillcolor="#a0a0a0" stroked="f"/>
        </w:pict>
      </w:r>
    </w:p>
    <w:p w14:paraId="4EC27A6E"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Bringing Operations in Early</w:t>
      </w:r>
    </w:p>
    <w:p w14:paraId="15DFAA33"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One of the smartest habits you can develop is involving delivery teams sooner than feels necessary.</w:t>
      </w:r>
    </w:p>
    <w:p w14:paraId="40913102"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Not after the proposal is finalized. Before.</w:t>
      </w:r>
    </w:p>
    <w:p w14:paraId="1D11E256"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A quick conversation with engineering or installation can surface issues you’d never spot alone. Access limitations. Power constraints. Code requirements. Labor realities.</w:t>
      </w:r>
    </w:p>
    <w:p w14:paraId="5224B117"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These aren’t obstacles. They’re safeguards.</w:t>
      </w:r>
    </w:p>
    <w:p w14:paraId="64AAB3DE"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When delivery teams are consulted early, they become collaborators instead of firefighters. They take ownership. They look for solutions instead of pointing out problems after the fact.</w:t>
      </w:r>
    </w:p>
    <w:p w14:paraId="03C336CD"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That collaboration shows up in the finished work.</w:t>
      </w:r>
    </w:p>
    <w:p w14:paraId="731A0034"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pict w14:anchorId="02918FA9">
          <v:rect id="_x0000_i1081" style="width:0;height:1.5pt" o:hralign="center" o:hrstd="t" o:hr="t" fillcolor="#a0a0a0" stroked="f"/>
        </w:pict>
      </w:r>
    </w:p>
    <w:p w14:paraId="4786D1C3"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Translating, Not Dumping</w:t>
      </w:r>
    </w:p>
    <w:p w14:paraId="1A29FDE2"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Salespeople and technical teams often speak different languages.</w:t>
      </w:r>
    </w:p>
    <w:p w14:paraId="57FD8AFC"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Sales talks about experience, ease, and outcomes. Technical teams talk about specs, limitations, and execution. Both are right. Both are incomplete on their own.</w:t>
      </w:r>
    </w:p>
    <w:p w14:paraId="34C9D51E"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Your role is translation.</w:t>
      </w:r>
    </w:p>
    <w:p w14:paraId="3E01A522"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Instead of handing off a proposal and saying, “This is what we sold,” walk them through the thinking behind it.</w:t>
      </w:r>
    </w:p>
    <w:p w14:paraId="6028DCE5"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Why the client cared about certain features. What compromises were already discussed. Where flexibility exists and where it doesn’t.</w:t>
      </w:r>
    </w:p>
    <w:p w14:paraId="1AAF2B57"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That context matters more than the document.</w:t>
      </w:r>
    </w:p>
    <w:p w14:paraId="4D1E5C88"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 xml:space="preserve">When teams understand the </w:t>
      </w:r>
      <w:r w:rsidRPr="00E84037">
        <w:rPr>
          <w:rFonts w:asciiTheme="majorBidi" w:hAnsiTheme="majorBidi" w:cstheme="majorBidi"/>
          <w:i/>
          <w:iCs/>
          <w:sz w:val="36"/>
          <w:szCs w:val="36"/>
        </w:rPr>
        <w:t>why</w:t>
      </w:r>
      <w:r w:rsidRPr="00E84037">
        <w:rPr>
          <w:rFonts w:asciiTheme="majorBidi" w:hAnsiTheme="majorBidi" w:cstheme="majorBidi"/>
          <w:sz w:val="36"/>
          <w:szCs w:val="36"/>
        </w:rPr>
        <w:t xml:space="preserve">, they’re far more likely to support the </w:t>
      </w:r>
      <w:r w:rsidRPr="00E84037">
        <w:rPr>
          <w:rFonts w:asciiTheme="majorBidi" w:hAnsiTheme="majorBidi" w:cstheme="majorBidi"/>
          <w:i/>
          <w:iCs/>
          <w:sz w:val="36"/>
          <w:szCs w:val="36"/>
        </w:rPr>
        <w:t>how</w:t>
      </w:r>
      <w:r w:rsidRPr="00E84037">
        <w:rPr>
          <w:rFonts w:asciiTheme="majorBidi" w:hAnsiTheme="majorBidi" w:cstheme="majorBidi"/>
          <w:sz w:val="36"/>
          <w:szCs w:val="36"/>
        </w:rPr>
        <w:t>.</w:t>
      </w:r>
    </w:p>
    <w:p w14:paraId="20D0A287"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pict w14:anchorId="2540E7F7">
          <v:rect id="_x0000_i1082" style="width:0;height:1.5pt" o:hralign="center" o:hrstd="t" o:hr="t" fillcolor="#a0a0a0" stroked="f"/>
        </w:pict>
      </w:r>
    </w:p>
    <w:p w14:paraId="7EF7D5B4"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Setting Expectations That Can Actually Be Met</w:t>
      </w:r>
    </w:p>
    <w:p w14:paraId="04CE513B"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One of the most professional things a salesperson can do is clearly define what’s included, what’s optional, and what’s out of scope.</w:t>
      </w:r>
    </w:p>
    <w:p w14:paraId="7A0EFB34"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Not just for the client. For the team.</w:t>
      </w:r>
    </w:p>
    <w:p w14:paraId="2BC7F1A1"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Ambiguity creates friction. Clarity creates confidence.</w:t>
      </w:r>
    </w:p>
    <w:p w14:paraId="308D6B28"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If something might change depending on site conditions, say so early. If a feature requires additional labor or programming, document it. If timelines depend on third-party suppliers, make that visible.</w:t>
      </w:r>
    </w:p>
    <w:p w14:paraId="3C54A3D1"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None of this weakens the sale. It strengthens it.</w:t>
      </w:r>
    </w:p>
    <w:p w14:paraId="161D4AF1"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Customers don’t expect perfection. They expect honesty.</w:t>
      </w:r>
    </w:p>
    <w:p w14:paraId="7CD0B3FF"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pict w14:anchorId="460FB098">
          <v:rect id="_x0000_i1083" style="width:0;height:1.5pt" o:hralign="center" o:hrstd="t" o:hr="t" fillcolor="#a0a0a0" stroked="f"/>
        </w:pict>
      </w:r>
    </w:p>
    <w:p w14:paraId="6D964388"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Handling Internal Pushback Without Defensiveness</w:t>
      </w:r>
    </w:p>
    <w:p w14:paraId="38A9A906"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At some point, someone internally will question a deal you brought in.</w:t>
      </w:r>
    </w:p>
    <w:p w14:paraId="5FC62551"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They may worry about margins. Complexity. Risk. Or workload.</w:t>
      </w:r>
    </w:p>
    <w:p w14:paraId="4F9281F8"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The worst response is defensiveness. The best is curiosity.</w:t>
      </w:r>
    </w:p>
    <w:p w14:paraId="4290F65D"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Ask what concerns them. Listen. Clarify where assumptions may be wrong. Adjust where needed.</w:t>
      </w:r>
    </w:p>
    <w:p w14:paraId="4E481D82"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Internal pushback isn’t an attack. It’s often an early warning system.</w:t>
      </w:r>
    </w:p>
    <w:p w14:paraId="3FA0E842"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Salespeople who treat internal concerns as obstacles miss an opportunity to refine the deal before it reaches the customer in a damaging way.</w:t>
      </w:r>
    </w:p>
    <w:p w14:paraId="1AFAF243"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pict w14:anchorId="62F69B19">
          <v:rect id="_x0000_i1084" style="width:0;height:1.5pt" o:hralign="center" o:hrstd="t" o:hr="t" fillcolor="#a0a0a0" stroked="f"/>
        </w:pict>
      </w:r>
    </w:p>
    <w:p w14:paraId="282CB65A"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When Things Still Go Sideways</w:t>
      </w:r>
    </w:p>
    <w:p w14:paraId="565C7582"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Even with good alignment, problems happen.</w:t>
      </w:r>
    </w:p>
    <w:p w14:paraId="3414DBC3"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A shipment is delayed. A condition on site isn’t what anyone expected. A feature doesn’t perform exactly as envisioned.</w:t>
      </w:r>
    </w:p>
    <w:p w14:paraId="1F3F9205"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When that happens, your role doesn’t end. It intensifies.</w:t>
      </w:r>
    </w:p>
    <w:p w14:paraId="64D19CE9"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Stay present. Communicate clearly. Don’t disappear once delivery begins. The client sees you as the thread connecting the whole experience.</w:t>
      </w:r>
    </w:p>
    <w:p w14:paraId="587D8157"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Internally, support the team instead of distancing yourself. Externally, support the client without throwing anyone under the bus.</w:t>
      </w:r>
    </w:p>
    <w:p w14:paraId="61D7D99E"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Ownership builds trust on both sides.</w:t>
      </w:r>
    </w:p>
    <w:p w14:paraId="30C47BA2"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pict w14:anchorId="29A8ECCB">
          <v:rect id="_x0000_i1085" style="width:0;height:1.5pt" o:hralign="center" o:hrstd="t" o:hr="t" fillcolor="#a0a0a0" stroked="f"/>
        </w:pict>
      </w:r>
    </w:p>
    <w:p w14:paraId="7CC7CBA4"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Teaching Alignment as a Culture</w:t>
      </w:r>
    </w:p>
    <w:p w14:paraId="17DC51F6"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If you lead a team, internal alignment needs to be taught, not assumed.</w:t>
      </w:r>
    </w:p>
    <w:p w14:paraId="7A40F5BF"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Encourage pre-sale check-ins. Reward accurate scoping, not just big numbers. Celebrate deals that went smoothly, not just deals that were large.</w:t>
      </w:r>
    </w:p>
    <w:p w14:paraId="2920A71C"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When sales and delivery respect each other’s roles, the entire organization benefits. Fewer fires. Better morale. Stronger client relationships.</w:t>
      </w:r>
    </w:p>
    <w:p w14:paraId="64B7A76D"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Selling isn’t a solo act. It’s a relay.</w:t>
      </w:r>
    </w:p>
    <w:p w14:paraId="749EDAA9"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pict w14:anchorId="5090F200">
          <v:rect id="_x0000_i1086" style="width:0;height:1.5pt" o:hralign="center" o:hrstd="t" o:hr="t" fillcolor="#a0a0a0" stroked="f"/>
        </w:pict>
      </w:r>
    </w:p>
    <w:p w14:paraId="0D376BFA"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Bringing It All Together</w:t>
      </w:r>
    </w:p>
    <w:p w14:paraId="2235FC8F"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A deal isn’t complete when the client signs. It’s complete when the system works, the client is happy, and your team feels proud of the result.</w:t>
      </w:r>
    </w:p>
    <w:p w14:paraId="0C26D045"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That only happens when sales, operations, and delivery move together.</w:t>
      </w:r>
    </w:p>
    <w:p w14:paraId="4810A422"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Selling the deal inside your company isn’t extra work. It’s part of the job.</w:t>
      </w:r>
    </w:p>
    <w:p w14:paraId="4175879D"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pict w14:anchorId="63A0C410">
          <v:rect id="_x0000_i1087" style="width:0;height:1.5pt" o:hralign="center" o:hrstd="t" o:hr="t" fillcolor="#a0a0a0" stroked="f"/>
        </w:pict>
      </w:r>
    </w:p>
    <w:p w14:paraId="54E07504"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Final Thought</w:t>
      </w:r>
    </w:p>
    <w:p w14:paraId="41F5F245"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Great salespeople don’t just win business. They make sure it can be delivered well.</w:t>
      </w:r>
    </w:p>
    <w:p w14:paraId="135C166A"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They protect their clients by protecting their teams. They protect their teams by being honest early. And they protect themselves by refusing to promise what can’t be kept.</w:t>
      </w:r>
    </w:p>
    <w:p w14:paraId="4ED48FB6"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Alignment isn’t invisible. Clients feel it immediately.</w:t>
      </w:r>
    </w:p>
    <w:p w14:paraId="4B9A2397"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Get it right, and every deal becomes easier.</w:t>
      </w:r>
    </w:p>
    <w:p w14:paraId="3E866AF8" w14:textId="77777777" w:rsidR="00FB5B6C" w:rsidRPr="00E84037" w:rsidRDefault="00FB5B6C" w:rsidP="00E84037">
      <w:pPr>
        <w:ind w:left="0" w:firstLine="0"/>
        <w:rPr>
          <w:rFonts w:asciiTheme="majorBidi" w:hAnsiTheme="majorBidi" w:cstheme="majorBidi"/>
          <w:sz w:val="36"/>
          <w:szCs w:val="36"/>
        </w:rPr>
      </w:pPr>
    </w:p>
    <w:sectPr w:rsidR="00FB5B6C" w:rsidRPr="00E84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37"/>
    <w:rsid w:val="00143158"/>
    <w:rsid w:val="0015215B"/>
    <w:rsid w:val="004C11CC"/>
    <w:rsid w:val="008D3D73"/>
    <w:rsid w:val="00E84037"/>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8FAF"/>
  <w15:chartTrackingRefBased/>
  <w15:docId w15:val="{AD6672A2-44B1-4B90-8466-D5130378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0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0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0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0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0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0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0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0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037"/>
    <w:rPr>
      <w:rFonts w:eastAsiaTheme="majorEastAsia" w:cstheme="majorBidi"/>
      <w:color w:val="272727" w:themeColor="text1" w:themeTint="D8"/>
    </w:rPr>
  </w:style>
  <w:style w:type="paragraph" w:styleId="Title">
    <w:name w:val="Title"/>
    <w:basedOn w:val="Normal"/>
    <w:next w:val="Normal"/>
    <w:link w:val="TitleChar"/>
    <w:uiPriority w:val="10"/>
    <w:qFormat/>
    <w:rsid w:val="00E84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03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037"/>
    <w:pPr>
      <w:spacing w:before="160"/>
      <w:jc w:val="center"/>
    </w:pPr>
    <w:rPr>
      <w:i/>
      <w:iCs/>
      <w:color w:val="404040" w:themeColor="text1" w:themeTint="BF"/>
    </w:rPr>
  </w:style>
  <w:style w:type="character" w:customStyle="1" w:styleId="QuoteChar">
    <w:name w:val="Quote Char"/>
    <w:basedOn w:val="DefaultParagraphFont"/>
    <w:link w:val="Quote"/>
    <w:uiPriority w:val="29"/>
    <w:rsid w:val="00E84037"/>
    <w:rPr>
      <w:i/>
      <w:iCs/>
      <w:color w:val="404040" w:themeColor="text1" w:themeTint="BF"/>
    </w:rPr>
  </w:style>
  <w:style w:type="paragraph" w:styleId="ListParagraph">
    <w:name w:val="List Paragraph"/>
    <w:basedOn w:val="Normal"/>
    <w:uiPriority w:val="34"/>
    <w:qFormat/>
    <w:rsid w:val="00E84037"/>
    <w:pPr>
      <w:ind w:left="720"/>
      <w:contextualSpacing/>
    </w:pPr>
  </w:style>
  <w:style w:type="character" w:styleId="IntenseEmphasis">
    <w:name w:val="Intense Emphasis"/>
    <w:basedOn w:val="DefaultParagraphFont"/>
    <w:uiPriority w:val="21"/>
    <w:qFormat/>
    <w:rsid w:val="00E84037"/>
    <w:rPr>
      <w:i/>
      <w:iCs/>
      <w:color w:val="2F5496" w:themeColor="accent1" w:themeShade="BF"/>
    </w:rPr>
  </w:style>
  <w:style w:type="paragraph" w:styleId="IntenseQuote">
    <w:name w:val="Intense Quote"/>
    <w:basedOn w:val="Normal"/>
    <w:next w:val="Normal"/>
    <w:link w:val="IntenseQuoteChar"/>
    <w:uiPriority w:val="30"/>
    <w:qFormat/>
    <w:rsid w:val="00E84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037"/>
    <w:rPr>
      <w:i/>
      <w:iCs/>
      <w:color w:val="2F5496" w:themeColor="accent1" w:themeShade="BF"/>
    </w:rPr>
  </w:style>
  <w:style w:type="character" w:styleId="IntenseReference">
    <w:name w:val="Intense Reference"/>
    <w:basedOn w:val="DefaultParagraphFont"/>
    <w:uiPriority w:val="32"/>
    <w:qFormat/>
    <w:rsid w:val="00E840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2025-12-18T00:55:00Z</dcterms:created>
  <dcterms:modified xsi:type="dcterms:W3CDTF">2025-12-18T00:56:00Z</dcterms:modified>
</cp:coreProperties>
</file>