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4FEA" w14:textId="657E9173" w:rsidR="00B73F48" w:rsidRPr="00B73F48" w:rsidRDefault="00B73F48" w:rsidP="00B73F48">
      <w:pPr>
        <w:rPr>
          <w:rFonts w:ascii="Times New Roman" w:hAnsi="Times New Roman" w:cs="Times New Roman"/>
          <w:b/>
          <w:bCs/>
          <w:sz w:val="36"/>
          <w:szCs w:val="36"/>
        </w:rPr>
      </w:pPr>
      <w:r w:rsidRPr="00B73F48">
        <w:rPr>
          <w:rFonts w:ascii="Times New Roman" w:hAnsi="Times New Roman" w:cs="Times New Roman"/>
          <w:b/>
          <w:bCs/>
          <w:sz w:val="36"/>
          <w:szCs w:val="36"/>
        </w:rPr>
        <w:t>Chapter 12</w:t>
      </w:r>
      <w:r>
        <w:rPr>
          <w:rFonts w:ascii="Times New Roman" w:hAnsi="Times New Roman" w:cs="Times New Roman"/>
          <w:b/>
          <w:bCs/>
          <w:sz w:val="36"/>
          <w:szCs w:val="36"/>
        </w:rPr>
        <w:t xml:space="preserve"> </w:t>
      </w:r>
      <w:r w:rsidRPr="00B73F48">
        <w:rPr>
          <w:rFonts w:ascii="Times New Roman" w:hAnsi="Times New Roman" w:cs="Times New Roman"/>
          <w:b/>
          <w:bCs/>
          <w:sz w:val="36"/>
          <w:szCs w:val="36"/>
        </w:rPr>
        <w:t>When the Numbers Start to Matter</w:t>
      </w:r>
    </w:p>
    <w:p w14:paraId="0B0F6E7F"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For most of its life, Lisa’s business has felt stable.</w:t>
      </w:r>
    </w:p>
    <w:p w14:paraId="6A0EB13D"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It’s a nineteen-person service firm that’s been operating for seven years and generates about $1.35 million in annual revenue. Clients renew. Projects ship. Utilization stays high. Year over year, revenue is up. Nothing about the business feels fragile.</w:t>
      </w:r>
    </w:p>
    <w:p w14:paraId="50B251DB"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The numbers Lisa watches reinforce that feeling. Revenue trends look healthy. The pipeline is full enough to be reassuring, not so full that delivery feels chaotic. No single client dominates. Payroll clears every two weeks without drama.</w:t>
      </w:r>
    </w:p>
    <w:p w14:paraId="63FB14E0"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From the outside, and most days from the inside, the business feels healthy.</w:t>
      </w:r>
    </w:p>
    <w:p w14:paraId="325CB8CE"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This is the phase Chapter 11 described. Longevity creating confidence. Familiarity standing in for protection.</w:t>
      </w:r>
    </w:p>
    <w:p w14:paraId="2A2A921A"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Lisa isn’t careless. She’s attentive. She just isn’t looking at the numbers that test safety. She’s tracking performance, not resilience.</w:t>
      </w:r>
    </w:p>
    <w:p w14:paraId="3E33AC10"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That changes one Friday afternoon.</w:t>
      </w:r>
    </w:p>
    <w:p w14:paraId="5F5CB9A0"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Not because anything goes wrong, but because she looks at a different set of numbers.</w:t>
      </w:r>
    </w:p>
    <w:p w14:paraId="034A2AD6"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Not the dashboard she checks every week, but the ones that tell her what the business actually needs to survive the next month.</w:t>
      </w:r>
    </w:p>
    <w:p w14:paraId="4F5A02F2"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lastRenderedPageBreak/>
        <w:t>Monthly obligations total $166,000. Payroll alone is $118,000. Rent, software, insurance, and debt service make up the rest.</w:t>
      </w:r>
    </w:p>
    <w:p w14:paraId="4B2FE864"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Cash on hand is $62,000.</w:t>
      </w:r>
    </w:p>
    <w:p w14:paraId="07F31315"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At the current burn rate, that covers eleven days.</w:t>
      </w:r>
    </w:p>
    <w:p w14:paraId="132FBC70"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Nothing dramatic has happened. No client has left. No contract has fallen apart. The business hasn’t stumbled. It has simply finished spending the flexibility it built earlier.</w:t>
      </w:r>
    </w:p>
    <w:p w14:paraId="295CC3D2"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What makes the moment disorienting is how ordinary the path here was.</w:t>
      </w:r>
    </w:p>
    <w:p w14:paraId="66D10C6E"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Two years earlier, the business carried close to three months of cash. That felt conservative at the time. Then came a senior hire to relieve pressure. A lease upgrade that made recruiting easier. A richer benefits package to retain people in a competitive market. A growing software stack to support scale.</w:t>
      </w:r>
    </w:p>
    <w:p w14:paraId="7CD6BA30"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None of it felt dangerous. Each decision made the business smoother to operate. Calmer. More professional.</w:t>
      </w:r>
    </w:p>
    <w:p w14:paraId="54B1C8A9"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Together, they traded margin for comfort.</w:t>
      </w:r>
    </w:p>
    <w:p w14:paraId="436BD3BC"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Lisa didn’t feel the runway shrinking. She felt the business stabilizing.</w:t>
      </w:r>
    </w:p>
    <w:p w14:paraId="1AA6B30F"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The difference only becomes visible when cash is measured in weeks instead of months.</w:t>
      </w:r>
    </w:p>
    <w:p w14:paraId="082FFF2C"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 xml:space="preserve">She feels it physically when she realizes the next payroll hits before the next major invoice clears. When a recently closed </w:t>
      </w:r>
      <w:r w:rsidRPr="00B73F48">
        <w:rPr>
          <w:rFonts w:ascii="Times New Roman" w:hAnsi="Times New Roman" w:cs="Times New Roman"/>
          <w:sz w:val="36"/>
          <w:szCs w:val="36"/>
        </w:rPr>
        <w:lastRenderedPageBreak/>
        <w:t>$50,000 contract brings relief, then dread, because payment terms are Net-60.</w:t>
      </w:r>
    </w:p>
    <w:p w14:paraId="345D01B8"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The revenue exists. The cash doesn’t.</w:t>
      </w:r>
    </w:p>
    <w:p w14:paraId="6F17B54D"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This is where numbers stop being reassuring and start being consequential.</w:t>
      </w:r>
    </w:p>
    <w:p w14:paraId="7B93336B"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Days Sales Outstanding isn’t a finance concept anymore. It’s the space between effort and survival. The cash conversion cycle isn’t abstract. It’s the delay that obligations don’t wait for.</w:t>
      </w:r>
    </w:p>
    <w:p w14:paraId="5928982A"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Two businesses can appear equally successful while living very different realities.</w:t>
      </w:r>
    </w:p>
    <w:p w14:paraId="05626CB0"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One reports $200,000 in annual profit and holds $40,000 in cash. Receivables stretch. Growth costs arrive early. Earnings are distributed before the business can absorb shock.</w:t>
      </w:r>
    </w:p>
    <w:p w14:paraId="2BF03EDB"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Another reports $50,000 in profit and holds $180,000 in cash. Invoicing is tight. Payments arrive quickly. Growth waits for capacity.</w:t>
      </w:r>
    </w:p>
    <w:p w14:paraId="3AA823C3"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Only one of them survives a missed payment.</w:t>
      </w:r>
    </w:p>
    <w:p w14:paraId="5F70BF43"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Profit is an opinion. Cash is fact. Cash is the cushion. Without it, problems have nowhere to land.</w:t>
      </w:r>
    </w:p>
    <w:p w14:paraId="03665BDD"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Lisa recognizes something uncomfortable. She has been watching the same reassuring metrics that kept the business feeling safe. She has not been watching the ones that would have told her safety was already gone.</w:t>
      </w:r>
    </w:p>
    <w:p w14:paraId="08DEDDB1"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lastRenderedPageBreak/>
        <w:t>The first thing to disappear isn’t profit. It’s flexibility.</w:t>
      </w:r>
    </w:p>
    <w:p w14:paraId="68EB8FD0"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She delays renewing a few software tools. She pushes off a contractor hire planned for the next quarter. These moves feel responsible, even calming.</w:t>
      </w:r>
    </w:p>
    <w:p w14:paraId="2FF90777"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 xml:space="preserve">Then she considers larger ones. Could she slow </w:t>
      </w:r>
      <w:proofErr w:type="gramStart"/>
      <w:r w:rsidRPr="00B73F48">
        <w:rPr>
          <w:rFonts w:ascii="Times New Roman" w:hAnsi="Times New Roman" w:cs="Times New Roman"/>
          <w:sz w:val="36"/>
          <w:szCs w:val="36"/>
        </w:rPr>
        <w:t>hiring</w:t>
      </w:r>
      <w:proofErr w:type="gramEnd"/>
      <w:r w:rsidRPr="00B73F48">
        <w:rPr>
          <w:rFonts w:ascii="Times New Roman" w:hAnsi="Times New Roman" w:cs="Times New Roman"/>
          <w:sz w:val="36"/>
          <w:szCs w:val="36"/>
        </w:rPr>
        <w:t xml:space="preserve"> for the rest of the year? Delivery commitments say no. Could she renegotiate pricing? Contracts are already signed. Could she pause growth to rebuild cash? Payroll alone makes that impossible.</w:t>
      </w:r>
    </w:p>
    <w:p w14:paraId="7FA01F17"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Nothing is “wrong.”</w:t>
      </w:r>
    </w:p>
    <w:p w14:paraId="3CD5C4C5"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There is just very little room to deal with the situation. She is in a financial dilemma.</w:t>
      </w:r>
    </w:p>
    <w:p w14:paraId="6FEA8684"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She starts running scenarios. What if one client pays late? What if a renewal slips by a month? Every answer violates an obligation.</w:t>
      </w:r>
    </w:p>
    <w:p w14:paraId="133764B3"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After a while, she stops asking.</w:t>
      </w:r>
    </w:p>
    <w:p w14:paraId="4F1EEC7C"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Not because the questions don’t matter, but because there is nothing she can do with the answers. Knowing now would only make the pressure heavier.</w:t>
      </w:r>
    </w:p>
    <w:p w14:paraId="7063397F"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This is the moment Chapter 11 was pointing toward. Awareness arriving after optionality has already been spent.</w:t>
      </w:r>
    </w:p>
    <w:p w14:paraId="29A19EEB"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Lisa still tracks revenue. She still monitors utilization. She stops stress-testing cash. Not out of denial, but out of self-preservation.</w:t>
      </w:r>
    </w:p>
    <w:p w14:paraId="385A78DC"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lastRenderedPageBreak/>
        <w:t>Knowing the truth now carries responsibility. Responsibility without leverage creates dread.</w:t>
      </w:r>
    </w:p>
    <w:p w14:paraId="01DB6173" w14:textId="77777777" w:rsidR="00B73F48" w:rsidRPr="00B73F48" w:rsidRDefault="00B73F48" w:rsidP="00B73F48">
      <w:pPr>
        <w:rPr>
          <w:rFonts w:ascii="Times New Roman" w:hAnsi="Times New Roman" w:cs="Times New Roman"/>
          <w:sz w:val="36"/>
          <w:szCs w:val="36"/>
        </w:rPr>
      </w:pPr>
      <w:proofErr w:type="gramStart"/>
      <w:r w:rsidRPr="00B73F48">
        <w:rPr>
          <w:rFonts w:ascii="Times New Roman" w:hAnsi="Times New Roman" w:cs="Times New Roman"/>
          <w:sz w:val="36"/>
          <w:szCs w:val="36"/>
        </w:rPr>
        <w:t>So</w:t>
      </w:r>
      <w:proofErr w:type="gramEnd"/>
      <w:r w:rsidRPr="00B73F48">
        <w:rPr>
          <w:rFonts w:ascii="Times New Roman" w:hAnsi="Times New Roman" w:cs="Times New Roman"/>
          <w:sz w:val="36"/>
          <w:szCs w:val="36"/>
        </w:rPr>
        <w:t xml:space="preserve"> she settles into the numbers that still feel stable.</w:t>
      </w:r>
    </w:p>
    <w:p w14:paraId="58361DDE"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This is how honesty becomes optional. Quietly. Rationally.</w:t>
      </w:r>
    </w:p>
    <w:p w14:paraId="2F24A41F"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By the time Lisa sees eleven days of runway, she has already crossed the thresholds Chapter 11 described. Cash no longer covers months. Fixed obligations absorb most of gross margin. Flexibility has quietly disappeared.</w:t>
      </w:r>
    </w:p>
    <w:p w14:paraId="2BB8F4E8"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These are later-stage indicators of the same fragility, more granular, more urgent, and harder to ignore.</w:t>
      </w:r>
    </w:p>
    <w:p w14:paraId="7198323C"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Lisa’s immediate response isn’t strategic. It’s protective.</w:t>
      </w:r>
    </w:p>
    <w:p w14:paraId="76CC0C59"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She calls her bank. She accelerates receivables where she can. She freezes discretionary spending. She buys time.</w:t>
      </w:r>
    </w:p>
    <w:p w14:paraId="0D02A98C"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None of these actions restore safety. They preserve continuity.</w:t>
      </w:r>
    </w:p>
    <w:p w14:paraId="3A2F1309"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The numbers were never wrong. They were simply telling a story Lisa wasn’t ready to hear yet.</w:t>
      </w:r>
    </w:p>
    <w:p w14:paraId="3AFA1C6F"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That the business could no longer absorb surprise.</w:t>
      </w:r>
    </w:p>
    <w:p w14:paraId="282191D6"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That growth had converted choice into obligation.</w:t>
      </w:r>
    </w:p>
    <w:p w14:paraId="2AE48B78"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That survival now depended on consistency, not direction.</w:t>
      </w:r>
    </w:p>
    <w:p w14:paraId="1CC7546F"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Nothing failed. Nothing broke.</w:t>
      </w:r>
    </w:p>
    <w:p w14:paraId="25FEF7FF"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The numbers just started to matter.</w:t>
      </w:r>
    </w:p>
    <w:p w14:paraId="417CCB07" w14:textId="77777777" w:rsidR="00B73F4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lastRenderedPageBreak/>
        <w:t>What comes next is not about better spreadsheets or tighter dashboards. It’s about what happens inside a business when people sense the truth but cannot say it out loud. How silence spreads. How incentives shift. How trust erodes under constraint.</w:t>
      </w:r>
    </w:p>
    <w:p w14:paraId="052B0294" w14:textId="0800351B" w:rsidR="00B67958" w:rsidRPr="00B73F48" w:rsidRDefault="00B73F48" w:rsidP="00B73F48">
      <w:pPr>
        <w:rPr>
          <w:rFonts w:ascii="Times New Roman" w:hAnsi="Times New Roman" w:cs="Times New Roman"/>
          <w:sz w:val="36"/>
          <w:szCs w:val="36"/>
        </w:rPr>
      </w:pPr>
      <w:r w:rsidRPr="00B73F48">
        <w:rPr>
          <w:rFonts w:ascii="Times New Roman" w:hAnsi="Times New Roman" w:cs="Times New Roman"/>
          <w:sz w:val="36"/>
          <w:szCs w:val="36"/>
        </w:rPr>
        <w:t>That’s the terrain ahead.</w:t>
      </w:r>
    </w:p>
    <w:sectPr w:rsidR="00B67958" w:rsidRPr="00B73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BA6"/>
    <w:multiLevelType w:val="multilevel"/>
    <w:tmpl w:val="9F56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46AAA"/>
    <w:multiLevelType w:val="multilevel"/>
    <w:tmpl w:val="AE4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838BE"/>
    <w:multiLevelType w:val="multilevel"/>
    <w:tmpl w:val="412E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356616">
    <w:abstractNumId w:val="1"/>
  </w:num>
  <w:num w:numId="2" w16cid:durableId="478570094">
    <w:abstractNumId w:val="0"/>
  </w:num>
  <w:num w:numId="3" w16cid:durableId="116373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58"/>
    <w:rsid w:val="001D51FA"/>
    <w:rsid w:val="00374840"/>
    <w:rsid w:val="003E430D"/>
    <w:rsid w:val="004F2631"/>
    <w:rsid w:val="005577AD"/>
    <w:rsid w:val="0062651C"/>
    <w:rsid w:val="007E2022"/>
    <w:rsid w:val="009A1367"/>
    <w:rsid w:val="00A8290C"/>
    <w:rsid w:val="00B67958"/>
    <w:rsid w:val="00B73F48"/>
    <w:rsid w:val="00BC042B"/>
    <w:rsid w:val="00C00867"/>
    <w:rsid w:val="00C07FE9"/>
    <w:rsid w:val="00C84430"/>
    <w:rsid w:val="00E5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9384"/>
  <w15:chartTrackingRefBased/>
  <w15:docId w15:val="{BA87234D-3AC8-46C0-B910-65B445A8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958"/>
    <w:rPr>
      <w:rFonts w:eastAsiaTheme="majorEastAsia" w:cstheme="majorBidi"/>
      <w:color w:val="272727" w:themeColor="text1" w:themeTint="D8"/>
    </w:rPr>
  </w:style>
  <w:style w:type="paragraph" w:styleId="Title">
    <w:name w:val="Title"/>
    <w:basedOn w:val="Normal"/>
    <w:next w:val="Normal"/>
    <w:link w:val="TitleChar"/>
    <w:uiPriority w:val="10"/>
    <w:qFormat/>
    <w:rsid w:val="00B67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958"/>
    <w:pPr>
      <w:spacing w:before="160"/>
      <w:jc w:val="center"/>
    </w:pPr>
    <w:rPr>
      <w:i/>
      <w:iCs/>
      <w:color w:val="404040" w:themeColor="text1" w:themeTint="BF"/>
    </w:rPr>
  </w:style>
  <w:style w:type="character" w:customStyle="1" w:styleId="QuoteChar">
    <w:name w:val="Quote Char"/>
    <w:basedOn w:val="DefaultParagraphFont"/>
    <w:link w:val="Quote"/>
    <w:uiPriority w:val="29"/>
    <w:rsid w:val="00B67958"/>
    <w:rPr>
      <w:i/>
      <w:iCs/>
      <w:color w:val="404040" w:themeColor="text1" w:themeTint="BF"/>
    </w:rPr>
  </w:style>
  <w:style w:type="paragraph" w:styleId="ListParagraph">
    <w:name w:val="List Paragraph"/>
    <w:basedOn w:val="Normal"/>
    <w:uiPriority w:val="34"/>
    <w:qFormat/>
    <w:rsid w:val="00B67958"/>
    <w:pPr>
      <w:ind w:left="720"/>
      <w:contextualSpacing/>
    </w:pPr>
  </w:style>
  <w:style w:type="character" w:styleId="IntenseEmphasis">
    <w:name w:val="Intense Emphasis"/>
    <w:basedOn w:val="DefaultParagraphFont"/>
    <w:uiPriority w:val="21"/>
    <w:qFormat/>
    <w:rsid w:val="00B67958"/>
    <w:rPr>
      <w:i/>
      <w:iCs/>
      <w:color w:val="0F4761" w:themeColor="accent1" w:themeShade="BF"/>
    </w:rPr>
  </w:style>
  <w:style w:type="paragraph" w:styleId="IntenseQuote">
    <w:name w:val="Intense Quote"/>
    <w:basedOn w:val="Normal"/>
    <w:next w:val="Normal"/>
    <w:link w:val="IntenseQuoteChar"/>
    <w:uiPriority w:val="30"/>
    <w:qFormat/>
    <w:rsid w:val="00B67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958"/>
    <w:rPr>
      <w:i/>
      <w:iCs/>
      <w:color w:val="0F4761" w:themeColor="accent1" w:themeShade="BF"/>
    </w:rPr>
  </w:style>
  <w:style w:type="character" w:styleId="IntenseReference">
    <w:name w:val="Intense Reference"/>
    <w:basedOn w:val="DefaultParagraphFont"/>
    <w:uiPriority w:val="32"/>
    <w:qFormat/>
    <w:rsid w:val="00B67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12</cp:revision>
  <dcterms:created xsi:type="dcterms:W3CDTF">2026-01-25T20:45:00Z</dcterms:created>
  <dcterms:modified xsi:type="dcterms:W3CDTF">2026-01-29T03:26:00Z</dcterms:modified>
</cp:coreProperties>
</file>