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C048" w14:textId="77777777" w:rsidR="00147104" w:rsidRPr="00147104" w:rsidRDefault="00147104" w:rsidP="00147104">
      <w:pPr>
        <w:rPr>
          <w:rFonts w:ascii="Times New Roman" w:hAnsi="Times New Roman" w:cs="Times New Roman"/>
          <w:b/>
          <w:bCs/>
          <w:sz w:val="36"/>
          <w:szCs w:val="36"/>
        </w:rPr>
      </w:pPr>
      <w:r w:rsidRPr="00147104">
        <w:rPr>
          <w:rFonts w:ascii="Times New Roman" w:hAnsi="Times New Roman" w:cs="Times New Roman"/>
          <w:b/>
          <w:bCs/>
          <w:sz w:val="36"/>
          <w:szCs w:val="36"/>
        </w:rPr>
        <w:t>Chapter 10</w:t>
      </w:r>
    </w:p>
    <w:p w14:paraId="228C5217"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b/>
          <w:bCs/>
          <w:sz w:val="36"/>
          <w:szCs w:val="36"/>
        </w:rPr>
        <w:t>The Founder’s Paycheck Is Not a Reward</w:t>
      </w:r>
    </w:p>
    <w:p w14:paraId="7C35FE37"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By the time control begins to thin, compensation is no longer a strategic lever.</w:t>
      </w:r>
    </w:p>
    <w:p w14:paraId="3E667738"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In the previous chapter, the business lost flexibility without failing. Nothing collapsed. Commitments simply reordered priority. This chapter follows what happens next, when that loss of optionality reaches people directly, through pay.</w:t>
      </w:r>
    </w:p>
    <w:p w14:paraId="7BF88744"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Compensation is where structural constraint becomes personal.</w:t>
      </w:r>
    </w:p>
    <w:p w14:paraId="086A3970"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On the surface, the numbers don’t look alarming. Revenue is up about 15 percent year over year. Headcount has grown faster, closer to 40 percent, but that growth was deliberate. Capacity was the bottleneck. Payroll now consumes roughly 78 percent of monthly revenue.</w:t>
      </w:r>
    </w:p>
    <w:p w14:paraId="6E2A295E"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Margins elsewhere improved slightly. Pricing tightened. Vendor terms were renegotiated. Reported profit is down, but not dramatically. On paper, the business still works.</w:t>
      </w:r>
    </w:p>
    <w:p w14:paraId="6281F761"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In reality, it has about two weeks of usable cash.</w:t>
      </w:r>
    </w:p>
    <w:p w14:paraId="2EFC245F"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This is the math that confuses founders. How can profit appear mostly intact while pressure spikes so sharply? The answer isn’t hidden costs or sloppy accounting. It’s rigidity. Payroll grew faster than flexibility. Other expenses could move. Compensation could not.</w:t>
      </w:r>
    </w:p>
    <w:p w14:paraId="1A0C2C14"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lastRenderedPageBreak/>
        <w:t>From this point forward, pay stops behaving like a tool. It becomes a fixed obligation the business must satisfy before it can respond to anything else.</w:t>
      </w:r>
    </w:p>
    <w:p w14:paraId="6003AD64"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founder feels this first. They know the runway. They know that any permanent increase narrows it further. What they don’t yet see is how quickly compensation decisions will absorb what little freedom remains.</w:t>
      </w:r>
    </w:p>
    <w:p w14:paraId="081FC307"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first moment arrives quietly.</w:t>
      </w:r>
    </w:p>
    <w:p w14:paraId="45899406"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A strong performer asks for a raise. Not opportunistically. Their workload has increased. The business is visibly busier than it was a year ago. The request is reasonable.</w:t>
      </w:r>
    </w:p>
    <w:p w14:paraId="4A0071A9"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founder hesitates.</w:t>
      </w:r>
    </w:p>
    <w:p w14:paraId="0E15452D"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Not because the employee doesn’t deserve it, but because the raise won’t exist in isolation. Once granted, it becomes permanent. It resets expectations. It tightens the structure again.</w:t>
      </w:r>
    </w:p>
    <w:p w14:paraId="610B8E96" w14:textId="77777777" w:rsidR="00147104" w:rsidRPr="00147104" w:rsidRDefault="00147104" w:rsidP="00147104">
      <w:pPr>
        <w:rPr>
          <w:rFonts w:ascii="Times New Roman" w:hAnsi="Times New Roman" w:cs="Times New Roman"/>
          <w:sz w:val="36"/>
          <w:szCs w:val="36"/>
        </w:rPr>
      </w:pPr>
      <w:proofErr w:type="gramStart"/>
      <w:r w:rsidRPr="00147104">
        <w:rPr>
          <w:rFonts w:ascii="Times New Roman" w:hAnsi="Times New Roman" w:cs="Times New Roman"/>
          <w:sz w:val="36"/>
          <w:szCs w:val="36"/>
        </w:rPr>
        <w:t>So</w:t>
      </w:r>
      <w:proofErr w:type="gramEnd"/>
      <w:r w:rsidRPr="00147104">
        <w:rPr>
          <w:rFonts w:ascii="Times New Roman" w:hAnsi="Times New Roman" w:cs="Times New Roman"/>
          <w:sz w:val="36"/>
          <w:szCs w:val="36"/>
        </w:rPr>
        <w:t xml:space="preserve"> the answer is deferred. “Let’s revisit this in a few months.”</w:t>
      </w:r>
    </w:p>
    <w:p w14:paraId="1369F606"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next moment comes from the opposite direction. A weak performer should probably be let go. Everyone knows it. But replacing them would require time, onboarding, overlap. That costs cash the business doesn’t have.</w:t>
      </w:r>
    </w:p>
    <w:p w14:paraId="630FFC60" w14:textId="77777777" w:rsidR="00147104" w:rsidRPr="00147104" w:rsidRDefault="00147104" w:rsidP="00147104">
      <w:pPr>
        <w:rPr>
          <w:rFonts w:ascii="Times New Roman" w:hAnsi="Times New Roman" w:cs="Times New Roman"/>
          <w:sz w:val="36"/>
          <w:szCs w:val="36"/>
        </w:rPr>
      </w:pPr>
      <w:proofErr w:type="gramStart"/>
      <w:r w:rsidRPr="00147104">
        <w:rPr>
          <w:rFonts w:ascii="Times New Roman" w:hAnsi="Times New Roman" w:cs="Times New Roman"/>
          <w:sz w:val="36"/>
          <w:szCs w:val="36"/>
        </w:rPr>
        <w:t>So</w:t>
      </w:r>
      <w:proofErr w:type="gramEnd"/>
      <w:r w:rsidRPr="00147104">
        <w:rPr>
          <w:rFonts w:ascii="Times New Roman" w:hAnsi="Times New Roman" w:cs="Times New Roman"/>
          <w:sz w:val="36"/>
          <w:szCs w:val="36"/>
        </w:rPr>
        <w:t xml:space="preserve"> they stay.</w:t>
      </w:r>
    </w:p>
    <w:p w14:paraId="7751D18D"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A third role remains open. Not because it isn’t needed, but because hiring would push payroll past what the business can tolerate.</w:t>
      </w:r>
    </w:p>
    <w:p w14:paraId="18E116E5"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lastRenderedPageBreak/>
        <w:t>Nothing is announced. No decision feels final. The organization simply stops moving.</w:t>
      </w:r>
    </w:p>
    <w:p w14:paraId="0E380EA9"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This is what compensation looks like under constraint. Not dramatic cuts. Not bold corrections. Just the quiet inability to act.</w:t>
      </w:r>
    </w:p>
    <w:p w14:paraId="1797171B"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From the outside, nothing appears wrong. From the inside, momentum drains away.</w:t>
      </w:r>
    </w:p>
    <w:p w14:paraId="1A5E12A5"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Employees don’t see the spreadsheet. They feel the hesitation.</w:t>
      </w:r>
    </w:p>
    <w:p w14:paraId="25FE0162"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Raises slow. Promotions stall. Roles blur. Workloads increase without acknowledgment. People begin doing quiet accounting of their own.</w:t>
      </w:r>
    </w:p>
    <w:p w14:paraId="1C87E458"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They notice who gets protected and who absorbs volatility. They notice when leadership defers their own pay but preserves headcount, or the reverse. They notice when the language shifts from growth to patience.</w:t>
      </w:r>
    </w:p>
    <w:p w14:paraId="244FD259"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Loyalty becomes conditional. Effort becomes calibrated.</w:t>
      </w:r>
    </w:p>
    <w:p w14:paraId="254553A9"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This isn’t rebellion. It’s adaptation.</w:t>
      </w:r>
    </w:p>
    <w:p w14:paraId="6FA73E21"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From the employee’s perspective, compensation stops being a signal of value and starts being a measure of risk.</w:t>
      </w:r>
    </w:p>
    <w:p w14:paraId="7E07599E"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Equity often enters the conversation here, framed as alignment.</w:t>
      </w:r>
    </w:p>
    <w:p w14:paraId="7B05F64F"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On paper, it makes sense. Equity ties people to the long-term outcome. In practice, it defers resolution. Rent is due monthly. Risk is immediate. Upside remains theoretical.</w:t>
      </w:r>
    </w:p>
    <w:p w14:paraId="2EC734E7"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lastRenderedPageBreak/>
        <w:t>Alignment exists on the cap table.</w:t>
      </w:r>
      <w:r w:rsidRPr="00147104">
        <w:rPr>
          <w:rFonts w:ascii="Times New Roman" w:hAnsi="Times New Roman" w:cs="Times New Roman"/>
          <w:sz w:val="36"/>
          <w:szCs w:val="36"/>
        </w:rPr>
        <w:br/>
        <w:t>Strain accumulates in daily life.</w:t>
      </w:r>
    </w:p>
    <w:p w14:paraId="2B4553AB"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Founders are often surprised by this reaction. They took the early risk. They deferred pay. They built the business. From their perspective, equity feels generous.</w:t>
      </w:r>
    </w:p>
    <w:p w14:paraId="1DA7811E"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From the employee’s perspective, it doesn’t solve the present constraint. It reframes it.</w:t>
      </w:r>
    </w:p>
    <w:p w14:paraId="3E112601"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Neither side is wrong. They are operating on different time horizons.</w:t>
      </w:r>
    </w:p>
    <w:p w14:paraId="32EBC07E"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At this stage, founders usually see two apparent paths.</w:t>
      </w:r>
    </w:p>
    <w:p w14:paraId="19446A3B"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One is borrowing. Taking on debt to smooth compensation, preserve morale, and buy time. The other is starvation. Cutting everything else to protect payroll and avoid layoffs.</w:t>
      </w:r>
    </w:p>
    <w:p w14:paraId="70AC25B5"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Both feel temporary. Neither is.</w:t>
      </w:r>
    </w:p>
    <w:p w14:paraId="172F8D83"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Debt postpones the reckoning but hardens expectations. Once borrowed money funds compensation, the business must now support both the pay level and the repayment. Flexibility tightens again.</w:t>
      </w:r>
    </w:p>
    <w:p w14:paraId="16549EB4"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Starvation preserves cash but accelerates attrition. The strongest people leave first. The weakest remain longest. Performance degrades quietly.</w:t>
      </w:r>
    </w:p>
    <w:p w14:paraId="47591723"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endpoint isn’t collapse. It’s brittleness.</w:t>
      </w:r>
    </w:p>
    <w:p w14:paraId="3FD978F3"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lastRenderedPageBreak/>
        <w:t>Compensation becomes about containment. Not fairness. Not reward. Just holding the structure together.</w:t>
      </w:r>
    </w:p>
    <w:p w14:paraId="1501D6F3"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This is where the chapter’s title becomes literal.</w:t>
      </w:r>
    </w:p>
    <w:p w14:paraId="029FE57F"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founder’s paycheck is not a reward for effort or endurance. It is a fixed withdrawal from a system that no longer flexes. Treating it as earned converts uncertainty into obligation. Treating it as adjustable acknowledges reality.</w:t>
      </w:r>
    </w:p>
    <w:p w14:paraId="4B33FBF9"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At this point, pay stops being a policy and becomes a diagnostic.</w:t>
      </w:r>
    </w:p>
    <w:p w14:paraId="24565A33"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It reveals how risk is distributed. Who absorbs volatility. Who waits. Who is protected.</w:t>
      </w:r>
    </w:p>
    <w:p w14:paraId="1FCF1FBC"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It also reveals something to the founder.</w:t>
      </w:r>
    </w:p>
    <w:p w14:paraId="68013487"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They learn whether the business they built was designed to share success or merely survive it. Whether growth created resilience or only postponed exposure. Whether earlier decisions preserved choice or quietly spent it.</w:t>
      </w:r>
    </w:p>
    <w:p w14:paraId="114918F4"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This recognition does not arrive with answers. It arrives with clarity.</w:t>
      </w:r>
    </w:p>
    <w:p w14:paraId="3C4F106C"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Compensation has hardened. The structure holds. The numbers look stable.</w:t>
      </w:r>
    </w:p>
    <w:p w14:paraId="4035D986" w14:textId="77777777" w:rsidR="00147104"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That stability is not strength. It is a byproduct of constraint.</w:t>
      </w:r>
    </w:p>
    <w:p w14:paraId="344837F4" w14:textId="5B7DA673" w:rsidR="00866886" w:rsidRPr="00147104" w:rsidRDefault="00147104" w:rsidP="00147104">
      <w:pPr>
        <w:rPr>
          <w:rFonts w:ascii="Times New Roman" w:hAnsi="Times New Roman" w:cs="Times New Roman"/>
          <w:sz w:val="36"/>
          <w:szCs w:val="36"/>
        </w:rPr>
      </w:pPr>
      <w:r w:rsidRPr="00147104">
        <w:rPr>
          <w:rFonts w:ascii="Times New Roman" w:hAnsi="Times New Roman" w:cs="Times New Roman"/>
          <w:sz w:val="36"/>
          <w:szCs w:val="36"/>
        </w:rPr>
        <w:t>The next chapter examines why that stability feels reassuring even as resilience declines, and how longevity can disguise fragility just as effectively as growth once did.</w:t>
      </w:r>
    </w:p>
    <w:sectPr w:rsidR="00866886" w:rsidRPr="00147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86"/>
    <w:rsid w:val="0011211D"/>
    <w:rsid w:val="00147104"/>
    <w:rsid w:val="004E5DC2"/>
    <w:rsid w:val="005D4424"/>
    <w:rsid w:val="00650751"/>
    <w:rsid w:val="006B78FF"/>
    <w:rsid w:val="00866886"/>
    <w:rsid w:val="00D22961"/>
    <w:rsid w:val="00E05443"/>
    <w:rsid w:val="00ED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B299"/>
  <w15:chartTrackingRefBased/>
  <w15:docId w15:val="{F2B978E9-C675-47C2-AE11-0926D297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886"/>
    <w:rPr>
      <w:rFonts w:eastAsiaTheme="majorEastAsia" w:cstheme="majorBidi"/>
      <w:color w:val="272727" w:themeColor="text1" w:themeTint="D8"/>
    </w:rPr>
  </w:style>
  <w:style w:type="paragraph" w:styleId="Title">
    <w:name w:val="Title"/>
    <w:basedOn w:val="Normal"/>
    <w:next w:val="Normal"/>
    <w:link w:val="TitleChar"/>
    <w:uiPriority w:val="10"/>
    <w:qFormat/>
    <w:rsid w:val="0086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886"/>
    <w:pPr>
      <w:spacing w:before="160"/>
      <w:jc w:val="center"/>
    </w:pPr>
    <w:rPr>
      <w:i/>
      <w:iCs/>
      <w:color w:val="404040" w:themeColor="text1" w:themeTint="BF"/>
    </w:rPr>
  </w:style>
  <w:style w:type="character" w:customStyle="1" w:styleId="QuoteChar">
    <w:name w:val="Quote Char"/>
    <w:basedOn w:val="DefaultParagraphFont"/>
    <w:link w:val="Quote"/>
    <w:uiPriority w:val="29"/>
    <w:rsid w:val="00866886"/>
    <w:rPr>
      <w:i/>
      <w:iCs/>
      <w:color w:val="404040" w:themeColor="text1" w:themeTint="BF"/>
    </w:rPr>
  </w:style>
  <w:style w:type="paragraph" w:styleId="ListParagraph">
    <w:name w:val="List Paragraph"/>
    <w:basedOn w:val="Normal"/>
    <w:uiPriority w:val="34"/>
    <w:qFormat/>
    <w:rsid w:val="00866886"/>
    <w:pPr>
      <w:ind w:left="720"/>
      <w:contextualSpacing/>
    </w:pPr>
  </w:style>
  <w:style w:type="character" w:styleId="IntenseEmphasis">
    <w:name w:val="Intense Emphasis"/>
    <w:basedOn w:val="DefaultParagraphFont"/>
    <w:uiPriority w:val="21"/>
    <w:qFormat/>
    <w:rsid w:val="00866886"/>
    <w:rPr>
      <w:i/>
      <w:iCs/>
      <w:color w:val="0F4761" w:themeColor="accent1" w:themeShade="BF"/>
    </w:rPr>
  </w:style>
  <w:style w:type="paragraph" w:styleId="IntenseQuote">
    <w:name w:val="Intense Quote"/>
    <w:basedOn w:val="Normal"/>
    <w:next w:val="Normal"/>
    <w:link w:val="IntenseQuoteChar"/>
    <w:uiPriority w:val="30"/>
    <w:qFormat/>
    <w:rsid w:val="0086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886"/>
    <w:rPr>
      <w:i/>
      <w:iCs/>
      <w:color w:val="0F4761" w:themeColor="accent1" w:themeShade="BF"/>
    </w:rPr>
  </w:style>
  <w:style w:type="character" w:styleId="IntenseReference">
    <w:name w:val="Intense Reference"/>
    <w:basedOn w:val="DefaultParagraphFont"/>
    <w:uiPriority w:val="32"/>
    <w:qFormat/>
    <w:rsid w:val="00866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2026-01-25T23:02:00Z</dcterms:created>
  <dcterms:modified xsi:type="dcterms:W3CDTF">2026-01-29T03:17:00Z</dcterms:modified>
</cp:coreProperties>
</file>