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0676" w14:textId="76AD869D" w:rsidR="00865437" w:rsidRPr="00821BB9" w:rsidRDefault="00865437" w:rsidP="00865437">
      <w:pPr>
        <w:pBdr>
          <w:bottom w:val="single" w:sz="12" w:space="1" w:color="auto"/>
        </w:pBdr>
        <w:rPr>
          <w:rFonts w:ascii="Garamond" w:hAnsi="Garamond"/>
          <w:b/>
          <w:bCs/>
          <w:sz w:val="32"/>
          <w:szCs w:val="32"/>
        </w:rPr>
      </w:pPr>
      <w:r w:rsidRPr="00821BB9">
        <w:rPr>
          <w:rFonts w:ascii="Garamond" w:hAnsi="Garamond"/>
          <w:b/>
          <w:bCs/>
          <w:sz w:val="32"/>
          <w:szCs w:val="32"/>
        </w:rPr>
        <w:t xml:space="preserve">Chapter </w:t>
      </w:r>
      <w:r w:rsidR="0081587E" w:rsidRPr="00821BB9">
        <w:rPr>
          <w:rFonts w:ascii="Garamond" w:hAnsi="Garamond"/>
          <w:b/>
          <w:bCs/>
          <w:sz w:val="32"/>
          <w:szCs w:val="32"/>
        </w:rPr>
        <w:t>1</w:t>
      </w:r>
      <w:r w:rsidRPr="00821BB9">
        <w:rPr>
          <w:rFonts w:ascii="Garamond" w:hAnsi="Garamond"/>
          <w:b/>
          <w:bCs/>
          <w:sz w:val="32"/>
          <w:szCs w:val="32"/>
        </w:rPr>
        <w:t>: When Balance Held</w:t>
      </w:r>
    </w:p>
    <w:p w14:paraId="6BE9B79A"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Balance is easiest to see after it has been lost.</w:t>
      </w:r>
    </w:p>
    <w:p w14:paraId="00358DE1"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Those who lived within it rarely named it. They spoke instead of continuity, of things proceeding as they should, of the quiet assurance that tomorrow would resemble today closely enough to require no preparation. Stability hides itself this way, by feeling ordinary.</w:t>
      </w:r>
    </w:p>
    <w:p w14:paraId="219098D4"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I record these accounts long after that assurance failed.</w:t>
      </w:r>
    </w:p>
    <w:p w14:paraId="4343B750"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 xml:space="preserve">What survives from that age agrees on little beyond this: two civilizations stood at </w:t>
      </w:r>
      <w:proofErr w:type="gramStart"/>
      <w:r w:rsidRPr="00821BB9">
        <w:rPr>
          <w:rFonts w:ascii="Garamond" w:hAnsi="Garamond"/>
          <w:sz w:val="32"/>
          <w:szCs w:val="32"/>
        </w:rPr>
        <w:t>once,</w:t>
      </w:r>
      <w:proofErr w:type="gramEnd"/>
      <w:r w:rsidRPr="00821BB9">
        <w:rPr>
          <w:rFonts w:ascii="Garamond" w:hAnsi="Garamond"/>
          <w:sz w:val="32"/>
          <w:szCs w:val="32"/>
        </w:rPr>
        <w:t xml:space="preserve"> each convinced it was preserving the world from collapse.</w:t>
      </w:r>
    </w:p>
    <w:p w14:paraId="17DC4611"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They were known as Atlantis and Lemuria.</w:t>
      </w:r>
    </w:p>
    <w:p w14:paraId="7878B105"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They did not arise in opposition, nor did they set out to challenge one another. In the earliest records, they appear as distant presences, separated not only by belief but by wide oceans and wider assumptions. Half a world lay between them, enough distance that difference felt abstract rather than urgent.</w:t>
      </w:r>
    </w:p>
    <w:p w14:paraId="492C0B85"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From where I observe, that distance matters.</w:t>
      </w:r>
    </w:p>
    <w:p w14:paraId="39C2CD27"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The Atlanteans believed the world could be kept safe through structure. They sought permanence. They measured, refined, and repeated, convinced that instability was not a condition to be endured but a problem to be solved. Their cities were planned to resist time itself. Authority was layered deliberately. Responsibility was assigned with precision. Nothing important was left without oversight, because nothing, they believed, should be allowed to drift.</w:t>
      </w:r>
    </w:p>
    <w:p w14:paraId="014510DC"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To the Atlanteans, decay was not natural. It was failure left unattended.</w:t>
      </w:r>
    </w:p>
    <w:p w14:paraId="51A48A88"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 xml:space="preserve">The Lemurians believed endurance came from connection rather than control. They did not build against time, but within it. Their dwellings shifted in response to use and need. Identity was understood as </w:t>
      </w:r>
      <w:r w:rsidRPr="00821BB9">
        <w:rPr>
          <w:rFonts w:ascii="Garamond" w:hAnsi="Garamond"/>
          <w:sz w:val="32"/>
          <w:szCs w:val="32"/>
        </w:rPr>
        <w:lastRenderedPageBreak/>
        <w:t>provisional, a means of participation rather than a possession to be defended. Decisions emerged through shared awareness rather than command. What could not be held alone was held together.</w:t>
      </w:r>
    </w:p>
    <w:p w14:paraId="30636F9B"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To the Lemurians, rigidity was not strength. It was brittleness mistaken for certainty.</w:t>
      </w:r>
    </w:p>
    <w:p w14:paraId="71BD5756"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Each civilization addressed instability as it understood it. Each believed the limits it perceived were the limits that mattered.</w:t>
      </w:r>
    </w:p>
    <w:p w14:paraId="07CC69C5"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For a long time, separation was sufficient.</w:t>
      </w:r>
    </w:p>
    <w:p w14:paraId="480250DB"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Whether that distance was deliberate or merely assumed is unclear. Some fragments describe restraint. Others suggest confidence, the belief that no correction was required. What remains consistent is this: neither civilization believed the other posed a danger. Each saw incompleteness, but not threat.</w:t>
      </w:r>
    </w:p>
    <w:p w14:paraId="1BE4B46F"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That belief appears in nearly every surviving account.</w:t>
      </w:r>
    </w:p>
    <w:p w14:paraId="2FEAB5C1"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Expansion did not begin as conquest.</w:t>
      </w:r>
    </w:p>
    <w:p w14:paraId="5A4B8620"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Atlantis extended outward as its systems proved reliable. Where their structures endured, they were repeated and reinforced. Stability, they believed, deserved continuity. This was understood as stewardship, not domination.</w:t>
      </w:r>
    </w:p>
    <w:p w14:paraId="1E6571BD"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Lemuria expanded differently. Its influence moved along less visible paths. Shared practices followed the contours of the world itself. Where awareness deepened, connection followed. Boundaries were acknowledged, but rarely treated as permanent.</w:t>
      </w:r>
    </w:p>
    <w:p w14:paraId="34C919A8"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For a time, these movements overlapped without friction.</w:t>
      </w:r>
    </w:p>
    <w:p w14:paraId="21EA0C23"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 xml:space="preserve">Certain places drew both civilizations. Sites where structure amplified effect, and awareness intensified consequence. The Atlanteans treated these </w:t>
      </w:r>
      <w:r w:rsidRPr="00821BB9">
        <w:rPr>
          <w:rFonts w:ascii="Garamond" w:hAnsi="Garamond"/>
          <w:sz w:val="32"/>
          <w:szCs w:val="32"/>
        </w:rPr>
        <w:lastRenderedPageBreak/>
        <w:t>places as resources to be secured. The Lemurians treated them as convergences to be entered with care.</w:t>
      </w:r>
    </w:p>
    <w:p w14:paraId="2AE066D8"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Neither believed the other’s presence altered their purpose.</w:t>
      </w:r>
    </w:p>
    <w:p w14:paraId="7DD634EC"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Early encounters are described as incidental. Observations without ceremony. Exchanges without intent. Each civilization studied the other through its own lens and found confirmation of what it already believed.</w:t>
      </w:r>
    </w:p>
    <w:p w14:paraId="1DB93461"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The Atlanteans observed fluidity and saw inefficiency. Power was present, they concluded, but poorly directed.</w:t>
      </w:r>
    </w:p>
    <w:p w14:paraId="651B1D6A"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The Lemurians observed hierarchy and saw constraint. Stability was present, they concluded, but poorly nourished.</w:t>
      </w:r>
    </w:p>
    <w:p w14:paraId="5C4463D7"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Neither judgment was hostile. Both were incomplete.</w:t>
      </w:r>
    </w:p>
    <w:p w14:paraId="46B7245E"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There came a moment when separation was no longer enough.</w:t>
      </w:r>
    </w:p>
    <w:p w14:paraId="7AFB0E40"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Whether this was recognized at the time is uncertain. Later tellings insist the pressure was obvious. Earlier fragments suggest otherwise. People rarely know when they have entered the final season of a stable arrangement. They sense strain, perhaps, or the need for adjustment, but not yet danger.</w:t>
      </w:r>
    </w:p>
    <w:p w14:paraId="0C5EA0DE"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From my distance, the pattern is clear.</w:t>
      </w:r>
    </w:p>
    <w:p w14:paraId="254E229E"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Both civilizations were drawn to the same thresholds for different reasons. What Atlantis sought to secure, Lemuria sought to harmonize. Neither approach was careless. Neither was malicious.</w:t>
      </w:r>
    </w:p>
    <w:p w14:paraId="4192C331"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Both assumed the world would adapt, as it always had.</w:t>
      </w:r>
    </w:p>
    <w:p w14:paraId="365706B1"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It did not.</w:t>
      </w:r>
    </w:p>
    <w:p w14:paraId="43A8909D"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 xml:space="preserve">An effort was made to preserve what existed without surrendering what either civilization believed essential. This effort has been remembered by many names. </w:t>
      </w:r>
      <w:r w:rsidRPr="00821BB9">
        <w:rPr>
          <w:rFonts w:ascii="Garamond" w:hAnsi="Garamond"/>
          <w:i/>
          <w:iCs/>
          <w:sz w:val="32"/>
          <w:szCs w:val="32"/>
        </w:rPr>
        <w:t>The Binding</w:t>
      </w:r>
      <w:r w:rsidRPr="00821BB9">
        <w:rPr>
          <w:rFonts w:ascii="Garamond" w:hAnsi="Garamond"/>
          <w:sz w:val="32"/>
          <w:szCs w:val="32"/>
        </w:rPr>
        <w:t xml:space="preserve"> is the most common, though it suggests a balance </w:t>
      </w:r>
      <w:r w:rsidRPr="00821BB9">
        <w:rPr>
          <w:rFonts w:ascii="Garamond" w:hAnsi="Garamond"/>
          <w:sz w:val="32"/>
          <w:szCs w:val="32"/>
        </w:rPr>
        <w:lastRenderedPageBreak/>
        <w:t>that likely never existed. It was an attempt to hold two incompatible certainties in place long enough for them to become something else.</w:t>
      </w:r>
    </w:p>
    <w:p w14:paraId="34C0A87C"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Those who proposed it believed compromise was not surrender. Those who opposed it feared dilution more than conflict. No one believed the attempt itself carried danger.</w:t>
      </w:r>
    </w:p>
    <w:p w14:paraId="5E0C6188"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That belief did not survive.</w:t>
      </w:r>
    </w:p>
    <w:p w14:paraId="1C0678FF"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What remains, across every fragment and record, is agreement on only two points: that the attempt was sincere, and that it failed.</w:t>
      </w:r>
    </w:p>
    <w:p w14:paraId="3F5C9944" w14:textId="77777777" w:rsidR="00865437" w:rsidRPr="00821BB9" w:rsidRDefault="00865437" w:rsidP="00865437">
      <w:pPr>
        <w:pBdr>
          <w:bottom w:val="single" w:sz="12" w:space="1" w:color="auto"/>
        </w:pBdr>
        <w:rPr>
          <w:rFonts w:ascii="Garamond" w:hAnsi="Garamond"/>
          <w:sz w:val="32"/>
          <w:szCs w:val="32"/>
        </w:rPr>
      </w:pPr>
      <w:r w:rsidRPr="00821BB9">
        <w:rPr>
          <w:rFonts w:ascii="Garamond" w:hAnsi="Garamond"/>
          <w:sz w:val="32"/>
          <w:szCs w:val="32"/>
        </w:rPr>
        <w:t>How it was undertaken, and why it could not hold, belongs to the story itself, which begins not with violence or betrayal, but with a world still intact enough to believe such measures would never be necessary.</w:t>
      </w:r>
    </w:p>
    <w:sectPr w:rsidR="00865437" w:rsidRPr="00821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51323"/>
    <w:multiLevelType w:val="multilevel"/>
    <w:tmpl w:val="A986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8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57"/>
    <w:rsid w:val="000E2178"/>
    <w:rsid w:val="002C79EF"/>
    <w:rsid w:val="002F5457"/>
    <w:rsid w:val="00433643"/>
    <w:rsid w:val="006D2596"/>
    <w:rsid w:val="007A2C35"/>
    <w:rsid w:val="0081587E"/>
    <w:rsid w:val="00821BB9"/>
    <w:rsid w:val="00865437"/>
    <w:rsid w:val="008878A6"/>
    <w:rsid w:val="009F44AA"/>
    <w:rsid w:val="00CA4E9C"/>
    <w:rsid w:val="00DD5A28"/>
    <w:rsid w:val="00DF5BFF"/>
    <w:rsid w:val="00E64F14"/>
    <w:rsid w:val="00F73CF5"/>
    <w:rsid w:val="00FF0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238D"/>
  <w15:chartTrackingRefBased/>
  <w15:docId w15:val="{15FA24A9-7AFF-4653-8B00-C446869D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457"/>
    <w:rPr>
      <w:rFonts w:eastAsiaTheme="majorEastAsia" w:cstheme="majorBidi"/>
      <w:color w:val="272727" w:themeColor="text1" w:themeTint="D8"/>
    </w:rPr>
  </w:style>
  <w:style w:type="paragraph" w:styleId="Title">
    <w:name w:val="Title"/>
    <w:basedOn w:val="Normal"/>
    <w:next w:val="Normal"/>
    <w:link w:val="TitleChar"/>
    <w:uiPriority w:val="10"/>
    <w:qFormat/>
    <w:rsid w:val="002F5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457"/>
    <w:pPr>
      <w:spacing w:before="160"/>
      <w:jc w:val="center"/>
    </w:pPr>
    <w:rPr>
      <w:i/>
      <w:iCs/>
      <w:color w:val="404040" w:themeColor="text1" w:themeTint="BF"/>
    </w:rPr>
  </w:style>
  <w:style w:type="character" w:customStyle="1" w:styleId="QuoteChar">
    <w:name w:val="Quote Char"/>
    <w:basedOn w:val="DefaultParagraphFont"/>
    <w:link w:val="Quote"/>
    <w:uiPriority w:val="29"/>
    <w:rsid w:val="002F5457"/>
    <w:rPr>
      <w:i/>
      <w:iCs/>
      <w:color w:val="404040" w:themeColor="text1" w:themeTint="BF"/>
    </w:rPr>
  </w:style>
  <w:style w:type="paragraph" w:styleId="ListParagraph">
    <w:name w:val="List Paragraph"/>
    <w:basedOn w:val="Normal"/>
    <w:uiPriority w:val="34"/>
    <w:qFormat/>
    <w:rsid w:val="002F5457"/>
    <w:pPr>
      <w:ind w:left="720"/>
      <w:contextualSpacing/>
    </w:pPr>
  </w:style>
  <w:style w:type="character" w:styleId="IntenseEmphasis">
    <w:name w:val="Intense Emphasis"/>
    <w:basedOn w:val="DefaultParagraphFont"/>
    <w:uiPriority w:val="21"/>
    <w:qFormat/>
    <w:rsid w:val="002F5457"/>
    <w:rPr>
      <w:i/>
      <w:iCs/>
      <w:color w:val="0F4761" w:themeColor="accent1" w:themeShade="BF"/>
    </w:rPr>
  </w:style>
  <w:style w:type="paragraph" w:styleId="IntenseQuote">
    <w:name w:val="Intense Quote"/>
    <w:basedOn w:val="Normal"/>
    <w:next w:val="Normal"/>
    <w:link w:val="IntenseQuoteChar"/>
    <w:uiPriority w:val="30"/>
    <w:qFormat/>
    <w:rsid w:val="002F5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457"/>
    <w:rPr>
      <w:i/>
      <w:iCs/>
      <w:color w:val="0F4761" w:themeColor="accent1" w:themeShade="BF"/>
    </w:rPr>
  </w:style>
  <w:style w:type="character" w:styleId="IntenseReference">
    <w:name w:val="Intense Reference"/>
    <w:basedOn w:val="DefaultParagraphFont"/>
    <w:uiPriority w:val="32"/>
    <w:qFormat/>
    <w:rsid w:val="002F54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11</cp:revision>
  <dcterms:created xsi:type="dcterms:W3CDTF">2026-01-30T15:22:00Z</dcterms:created>
  <dcterms:modified xsi:type="dcterms:W3CDTF">2026-02-05T02:11:00Z</dcterms:modified>
</cp:coreProperties>
</file>